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+1 480 555 5555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Keiretsu Forum Overview</w:t>
      </w:r>
      <w:r>
        <w:br/>
      </w:r>
      <w:r>
        <w:rPr>
          <w:rFonts w:asciiTheme="minorHAnsi" w:eastAsiaTheme="minorHAnsi" w:hAnsiTheme="minorHAnsi" w:cstheme="minorBidi"/>
          <w:kern w:val="2"/>
          <w:sz w:val="22"/>
          <w:szCs w:val="22"/>
          <w:lang w:eastAsia="en-US"/>
        </w:rPr>
        <w:t xml:space="preserve">Keiretsu Forum, established in 2000 and in Canada since 2012, is a leading global angel investor network, promoting capital access and resource sharing among entrepreneurs and investors. Known for its selective membership and diverse, high-quality deal flow, it facilitates collaborations and investments across various sectors through forum meetings.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Process</w:t>
      </w:r>
      <w:r>
        <w:br/>
      </w:r>
      <w:r>
        <w:rPr>
          <w:rFonts w:asciiTheme="minorHAnsi" w:eastAsiaTheme="minorHAnsi" w:hAnsiTheme="minorHAnsi" w:cstheme="minorBidi"/>
          <w:kern w:val="2"/>
          <w:sz w:val="22"/>
          <w:szCs w:val="22"/>
          <w:lang w:eastAsia="en-US"/>
        </w:rPr>
        <w:t xml:space="preserve">The due diligence performed by Keiretsu Forum involves comprehensive assessments by its members, providing insights into market readiness and operational viability of companies. This voluntary review is crucial for informing investment decisions but does not constitute an endorsement or investment guarantee.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Deep Dive Sessions</w:t>
      </w:r>
      <w:r>
        <w:br/>
      </w:r>
      <w:r>
        <w:rPr>
          <w:rFonts w:asciiTheme="minorHAnsi" w:eastAsiaTheme="minorHAnsi" w:hAnsiTheme="minorHAnsi" w:cstheme="minorBidi"/>
          <w:kern w:val="2"/>
          <w:sz w:val="22"/>
          <w:szCs w:val="22"/>
          <w:lang w:eastAsia="en-US"/>
        </w:rPr>
        <w:t xml:space="preserve">Keiretsu Forum organizes Deep Dive sessions where investors closely interact with target companies post-presentation. These sessions are crucial for assessing the company’s business model, financials, and strategic direction, and they play a pivotal role in the investor decision-making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w:t>
      </w:r>
      <w:r>
        <w:br/>
      </w:r>
      <w:r>
        <w:rPr>
          <w:rFonts w:asciiTheme="minorHAnsi" w:eastAsiaTheme="minorHAnsi" w:hAnsiTheme="minorHAnsi" w:cstheme="minorBidi"/>
          <w:kern w:val="2"/>
          <w:sz w:val="22"/>
          <w:szCs w:val="22"/>
          <w:lang w:eastAsia="en-US"/>
        </w:rPr>
        <w:t xml:space="preserve">Detailed Q&amp;A sessions cover product/technology, marketing/sales, and deal terms, allowing investors to gain insights into the company’s operations, market strategies, and financial structures. These interactions are essential for understanding the potential risks and opportunities associated with the investment.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 Analysis</w:t>
      </w:r>
      <w:r>
        <w:br/>
      </w:r>
      <w:r>
        <w:rPr>
          <w:rFonts w:asciiTheme="minorHAnsi" w:eastAsiaTheme="minorHAnsi" w:hAnsiTheme="minorHAnsi" w:cstheme="minorBidi"/>
          <w:kern w:val="2"/>
          <w:sz w:val="22"/>
          <w:szCs w:val="22"/>
          <w:lang w:eastAsia="en-US"/>
        </w:rPr>
        <w:t xml:space="preserve">The document lacks detailed bios for the management team and advisory board, which is critical for evaluating the company’s leadership and governance. Enhanced transparency in leadership can significantly aid in the due diligence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Product and Service Offering</w:t>
      </w:r>
      <w:r>
        <w:br/>
      </w:r>
      <w:r>
        <w:rPr>
          <w:rFonts w:asciiTheme="minorHAnsi" w:eastAsiaTheme="minorHAnsi" w:hAnsiTheme="minorHAnsi" w:cstheme="minorBidi"/>
          <w:kern w:val="2"/>
          <w:sz w:val="22"/>
          <w:szCs w:val="22"/>
          <w:lang w:eastAsia="en-US"/>
        </w:rPr>
        <w:t xml:space="preserve">There is no documentation uploaded concerning the company’s product and service offerings or its intellectual property. This omission makes it difficult to assess the company’s market position and innovation potential, thereby hindering a comprehensive evaluation.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Administrative Functions</w:t>
      </w:r>
      <w:r>
        <w:br/>
      </w:r>
      <w:r>
        <w:rPr>
          <w:rFonts w:asciiTheme="minorHAnsi" w:eastAsiaTheme="minorHAnsi" w:hAnsiTheme="minorHAnsi" w:cstheme="minorBidi"/>
          <w:kern w:val="2"/>
          <w:sz w:val="22"/>
          <w:szCs w:val="22"/>
          <w:lang w:eastAsia="en-US"/>
        </w:rPr>
        <w:t xml:space="preserve">The company facilitates an administrative backend with functionalities including discount code management, document tracking, and investor document management, which shows promise in operational organization but needs further validation of effectiveness and security measures.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Keiretsu Forum Overview</w:t>
      </w:r>
      <w:r>
        <w:br/>
      </w:r>
      <w:r>
        <w:t xml:space="preserve">Keiretsu Forum, established in 2000 and in Canada since 2012, is a leading global angel investor network, promoting capital access and resource sharing among entrepreneurs and investors. Known for its selective membership and diverse, high-quality deal flow, it facilitates collaborations and investments across various sectors through forum meetings.</w:t>
      </w:r>
      <w:r>
        <w:br/>
      </w:r>
      <w:r>
        <w:t/>
      </w:r>
      <w:r>
        <w:br/>
      </w:r>
      <w:r>
        <w:t xml:space="preserve">Due Diligence Process</w:t>
      </w:r>
      <w:r>
        <w:br/>
      </w:r>
      <w:r>
        <w:t xml:space="preserve">The due diligence performed by Keiretsu Forum involves comprehensive assessments by its members, providing insights into market readiness and operational viability of companies. This voluntary review is crucial for informing investment decisions but does not constitute an endorsement or investment guarantee.</w:t>
      </w:r>
      <w:r>
        <w:br/>
      </w:r>
      <w:r>
        <w:t/>
      </w:r>
      <w:r>
        <w:br/>
      </w:r>
      <w:r>
        <w:t xml:space="preserve">Deep Dive Sessions</w:t>
      </w:r>
      <w:r>
        <w:br/>
      </w:r>
      <w:r>
        <w:t xml:space="preserve">Keiretsu Forum organizes Deep Dive sessions where investors closely int</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Corus Entertainment Inc.CJR-B.TO</w:t>
            </w:r>
          </w:p>
        </w:tc>
      </w:tr>
      <w:tr w:rsidR="007656EA" w:rsidTr="000F4410">
        <w:tc>
          <w:tcPr>
            <w:tcW w:w="9350" w:type="dxa"/>
            <w:gridSpan w:val="2"/>
          </w:tcPr>
          <w:p w:rsidR="007656EA" w:rsidRDefault="001B6B7A" w:rsidP="000F4410">
            <w:r>
              <w:t xml:space="preserve">Corus Entertainment Inc., a media and content company, operates specialty and conventional television networks, and radio stations in Canada and internationally. It operates in two segments, Television and Radio. The Television segment operates specialty television networks, conventional television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https://www.corusent.com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WildBrain Ltd.WILD.TO</w:t>
            </w:r>
          </w:p>
        </w:tc>
      </w:tr>
      <w:tr w:rsidR="007656EA" w:rsidTr="000F4410">
        <w:tc>
          <w:tcPr>
            <w:tcW w:w="9350" w:type="dxa"/>
            <w:gridSpan w:val="2"/>
          </w:tcPr>
          <w:p w:rsidR="007656EA" w:rsidRDefault="001B6B7A" w:rsidP="000F4410">
            <w:r>
              <w:t xml:space="preserve">WildBrain Ltd. engages in the development, production, and distribution of films and television programs in Canada, the United States, the United Kingdom, and internationally. The company operates through three segments: Content and Licensing; Global Licensing; and Canadian Television Broadcasting.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https://www.wildbrain.com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iQIYI, Inc.IQ</w:t>
            </w:r>
          </w:p>
        </w:tc>
      </w:tr>
      <w:tr w:rsidR="007656EA" w:rsidTr="000F4410">
        <w:tc>
          <w:tcPr>
            <w:tcW w:w="9350" w:type="dxa"/>
            <w:gridSpan w:val="2"/>
          </w:tcPr>
          <w:p w:rsidR="007656EA" w:rsidRDefault="00C1493B" w:rsidP="000F4410">
            <w:r>
              <w:t xml:space="preserve">iQIYI, Inc., through its subsidiaries, provides online entertainment video services in the People's Republic of China. The company offers various products and services, including online video, online games, online literature, comics, and others. It operates a platform that provides a collection of i</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https://www.iqiyi.com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Bilibili Inc.BILI</w:t>
            </w:r>
          </w:p>
        </w:tc>
      </w:tr>
      <w:tr w:rsidR="007656EA" w:rsidTr="000F4410">
        <w:tc>
          <w:tcPr>
            <w:tcW w:w="9350" w:type="dxa"/>
            <w:gridSpan w:val="2"/>
          </w:tcPr>
          <w:p w:rsidR="007656EA" w:rsidRDefault="00C1493B" w:rsidP="000F4410">
            <w:r>
              <w:t xml:space="preserve">Bilibili Inc. provides online entertainment services for the young generations in the People's Republic of China. It offers a range of digital content, including professional user generated videos, mobile games, and value-added services, such as live broadcasting, occupationally generated videos, au</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https://www.bilibili.com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The Beachbody Company, Inc. Class A Common StockBODI</w:t>
            </w:r>
          </w:p>
        </w:tc>
      </w:tr>
      <w:tr w:rsidR="007656EA" w:rsidTr="000F4410">
        <w:tc>
          <w:tcPr>
            <w:tcW w:w="9350" w:type="dxa"/>
            <w:gridSpan w:val="2"/>
          </w:tcPr>
          <w:p w:rsidR="007656EA" w:rsidRDefault="002B5BE7" w:rsidP="000F4410">
            <w:r>
              <w:t xml:space="preserve">The Beachbody Company, Inc., together with its subsidiaries, operates as a fitness and nutrition company in the United States, Canada, the United Kingdom, and France. The company operates Beachbody on Demand Interactive, a streaming service through subscription that provides fitness and nutrition co</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https://thebeachbodycompany.com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ITV plcITV.L</w:t>
            </w:r>
          </w:p>
        </w:tc>
      </w:tr>
      <w:tr w:rsidR="007656EA" w:rsidTr="000F4410">
        <w:tc>
          <w:tcPr>
            <w:tcW w:w="9350" w:type="dxa"/>
            <w:gridSpan w:val="2"/>
          </w:tcPr>
          <w:p w:rsidR="007656EA" w:rsidRDefault="008E3065" w:rsidP="000F4410">
            <w:r>
              <w:t xml:space="preserve">ITV plc, a vertically integrated production, broadcasting, and streaming company, which creates, owns, and distributes content on various platforms worldwide. It operates through ITV Studios and Media &amp; Entertainment segments. The ITV Studios segment creates and produces original scripted and unscri</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https://www.itvplc.com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Nine Entertainment Co. Holdings LimitedNEC.AX</w:t>
            </w:r>
          </w:p>
        </w:tc>
      </w:tr>
      <w:tr w:rsidR="007656EA" w:rsidTr="000F4410">
        <w:tc>
          <w:tcPr>
            <w:tcW w:w="9350" w:type="dxa"/>
            <w:gridSpan w:val="2"/>
          </w:tcPr>
          <w:p w:rsidR="007656EA" w:rsidRDefault="006106EC" w:rsidP="000F4410">
            <w:r>
              <w:t xml:space="preserve">Nine Entertainment Co. Holdings Limited engages in the broadcasting and program production businesses across free to air television, video on demand, and metropolitan radio networks in Australia. It operates through Broadcasting, Digital and Publishing, Domain Group, and Stan segments. The company o</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https://www.nineforbrands.com.au</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Seven West Media LimitedSWM.AX</w:t>
            </w:r>
          </w:p>
        </w:tc>
      </w:tr>
      <w:tr w:rsidR="007656EA" w:rsidTr="000F4410">
        <w:tc>
          <w:tcPr>
            <w:tcW w:w="9350" w:type="dxa"/>
            <w:gridSpan w:val="2"/>
          </w:tcPr>
          <w:p w:rsidR="007656EA" w:rsidRDefault="006106EC" w:rsidP="000F4410">
            <w:r>
              <w:t xml:space="preserve">Seven West Media Limited engages in the free to air television broadcasting and digital streaming business in Australia. It operates through three segments: Television; The West; and Other Business and New Ventures. The company involved in producing and operating of commercial television programming</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https://www.sevenwestmedia.com.au</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Phoenix Media Investment (Holdings) Limited2008.HK</w:t>
            </w:r>
          </w:p>
        </w:tc>
      </w:tr>
      <w:tr w:rsidR="007656EA" w:rsidTr="000F4410">
        <w:tc>
          <w:tcPr>
            <w:tcW w:w="9350" w:type="dxa"/>
            <w:gridSpan w:val="2"/>
          </w:tcPr>
          <w:p w:rsidR="007656EA" w:rsidRDefault="00225A0A" w:rsidP="000F4410">
            <w:r>
              <w:t xml:space="preserve">Phoenix Media Investment (Holdings) Limited, an investment holding company, provides satellite television broadcasting services in the People's Republic of China and internationally. The company operates through five segments: Television Broadcasting, Internet Media, Outdoor Media, Real Estate,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https://phtv.ifeng.com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N/A</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N/A</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mm2 Asia Ltd.1B0.SI</w:t>
            </w:r>
          </w:p>
        </w:tc>
      </w:tr>
      <w:tr w:rsidR="007656EA" w:rsidTr="000F4410">
        <w:tc>
          <w:tcPr>
            <w:tcW w:w="9350" w:type="dxa"/>
            <w:gridSpan w:val="2"/>
          </w:tcPr>
          <w:p w:rsidR="007656EA" w:rsidRDefault="004B46A0" w:rsidP="000F4410">
            <w:r>
              <w:t xml:space="preserve">mm2 Asia Ltd. produces, distributes, and sponsors films, television (TV), and online content in Singapore, Malaysia, Hong Kong, Taiwan, China, and internationally. The company operates through Content Business, Digital Entertainment Business, and Concert and Event Business segments. It produces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https://www.mm2asia.com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Zee Entertainment Enterprises LimitedZEEL.NS</w:t>
            </w:r>
          </w:p>
        </w:tc>
      </w:tr>
      <w:tr w:rsidR="007656EA" w:rsidTr="000F4410">
        <w:tc>
          <w:tcPr>
            <w:tcW w:w="9350" w:type="dxa"/>
            <w:gridSpan w:val="2"/>
          </w:tcPr>
          <w:p w:rsidR="007656EA" w:rsidRDefault="00650249" w:rsidP="000F4410">
            <w:r>
              <w:t xml:space="preserve">Zee Entertainment Enterprises Limited, together with its subsidiaries, engages in broadcasting satellite television channels and digital media in India and internationally. The company broadcasts Hindi general entertainment channels, such as Zee TV, Zee TV HD, &amp;tv, &amp;tv HD, Zing, BIG Magic, and Zee A</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https://www.zee.com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Sun TV Network LimitedSUNTV.NS</w:t>
            </w:r>
          </w:p>
        </w:tc>
      </w:tr>
      <w:tr w:rsidR="007656EA" w:rsidTr="000F4410">
        <w:tc>
          <w:tcPr>
            <w:tcW w:w="9350" w:type="dxa"/>
            <w:gridSpan w:val="2"/>
          </w:tcPr>
          <w:p w:rsidR="007656EA" w:rsidRDefault="00650249" w:rsidP="000F4410">
            <w:r>
              <w:t xml:space="preserve">Sun TV Network Limited, together with its subsidiaries, engages in producing and broadcasting satellite television and radio software programming in the regional languages. Its flagship channel is Sun TV. The company also operates various other satellite channels, such as Surya TV, Gemini TV, Udaya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https://www.suntv.in</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**Public and Press Sentiment Analysis: NASDAQ EM Asia Media Large Mid** **Introduction** NASDAQ EM Asia Media Large Mid, a prominent entity in the media landscape of Emerging Markets (EM) in Asia, operates within a dynamic and highly competitive sector. The company's strategic positioning and business model, focusing on both large and mid-sized media ventures, offers a unique lens through which to gauge public perception, press coverage, industry sentiment, and competitive positioning. This analysis aims to provide a comprehensive overview of these aspects based on available data and observed trends. **Public Perception** The public perception of NASDAQ EM Asia Media Large Mid is largely shaped by its role in providing diverse media content across a region characterized by rapid digital transformation and varying degrees of media freedom. The company is generally viewed positively in markets where media consumption is growing and where there is a strong appetite for new media formats. However, in regions with stringent media controls, the company faces skepticism regarding its ability to maintain editorial independence and protect user data. The rise of digital media consumption, particularly among the youth demographic, has bolstered the company's reputation as a forward-thinking media provider. **Reputational Risks and PR Challenges** NASDAQ EM Asia Media Large Mid encounters several reputational risks and public relations challenges. Key among these is the issue of content censorship and the balancing act between compliance with local media regulations and the preservation of journalistic integrity. This is particularly pertinent in countries with strict media oversight, where the company must navigate governmental pressures without alienating its user base. Additionally, data privacy concerns have emerged as a significant challenge, especially given the increasing scrutiny of data handling practices by tech and media companies globally. Incidents related to data breaches or misuse could severely tarnish the company’s reputation and erode public trust. **Press Coverage Highlights** Press coverage of NASDAQ EM Asia Media Large Mid has been varied, with several themes emerging prominently. Positive highlights include the company's innovative approach to media delivery, particularly its use of technology to enhance user experience and engagement. Features on its adoption of AI and machine learning to curate personalized content have received favorable attention. Conversely, critical press often focuses on the company's struggles with regulatory compliance and its impact on content freedom. Debates and discussions in op-eds and editorials frequently question whether the company can truly fulfill its promise of delivering unbiased and diverse content amidst political and economic pressures in certain nations. **Industry Sentiment and Competitive Positioning** Within the media industry, NASDAQ EM Asia Media Large Mid is perceived as a significant player with the potential to influence market trends in the EM Asia region. Its competitive edge lies in its extensive reach and ability to adapt to diverse market demands. Industry analysts often highlight the company’s strategic partnerships and acquisitions as key drivers of its market expansion and penetration strategies. However, the company also faces stiff competition from both local and international media conglomerates that are similarly expanding their digital footprints in Asia. The competitive landscape is further intensified by the entry of new players leveraging cheaper, more agile content distribution models, which challenge traditional media formats. **Conclusion** In conclusion, NASDAQ EM Asia Media Large Mid stands at a complex intersection of opportunity and challenge. Public perception is cautiously optimistic, colored by regional nuances in media consumption and expectations. Reputational risks, particularly around content integrity and data privacy, pose ongoing PR challenges that require robust strategies and transparent communication. Press coverage, while mixed, sheds light on the company’s innovative strides and regulatory hurdles. Finally, in the broader industry context, the company is well-regarded...</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Market Analysis and Growth Forecast Technology Stack Overview Employee and Management Team Bios Competitor Analysis and Positioning Corporate Social Responsibility (CSR) Initiatives Customer Case Studies and Success Stories Innovation and Research Development Insights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