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352" w:rsidRDefault="00B84A52" w:rsidP="00B84A52">
      <w:pPr>
        <w:jc w:val="center"/>
        <w:rPr>
          <w:rFonts w:ascii="Times New Roman" w:hAnsi="Times New Roman" w:cs="Times New Roman"/>
          <w:b/>
          <w:sz w:val="24"/>
          <w:szCs w:val="24"/>
        </w:rPr>
      </w:pPr>
      <w:r>
        <w:rPr>
          <w:rFonts w:ascii="Times New Roman" w:hAnsi="Times New Roman" w:cs="Times New Roman"/>
          <w:b/>
          <w:sz w:val="24"/>
          <w:szCs w:val="24"/>
        </w:rPr>
        <w:t>Examining the Success of a Prototype of High School Mathematics Course</w:t>
      </w:r>
    </w:p>
    <w:p w:rsidR="00B84A52" w:rsidRPr="0063259E" w:rsidRDefault="00B84A52" w:rsidP="00B84A52">
      <w:pPr>
        <w:jc w:val="center"/>
        <w:rPr>
          <w:rFonts w:ascii="Times New Roman" w:hAnsi="Times New Roman" w:cs="Times New Roman"/>
          <w:b/>
          <w:sz w:val="24"/>
          <w:szCs w:val="24"/>
        </w:rPr>
      </w:pPr>
      <w:r>
        <w:rPr>
          <w:rFonts w:ascii="Times New Roman" w:hAnsi="Times New Roman" w:cs="Times New Roman"/>
          <w:b/>
          <w:sz w:val="24"/>
          <w:szCs w:val="24"/>
        </w:rPr>
        <w:t>Ben Harwood</w:t>
      </w:r>
    </w:p>
    <w:p w:rsidR="003B01E4" w:rsidRPr="006E4997" w:rsidRDefault="003B01E4">
      <w:pPr>
        <w:rPr>
          <w:rFonts w:ascii="Times New Roman" w:hAnsi="Times New Roman" w:cs="Times New Roman"/>
          <w:sz w:val="24"/>
          <w:szCs w:val="24"/>
        </w:rPr>
      </w:pPr>
    </w:p>
    <w:p w:rsidR="003B01E4" w:rsidRPr="006E4997" w:rsidRDefault="003B01E4" w:rsidP="00A24D14">
      <w:pPr>
        <w:jc w:val="center"/>
        <w:rPr>
          <w:rFonts w:ascii="Times New Roman" w:hAnsi="Times New Roman" w:cs="Times New Roman"/>
          <w:b/>
          <w:sz w:val="24"/>
          <w:szCs w:val="24"/>
        </w:rPr>
      </w:pPr>
      <w:r w:rsidRPr="006E4997">
        <w:rPr>
          <w:rFonts w:ascii="Times New Roman" w:hAnsi="Times New Roman" w:cs="Times New Roman"/>
          <w:b/>
          <w:sz w:val="24"/>
          <w:szCs w:val="24"/>
        </w:rPr>
        <w:t>Introduction</w:t>
      </w:r>
    </w:p>
    <w:p w:rsidR="003B01E4" w:rsidRPr="006E4997" w:rsidRDefault="003B01E4">
      <w:pPr>
        <w:rPr>
          <w:rFonts w:ascii="Times New Roman" w:hAnsi="Times New Roman" w:cs="Times New Roman"/>
          <w:sz w:val="24"/>
          <w:szCs w:val="24"/>
        </w:rPr>
      </w:pPr>
      <w:r w:rsidRPr="006E4997">
        <w:rPr>
          <w:rFonts w:ascii="Times New Roman" w:hAnsi="Times New Roman" w:cs="Times New Roman"/>
          <w:sz w:val="24"/>
          <w:szCs w:val="24"/>
        </w:rPr>
        <w:tab/>
        <w:t xml:space="preserve">As the previous two decades (and even longer) have proven, a great number of high school students lack the basic mathematical survival skills needed for adulthood. </w:t>
      </w:r>
      <w:r w:rsidR="007D4E5D" w:rsidRPr="006E4997">
        <w:rPr>
          <w:rFonts w:ascii="Times New Roman" w:hAnsi="Times New Roman" w:cs="Times New Roman"/>
          <w:sz w:val="24"/>
          <w:szCs w:val="24"/>
        </w:rPr>
        <w:t>This can, unfortunately, be seen easily enough at a fast food restaurant when the cash register quits working properly and the clerks are unable to even determine a customer’s change</w:t>
      </w:r>
      <w:r w:rsidR="007D4E5D" w:rsidRPr="006E4997">
        <w:rPr>
          <w:rStyle w:val="FootnoteReference"/>
          <w:rFonts w:ascii="Times New Roman" w:hAnsi="Times New Roman" w:cs="Times New Roman"/>
          <w:sz w:val="24"/>
          <w:szCs w:val="24"/>
        </w:rPr>
        <w:footnoteReference w:id="1"/>
      </w:r>
      <w:r w:rsidR="007D4E5D" w:rsidRPr="006E4997">
        <w:rPr>
          <w:rFonts w:ascii="Times New Roman" w:hAnsi="Times New Roman" w:cs="Times New Roman"/>
          <w:sz w:val="24"/>
          <w:szCs w:val="24"/>
        </w:rPr>
        <w:t>. As we, as a culture, continue to be more and more reliant on technology for just about everything, this inability to perform, in some cases just basic arithmetic, can be very problematic when technology fails or breaks.</w:t>
      </w:r>
    </w:p>
    <w:p w:rsidR="003B01E4" w:rsidRPr="006E4997" w:rsidRDefault="003B01E4" w:rsidP="003B01E4">
      <w:pPr>
        <w:ind w:firstLine="720"/>
        <w:rPr>
          <w:rFonts w:ascii="Times New Roman" w:hAnsi="Times New Roman" w:cs="Times New Roman"/>
          <w:sz w:val="24"/>
          <w:szCs w:val="24"/>
        </w:rPr>
      </w:pPr>
      <w:r w:rsidRPr="006E4997">
        <w:rPr>
          <w:rFonts w:ascii="Times New Roman" w:hAnsi="Times New Roman" w:cs="Times New Roman"/>
          <w:sz w:val="24"/>
          <w:szCs w:val="24"/>
        </w:rPr>
        <w:t xml:space="preserve">In </w:t>
      </w:r>
      <w:r w:rsidR="00A24D14">
        <w:rPr>
          <w:rFonts w:ascii="Times New Roman" w:hAnsi="Times New Roman" w:cs="Times New Roman"/>
          <w:sz w:val="24"/>
          <w:szCs w:val="24"/>
        </w:rPr>
        <w:t xml:space="preserve">early </w:t>
      </w:r>
      <w:r w:rsidRPr="006E4997">
        <w:rPr>
          <w:rFonts w:ascii="Times New Roman" w:hAnsi="Times New Roman" w:cs="Times New Roman"/>
          <w:sz w:val="24"/>
          <w:szCs w:val="24"/>
        </w:rPr>
        <w:t xml:space="preserve">2018, the Kenton </w:t>
      </w:r>
      <w:r w:rsidR="00A24D14">
        <w:rPr>
          <w:rFonts w:ascii="Times New Roman" w:hAnsi="Times New Roman" w:cs="Times New Roman"/>
          <w:sz w:val="24"/>
          <w:szCs w:val="24"/>
        </w:rPr>
        <w:t xml:space="preserve">County </w:t>
      </w:r>
      <w:r w:rsidRPr="006E4997">
        <w:rPr>
          <w:rFonts w:ascii="Times New Roman" w:hAnsi="Times New Roman" w:cs="Times New Roman"/>
          <w:sz w:val="24"/>
          <w:szCs w:val="24"/>
        </w:rPr>
        <w:t xml:space="preserve">School District </w:t>
      </w:r>
      <w:r w:rsidR="00A24D14">
        <w:rPr>
          <w:rFonts w:ascii="Times New Roman" w:hAnsi="Times New Roman" w:cs="Times New Roman"/>
          <w:sz w:val="24"/>
          <w:szCs w:val="24"/>
        </w:rPr>
        <w:t xml:space="preserve">(KCSD from here on) </w:t>
      </w:r>
      <w:r w:rsidR="007D4E5D" w:rsidRPr="006E4997">
        <w:rPr>
          <w:rFonts w:ascii="Times New Roman" w:hAnsi="Times New Roman" w:cs="Times New Roman"/>
          <w:sz w:val="24"/>
          <w:szCs w:val="24"/>
        </w:rPr>
        <w:t xml:space="preserve">in KY </w:t>
      </w:r>
      <w:r w:rsidRPr="006E4997">
        <w:rPr>
          <w:rFonts w:ascii="Times New Roman" w:hAnsi="Times New Roman" w:cs="Times New Roman"/>
          <w:sz w:val="24"/>
          <w:szCs w:val="24"/>
        </w:rPr>
        <w:t>voted to implement a new mathematics course in its high schools</w:t>
      </w:r>
      <w:r w:rsidR="00134F0B" w:rsidRPr="006E4997">
        <w:rPr>
          <w:rFonts w:ascii="Times New Roman" w:hAnsi="Times New Roman" w:cs="Times New Roman"/>
          <w:sz w:val="24"/>
          <w:szCs w:val="24"/>
        </w:rPr>
        <w:t xml:space="preserve"> for the following school year</w:t>
      </w:r>
      <w:r w:rsidRPr="006E4997">
        <w:rPr>
          <w:rFonts w:ascii="Times New Roman" w:hAnsi="Times New Roman" w:cs="Times New Roman"/>
          <w:sz w:val="24"/>
          <w:szCs w:val="24"/>
        </w:rPr>
        <w:t xml:space="preserve">. This course was unique in that it was not just a mathematics course, but a mathematics course disguised as a life skills class (or perhaps, the other way around). The course was designed to provide students with some exposure to mathematical concepts that arise more frequently in every day life as an adult, with the idea of ensuring they are equipped to handle being an adult after graduation. Topics such as basic finance and budgeting, as well as things more involved like car purchasing. Throughout the course various speakers were invited as guest lecturers to provide </w:t>
      </w:r>
      <w:r w:rsidR="007D4E5D" w:rsidRPr="006E4997">
        <w:rPr>
          <w:rFonts w:ascii="Times New Roman" w:hAnsi="Times New Roman" w:cs="Times New Roman"/>
          <w:sz w:val="24"/>
          <w:szCs w:val="24"/>
        </w:rPr>
        <w:t>actual real-world examples and exposure to the topics they were discussing. For example, during the unit on car purchasing a car salesman (who conveniently studied mathematics in college) was brought in to explain the different ways cars can be purchased and went through the mathematics used to calculate loan and lease payments.</w:t>
      </w:r>
    </w:p>
    <w:p w:rsidR="007D4E5D" w:rsidRPr="006E4997" w:rsidRDefault="007D4E5D" w:rsidP="003B01E4">
      <w:pPr>
        <w:ind w:firstLine="720"/>
        <w:rPr>
          <w:rFonts w:ascii="Times New Roman" w:hAnsi="Times New Roman" w:cs="Times New Roman"/>
          <w:sz w:val="24"/>
          <w:szCs w:val="24"/>
        </w:rPr>
      </w:pPr>
      <w:r w:rsidRPr="006E4997">
        <w:rPr>
          <w:rFonts w:ascii="Times New Roman" w:hAnsi="Times New Roman" w:cs="Times New Roman"/>
          <w:sz w:val="24"/>
          <w:szCs w:val="24"/>
        </w:rPr>
        <w:t xml:space="preserve">With the blessing of the state education department, this course was deemed mandatory for </w:t>
      </w:r>
      <w:r w:rsidR="007976D3" w:rsidRPr="006E4997">
        <w:rPr>
          <w:rFonts w:ascii="Times New Roman" w:hAnsi="Times New Roman" w:cs="Times New Roman"/>
          <w:sz w:val="24"/>
          <w:szCs w:val="24"/>
        </w:rPr>
        <w:t xml:space="preserve">that school year, and so each of the five high schools in the district offered </w:t>
      </w:r>
      <w:r w:rsidR="00134F0B" w:rsidRPr="006E4997">
        <w:rPr>
          <w:rFonts w:ascii="Times New Roman" w:hAnsi="Times New Roman" w:cs="Times New Roman"/>
          <w:sz w:val="24"/>
          <w:szCs w:val="24"/>
        </w:rPr>
        <w:t xml:space="preserve">enough sections of the </w:t>
      </w:r>
      <w:r w:rsidR="007976D3" w:rsidRPr="006E4997">
        <w:rPr>
          <w:rFonts w:ascii="Times New Roman" w:hAnsi="Times New Roman" w:cs="Times New Roman"/>
          <w:sz w:val="24"/>
          <w:szCs w:val="24"/>
        </w:rPr>
        <w:t xml:space="preserve">course to ensure they could accommodate all of their students. As an additional experiment, </w:t>
      </w:r>
      <w:r w:rsidR="00134F0B" w:rsidRPr="006E4997">
        <w:rPr>
          <w:rFonts w:ascii="Times New Roman" w:hAnsi="Times New Roman" w:cs="Times New Roman"/>
          <w:sz w:val="24"/>
          <w:szCs w:val="24"/>
        </w:rPr>
        <w:t xml:space="preserve">the course </w:t>
      </w:r>
      <w:r w:rsidR="007976D3" w:rsidRPr="006E4997">
        <w:rPr>
          <w:rFonts w:ascii="Times New Roman" w:hAnsi="Times New Roman" w:cs="Times New Roman"/>
          <w:sz w:val="24"/>
          <w:szCs w:val="24"/>
        </w:rPr>
        <w:t>was self-paced, meani</w:t>
      </w:r>
      <w:r w:rsidR="00B84A52">
        <w:rPr>
          <w:rFonts w:ascii="Times New Roman" w:hAnsi="Times New Roman" w:cs="Times New Roman"/>
          <w:sz w:val="24"/>
          <w:szCs w:val="24"/>
        </w:rPr>
        <w:t>ng</w:t>
      </w:r>
      <w:r w:rsidR="007976D3" w:rsidRPr="006E4997">
        <w:rPr>
          <w:rFonts w:ascii="Times New Roman" w:hAnsi="Times New Roman" w:cs="Times New Roman"/>
          <w:sz w:val="24"/>
          <w:szCs w:val="24"/>
        </w:rPr>
        <w:t xml:space="preserve"> the students had the flexibility to submit assignments at their own pace, much like an online graduate program. </w:t>
      </w:r>
      <w:r w:rsidR="00134F0B" w:rsidRPr="006E4997">
        <w:rPr>
          <w:rFonts w:ascii="Times New Roman" w:hAnsi="Times New Roman" w:cs="Times New Roman"/>
          <w:sz w:val="24"/>
          <w:szCs w:val="24"/>
        </w:rPr>
        <w:t xml:space="preserve">It was decided before the semester began that ¾ of the way through the semester a study should be conducted to see how students were adapting to this style. </w:t>
      </w:r>
      <w:r w:rsidR="006E4997">
        <w:rPr>
          <w:rFonts w:ascii="Times New Roman" w:hAnsi="Times New Roman" w:cs="Times New Roman"/>
          <w:sz w:val="24"/>
          <w:szCs w:val="24"/>
        </w:rPr>
        <w:t>This is the goal of the current paper.</w:t>
      </w:r>
    </w:p>
    <w:p w:rsidR="006E4997" w:rsidRDefault="00A24D14" w:rsidP="00A24D14">
      <w:pPr>
        <w:jc w:val="center"/>
        <w:rPr>
          <w:rFonts w:ascii="Times New Roman" w:hAnsi="Times New Roman" w:cs="Times New Roman"/>
          <w:b/>
          <w:sz w:val="24"/>
          <w:szCs w:val="24"/>
        </w:rPr>
      </w:pPr>
      <w:r>
        <w:rPr>
          <w:rFonts w:ascii="Times New Roman" w:hAnsi="Times New Roman" w:cs="Times New Roman"/>
          <w:b/>
          <w:sz w:val="24"/>
          <w:szCs w:val="24"/>
        </w:rPr>
        <w:t xml:space="preserve">Section 1: </w:t>
      </w:r>
      <w:r w:rsidR="006E4997" w:rsidRPr="006E4997">
        <w:rPr>
          <w:rFonts w:ascii="Times New Roman" w:hAnsi="Times New Roman" w:cs="Times New Roman"/>
          <w:b/>
          <w:sz w:val="24"/>
          <w:szCs w:val="24"/>
        </w:rPr>
        <w:t>Analysis and Models</w:t>
      </w:r>
    </w:p>
    <w:p w:rsidR="006E4997" w:rsidRDefault="006E4997" w:rsidP="006E4997">
      <w:pPr>
        <w:rPr>
          <w:rFonts w:ascii="Times New Roman" w:hAnsi="Times New Roman" w:cs="Times New Roman"/>
          <w:sz w:val="24"/>
          <w:szCs w:val="24"/>
        </w:rPr>
      </w:pPr>
      <w:r w:rsidRPr="006E4997">
        <w:rPr>
          <w:rFonts w:ascii="Times New Roman" w:hAnsi="Times New Roman" w:cs="Times New Roman"/>
          <w:sz w:val="24"/>
          <w:szCs w:val="24"/>
        </w:rPr>
        <w:tab/>
      </w:r>
      <w:r>
        <w:rPr>
          <w:rFonts w:ascii="Times New Roman" w:hAnsi="Times New Roman" w:cs="Times New Roman"/>
          <w:sz w:val="24"/>
          <w:szCs w:val="24"/>
        </w:rPr>
        <w:t>First, some additional context. There are five schools in the district, henceforth named A, B, C, D, and E. The bigger schools, A and B, had over 10 sections of the course, while the smaller school C had three sections and the yet smaller schools D and E had only one section.</w:t>
      </w:r>
    </w:p>
    <w:p w:rsidR="00A24D14" w:rsidRDefault="006E4997" w:rsidP="006E4997">
      <w:pPr>
        <w:rPr>
          <w:rFonts w:ascii="Times New Roman" w:hAnsi="Times New Roman" w:cs="Times New Roman"/>
          <w:sz w:val="24"/>
          <w:szCs w:val="24"/>
        </w:rPr>
      </w:pPr>
      <w:r>
        <w:rPr>
          <w:rFonts w:ascii="Times New Roman" w:hAnsi="Times New Roman" w:cs="Times New Roman"/>
          <w:sz w:val="24"/>
          <w:szCs w:val="24"/>
        </w:rPr>
        <w:tab/>
      </w:r>
    </w:p>
    <w:p w:rsidR="00A24D14" w:rsidRDefault="00A24D14" w:rsidP="006E4997">
      <w:pPr>
        <w:rPr>
          <w:rFonts w:ascii="Times New Roman" w:hAnsi="Times New Roman" w:cs="Times New Roman"/>
          <w:sz w:val="24"/>
          <w:szCs w:val="24"/>
        </w:rPr>
      </w:pPr>
    </w:p>
    <w:p w:rsidR="006E4997" w:rsidRDefault="00A24D14" w:rsidP="00A24D14">
      <w:pPr>
        <w:ind w:firstLine="720"/>
        <w:jc w:val="center"/>
        <w:rPr>
          <w:rFonts w:ascii="Times New Roman" w:hAnsi="Times New Roman" w:cs="Times New Roman"/>
          <w:b/>
          <w:sz w:val="24"/>
          <w:szCs w:val="24"/>
        </w:rPr>
      </w:pPr>
      <w:r>
        <w:rPr>
          <w:rFonts w:ascii="Times New Roman" w:hAnsi="Times New Roman" w:cs="Times New Roman"/>
          <w:b/>
          <w:sz w:val="24"/>
          <w:szCs w:val="24"/>
        </w:rPr>
        <w:t xml:space="preserve">Subsection 1.1: About the </w:t>
      </w:r>
      <w:r w:rsidR="006E4997">
        <w:rPr>
          <w:rFonts w:ascii="Times New Roman" w:hAnsi="Times New Roman" w:cs="Times New Roman"/>
          <w:b/>
          <w:sz w:val="24"/>
          <w:szCs w:val="24"/>
        </w:rPr>
        <w:t>Data</w:t>
      </w:r>
    </w:p>
    <w:p w:rsidR="006E4997" w:rsidRDefault="006E4997" w:rsidP="006E4997">
      <w:pPr>
        <w:rPr>
          <w:rFonts w:ascii="Times New Roman" w:hAnsi="Times New Roman" w:cs="Times New Roman"/>
          <w:sz w:val="24"/>
          <w:szCs w:val="24"/>
        </w:rPr>
      </w:pPr>
      <w:r w:rsidRPr="00A24D14">
        <w:rPr>
          <w:rFonts w:ascii="Times New Roman" w:hAnsi="Times New Roman" w:cs="Times New Roman"/>
          <w:sz w:val="24"/>
          <w:szCs w:val="24"/>
        </w:rPr>
        <w:tab/>
      </w:r>
      <w:r w:rsidR="00A24D14" w:rsidRPr="00A24D14">
        <w:rPr>
          <w:rFonts w:ascii="Times New Roman" w:hAnsi="Times New Roman" w:cs="Times New Roman"/>
          <w:sz w:val="24"/>
          <w:szCs w:val="24"/>
        </w:rPr>
        <w:t xml:space="preserve">In order to </w:t>
      </w:r>
      <w:r w:rsidR="00A24D14">
        <w:rPr>
          <w:rFonts w:ascii="Times New Roman" w:hAnsi="Times New Roman" w:cs="Times New Roman"/>
          <w:sz w:val="24"/>
          <w:szCs w:val="24"/>
        </w:rPr>
        <w:t>conduct the study, KCSD provided a small data set that reported how well students were keeping up with their work. The students’ progress was binned into six variables:</w:t>
      </w:r>
    </w:p>
    <w:p w:rsidR="00A24D14" w:rsidRDefault="00A24D14" w:rsidP="00A24D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Very ahead (more than 5 lessons ahead)</w:t>
      </w:r>
    </w:p>
    <w:p w:rsidR="00A24D14" w:rsidRDefault="00A24D14" w:rsidP="00A24D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Middling (5 lessons to 0 lessons ahead)</w:t>
      </w:r>
    </w:p>
    <w:p w:rsidR="00A24D14" w:rsidRDefault="00A24D14" w:rsidP="00A24D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Behind (1 to 5 lesson behind)</w:t>
      </w:r>
    </w:p>
    <w:p w:rsidR="00A24D14" w:rsidRDefault="00A24D14" w:rsidP="00A24D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More Behind (6 to 10 lesson behind)</w:t>
      </w:r>
    </w:p>
    <w:p w:rsidR="00A24D14" w:rsidRDefault="00A24D14" w:rsidP="00A24D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Very Behind (more than 10 lessons behind)</w:t>
      </w:r>
    </w:p>
    <w:p w:rsidR="00A24D14" w:rsidRDefault="00A24D14" w:rsidP="00A24D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Completed (all work complete)</w:t>
      </w:r>
    </w:p>
    <w:p w:rsidR="00A24D14" w:rsidRDefault="00A24D14" w:rsidP="00B84A52">
      <w:pPr>
        <w:rPr>
          <w:rFonts w:ascii="Times New Roman" w:hAnsi="Times New Roman" w:cs="Times New Roman"/>
          <w:sz w:val="24"/>
          <w:szCs w:val="24"/>
        </w:rPr>
      </w:pPr>
      <w:r>
        <w:rPr>
          <w:rFonts w:ascii="Times New Roman" w:hAnsi="Times New Roman" w:cs="Times New Roman"/>
          <w:sz w:val="24"/>
          <w:szCs w:val="24"/>
        </w:rPr>
        <w:t>An additional variable was created named “Enrolled” that was the total number of students in each section (simply the sum of the other variables for each section). Additionally, the variable names were quite long, and were shortened for ease of display</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Below is a snapshot of the data having done this, followed by summary descriptive statistics:</w:t>
      </w:r>
      <w:r w:rsidR="00B84A52">
        <w:rPr>
          <w:rFonts w:ascii="Times New Roman" w:hAnsi="Times New Roman" w:cs="Times New Roman"/>
          <w:sz w:val="24"/>
          <w:szCs w:val="24"/>
        </w:rPr>
        <w:t xml:space="preserve"> </w:t>
      </w:r>
      <w:r>
        <w:rPr>
          <w:noProof/>
        </w:rPr>
        <w:drawing>
          <wp:inline distT="0" distB="0" distL="0" distR="0" wp14:anchorId="4DBEBC50" wp14:editId="2E3E0190">
            <wp:extent cx="5615849" cy="44500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0694" cy="4453920"/>
                    </a:xfrm>
                    <a:prstGeom prst="rect">
                      <a:avLst/>
                    </a:prstGeom>
                  </pic:spPr>
                </pic:pic>
              </a:graphicData>
            </a:graphic>
          </wp:inline>
        </w:drawing>
      </w:r>
    </w:p>
    <w:p w:rsidR="00A24D14" w:rsidRDefault="00A24D14" w:rsidP="00A24D14">
      <w:pPr>
        <w:rPr>
          <w:rFonts w:ascii="Times New Roman" w:hAnsi="Times New Roman" w:cs="Times New Roman"/>
          <w:sz w:val="24"/>
          <w:szCs w:val="24"/>
        </w:rPr>
      </w:pPr>
    </w:p>
    <w:p w:rsidR="00A24D14" w:rsidRDefault="00A24D14" w:rsidP="00A24D14">
      <w:pPr>
        <w:rPr>
          <w:rFonts w:ascii="Times New Roman" w:hAnsi="Times New Roman" w:cs="Times New Roman"/>
          <w:sz w:val="24"/>
          <w:szCs w:val="24"/>
        </w:rPr>
      </w:pPr>
    </w:p>
    <w:p w:rsidR="00A24D14" w:rsidRDefault="00A24D14" w:rsidP="00A24D14">
      <w:pPr>
        <w:rPr>
          <w:rFonts w:ascii="Times New Roman" w:hAnsi="Times New Roman" w:cs="Times New Roman"/>
          <w:sz w:val="24"/>
          <w:szCs w:val="24"/>
        </w:rPr>
      </w:pPr>
      <w:r>
        <w:rPr>
          <w:rFonts w:ascii="Times New Roman" w:hAnsi="Times New Roman" w:cs="Times New Roman"/>
          <w:sz w:val="24"/>
          <w:szCs w:val="24"/>
        </w:rPr>
        <w:t xml:space="preserve">No additional cleaning was required, as no outliers or missing values were present (notice the nbr.na row in Table 2 indicating no missing values, the “null values” displayed in the </w:t>
      </w:r>
      <w:proofErr w:type="spellStart"/>
      <w:r>
        <w:rPr>
          <w:rFonts w:ascii="Times New Roman" w:hAnsi="Times New Roman" w:cs="Times New Roman"/>
          <w:sz w:val="24"/>
          <w:szCs w:val="24"/>
        </w:rPr>
        <w:t>nbr.null</w:t>
      </w:r>
      <w:proofErr w:type="spellEnd"/>
      <w:r>
        <w:rPr>
          <w:rFonts w:ascii="Times New Roman" w:hAnsi="Times New Roman" w:cs="Times New Roman"/>
          <w:sz w:val="24"/>
          <w:szCs w:val="24"/>
        </w:rPr>
        <w:t xml:space="preserve"> row are </w:t>
      </w:r>
      <w:r w:rsidR="00B84A52">
        <w:rPr>
          <w:rFonts w:ascii="Times New Roman" w:hAnsi="Times New Roman" w:cs="Times New Roman"/>
          <w:sz w:val="24"/>
          <w:szCs w:val="24"/>
        </w:rPr>
        <w:t xml:space="preserve">true </w:t>
      </w:r>
      <w:r>
        <w:rPr>
          <w:rFonts w:ascii="Times New Roman" w:hAnsi="Times New Roman" w:cs="Times New Roman"/>
          <w:sz w:val="24"/>
          <w:szCs w:val="24"/>
        </w:rPr>
        <w:t xml:space="preserve">0’s, indicating no students for the particular section fell into that particular bin). Subgroups of the data were formed based on the schools to allow for focused examination of each school. As an example, the following graphic shows how many students fall into each bucket for school A, by section. </w:t>
      </w:r>
    </w:p>
    <w:p w:rsidR="00A24D14" w:rsidRDefault="00A24D14" w:rsidP="00A24D1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41405" cy="2651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2.png"/>
                    <pic:cNvPicPr/>
                  </pic:nvPicPr>
                  <pic:blipFill>
                    <a:blip r:embed="rId9">
                      <a:extLst>
                        <a:ext uri="{28A0092B-C50C-407E-A947-70E740481C1C}">
                          <a14:useLocalDpi xmlns:a14="http://schemas.microsoft.com/office/drawing/2010/main" val="0"/>
                        </a:ext>
                      </a:extLst>
                    </a:blip>
                    <a:stretch>
                      <a:fillRect/>
                    </a:stretch>
                  </pic:blipFill>
                  <pic:spPr>
                    <a:xfrm>
                      <a:off x="0" y="0"/>
                      <a:ext cx="3770287" cy="2672230"/>
                    </a:xfrm>
                    <a:prstGeom prst="rect">
                      <a:avLst/>
                    </a:prstGeom>
                  </pic:spPr>
                </pic:pic>
              </a:graphicData>
            </a:graphic>
          </wp:inline>
        </w:drawing>
      </w:r>
    </w:p>
    <w:p w:rsidR="00A24D14" w:rsidRDefault="00A24D14" w:rsidP="00A24D14">
      <w:pPr>
        <w:rPr>
          <w:rFonts w:ascii="Times New Roman" w:hAnsi="Times New Roman" w:cs="Times New Roman"/>
          <w:sz w:val="24"/>
          <w:szCs w:val="24"/>
        </w:rPr>
      </w:pPr>
      <w:r>
        <w:rPr>
          <w:rFonts w:ascii="Times New Roman" w:hAnsi="Times New Roman" w:cs="Times New Roman"/>
          <w:sz w:val="24"/>
          <w:szCs w:val="24"/>
        </w:rPr>
        <w:t xml:space="preserve">The astute reader will notice that this is not </w:t>
      </w:r>
      <w:r w:rsidR="00B84A52">
        <w:rPr>
          <w:rFonts w:ascii="Times New Roman" w:hAnsi="Times New Roman" w:cs="Times New Roman"/>
          <w:sz w:val="24"/>
          <w:szCs w:val="24"/>
        </w:rPr>
        <w:t>especial</w:t>
      </w:r>
      <w:r>
        <w:rPr>
          <w:rFonts w:ascii="Times New Roman" w:hAnsi="Times New Roman" w:cs="Times New Roman"/>
          <w:sz w:val="24"/>
          <w:szCs w:val="24"/>
        </w:rPr>
        <w:t xml:space="preserve">ly enlightening, so instead consider the following that shows the total number of students in each </w:t>
      </w:r>
      <w:r w:rsidR="002552ED">
        <w:rPr>
          <w:rFonts w:ascii="Times New Roman" w:hAnsi="Times New Roman" w:cs="Times New Roman"/>
          <w:sz w:val="24"/>
          <w:szCs w:val="24"/>
        </w:rPr>
        <w:t>progress level</w:t>
      </w:r>
      <w:bookmarkStart w:id="0" w:name="_GoBack"/>
      <w:bookmarkEnd w:id="0"/>
      <w:r>
        <w:rPr>
          <w:rFonts w:ascii="Times New Roman" w:hAnsi="Times New Roman" w:cs="Times New Roman"/>
          <w:sz w:val="24"/>
          <w:szCs w:val="24"/>
        </w:rPr>
        <w:t xml:space="preserve"> for each of the five schools (note that the number of enrolled students is not included, as for the present moment it holds no value).</w:t>
      </w:r>
    </w:p>
    <w:p w:rsidR="00A24D14" w:rsidRDefault="00A24D14" w:rsidP="00A24D1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6662"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5.png"/>
                    <pic:cNvPicPr/>
                  </pic:nvPicPr>
                  <pic:blipFill>
                    <a:blip r:embed="rId10">
                      <a:extLst>
                        <a:ext uri="{28A0092B-C50C-407E-A947-70E740481C1C}">
                          <a14:useLocalDpi xmlns:a14="http://schemas.microsoft.com/office/drawing/2010/main" val="0"/>
                        </a:ext>
                      </a:extLst>
                    </a:blip>
                    <a:stretch>
                      <a:fillRect/>
                    </a:stretch>
                  </pic:blipFill>
                  <pic:spPr>
                    <a:xfrm>
                      <a:off x="0" y="0"/>
                      <a:ext cx="3851576" cy="2729846"/>
                    </a:xfrm>
                    <a:prstGeom prst="rect">
                      <a:avLst/>
                    </a:prstGeom>
                  </pic:spPr>
                </pic:pic>
              </a:graphicData>
            </a:graphic>
          </wp:inline>
        </w:drawing>
      </w:r>
    </w:p>
    <w:p w:rsidR="00A24D14" w:rsidRDefault="00A24D14" w:rsidP="00A24D14">
      <w:pPr>
        <w:rPr>
          <w:rFonts w:ascii="Times New Roman" w:hAnsi="Times New Roman" w:cs="Times New Roman"/>
          <w:sz w:val="24"/>
          <w:szCs w:val="24"/>
        </w:rPr>
      </w:pPr>
      <w:r>
        <w:rPr>
          <w:rFonts w:ascii="Times New Roman" w:hAnsi="Times New Roman" w:cs="Times New Roman"/>
          <w:sz w:val="24"/>
          <w:szCs w:val="24"/>
        </w:rPr>
        <w:lastRenderedPageBreak/>
        <w:t xml:space="preserve">The data can be yet further better seen in the following, which is the previous display but reversed, showing the data </w:t>
      </w:r>
      <w:r w:rsidR="00F36584">
        <w:rPr>
          <w:rFonts w:ascii="Times New Roman" w:hAnsi="Times New Roman" w:cs="Times New Roman"/>
          <w:sz w:val="24"/>
          <w:szCs w:val="24"/>
        </w:rPr>
        <w:t>grouped</w:t>
      </w:r>
      <w:r>
        <w:rPr>
          <w:rFonts w:ascii="Times New Roman" w:hAnsi="Times New Roman" w:cs="Times New Roman"/>
          <w:sz w:val="24"/>
          <w:szCs w:val="24"/>
        </w:rPr>
        <w:t xml:space="preserve"> by school then by progress level</w:t>
      </w:r>
      <w:r w:rsidR="00B84A52">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rsidR="00A24D14" w:rsidRDefault="00A24D14" w:rsidP="00A24D1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58242" cy="23093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6.png"/>
                    <pic:cNvPicPr/>
                  </pic:nvPicPr>
                  <pic:blipFill>
                    <a:blip r:embed="rId11">
                      <a:extLst>
                        <a:ext uri="{28A0092B-C50C-407E-A947-70E740481C1C}">
                          <a14:useLocalDpi xmlns:a14="http://schemas.microsoft.com/office/drawing/2010/main" val="0"/>
                        </a:ext>
                      </a:extLst>
                    </a:blip>
                    <a:stretch>
                      <a:fillRect/>
                    </a:stretch>
                  </pic:blipFill>
                  <pic:spPr>
                    <a:xfrm>
                      <a:off x="0" y="0"/>
                      <a:ext cx="3312704" cy="2347915"/>
                    </a:xfrm>
                    <a:prstGeom prst="rect">
                      <a:avLst/>
                    </a:prstGeom>
                  </pic:spPr>
                </pic:pic>
              </a:graphicData>
            </a:graphic>
          </wp:inline>
        </w:drawing>
      </w:r>
    </w:p>
    <w:p w:rsidR="00A24D14" w:rsidRDefault="00A24D14" w:rsidP="00A24D14">
      <w:pPr>
        <w:rPr>
          <w:rFonts w:ascii="Times New Roman" w:hAnsi="Times New Roman" w:cs="Times New Roman"/>
          <w:sz w:val="24"/>
          <w:szCs w:val="24"/>
        </w:rPr>
      </w:pPr>
      <w:r>
        <w:rPr>
          <w:rFonts w:ascii="Times New Roman" w:hAnsi="Times New Roman" w:cs="Times New Roman"/>
          <w:sz w:val="24"/>
          <w:szCs w:val="24"/>
        </w:rPr>
        <w:t>This, combined with the following table, begins to provide insight into the data as the two show the very distinct differences in the enrollment (due to the size of the schools), but also spurs the continued analysis in the next subsection.</w:t>
      </w:r>
    </w:p>
    <w:p w:rsidR="00A24D14" w:rsidRDefault="00A24D14" w:rsidP="00A24D14">
      <w:pPr>
        <w:jc w:val="center"/>
        <w:rPr>
          <w:rFonts w:ascii="Times New Roman" w:hAnsi="Times New Roman" w:cs="Times New Roman"/>
          <w:sz w:val="24"/>
          <w:szCs w:val="24"/>
        </w:rPr>
      </w:pPr>
      <w:r>
        <w:rPr>
          <w:noProof/>
        </w:rPr>
        <w:drawing>
          <wp:inline distT="0" distB="0" distL="0" distR="0" wp14:anchorId="11D0E572" wp14:editId="1907CA65">
            <wp:extent cx="4149306" cy="1726001"/>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7175" cy="1754233"/>
                    </a:xfrm>
                    <a:prstGeom prst="rect">
                      <a:avLst/>
                    </a:prstGeom>
                  </pic:spPr>
                </pic:pic>
              </a:graphicData>
            </a:graphic>
          </wp:inline>
        </w:drawing>
      </w:r>
    </w:p>
    <w:p w:rsidR="00A24D14" w:rsidRDefault="00A24D14" w:rsidP="00A24D14">
      <w:pPr>
        <w:jc w:val="center"/>
        <w:rPr>
          <w:rFonts w:ascii="Times New Roman" w:hAnsi="Times New Roman" w:cs="Times New Roman"/>
          <w:b/>
          <w:sz w:val="24"/>
          <w:szCs w:val="24"/>
        </w:rPr>
      </w:pPr>
      <w:r w:rsidRPr="00A24D14">
        <w:rPr>
          <w:rFonts w:ascii="Times New Roman" w:hAnsi="Times New Roman" w:cs="Times New Roman"/>
          <w:b/>
          <w:sz w:val="24"/>
          <w:szCs w:val="24"/>
        </w:rPr>
        <w:t xml:space="preserve">Subsection 1.2: </w:t>
      </w:r>
      <w:r>
        <w:rPr>
          <w:rFonts w:ascii="Times New Roman" w:hAnsi="Times New Roman" w:cs="Times New Roman"/>
          <w:b/>
          <w:sz w:val="24"/>
          <w:szCs w:val="24"/>
        </w:rPr>
        <w:t>Analysis</w:t>
      </w:r>
    </w:p>
    <w:p w:rsidR="00A24D14" w:rsidRDefault="00A24D14" w:rsidP="00A24D14">
      <w:pPr>
        <w:ind w:firstLine="720"/>
        <w:rPr>
          <w:rFonts w:ascii="Times New Roman" w:hAnsi="Times New Roman" w:cs="Times New Roman"/>
          <w:sz w:val="24"/>
          <w:szCs w:val="24"/>
        </w:rPr>
      </w:pPr>
      <w:r w:rsidRPr="00A24D14">
        <w:rPr>
          <w:rFonts w:ascii="Times New Roman" w:hAnsi="Times New Roman" w:cs="Times New Roman"/>
          <w:sz w:val="24"/>
          <w:szCs w:val="24"/>
        </w:rPr>
        <w:t>Given th</w:t>
      </w:r>
      <w:r>
        <w:rPr>
          <w:rFonts w:ascii="Times New Roman" w:hAnsi="Times New Roman" w:cs="Times New Roman"/>
          <w:sz w:val="24"/>
          <w:szCs w:val="24"/>
        </w:rPr>
        <w:t>e range of enrolled students across the five schools, looking at the overall number of students would not shed full light on the nature of this dataset. As such, consider the percentage of enrolled students in each bin for the different schools</w:t>
      </w:r>
      <w:r w:rsidR="008434E5">
        <w:rPr>
          <w:rFonts w:ascii="Times New Roman" w:hAnsi="Times New Roman" w:cs="Times New Roman"/>
          <w:sz w:val="24"/>
          <w:szCs w:val="24"/>
        </w:rPr>
        <w:t xml:space="preserve"> as shown in Table 4</w:t>
      </w:r>
      <w:r>
        <w:rPr>
          <w:rFonts w:ascii="Times New Roman" w:hAnsi="Times New Roman" w:cs="Times New Roman"/>
          <w:sz w:val="24"/>
          <w:szCs w:val="24"/>
        </w:rPr>
        <w:t>:</w:t>
      </w:r>
    </w:p>
    <w:p w:rsidR="00A24D14" w:rsidRDefault="00A24D14" w:rsidP="00A24D14">
      <w:pPr>
        <w:jc w:val="center"/>
        <w:rPr>
          <w:rFonts w:ascii="Times New Roman" w:hAnsi="Times New Roman" w:cs="Times New Roman"/>
          <w:sz w:val="24"/>
          <w:szCs w:val="24"/>
        </w:rPr>
      </w:pPr>
      <w:r>
        <w:rPr>
          <w:noProof/>
        </w:rPr>
        <w:lastRenderedPageBreak/>
        <w:drawing>
          <wp:inline distT="0" distB="0" distL="0" distR="0" wp14:anchorId="563F4570" wp14:editId="5457C103">
            <wp:extent cx="4327743" cy="19150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3082" cy="2001503"/>
                    </a:xfrm>
                    <a:prstGeom prst="rect">
                      <a:avLst/>
                    </a:prstGeom>
                  </pic:spPr>
                </pic:pic>
              </a:graphicData>
            </a:graphic>
          </wp:inline>
        </w:drawing>
      </w:r>
    </w:p>
    <w:p w:rsidR="00A24D14" w:rsidRDefault="00A24D14" w:rsidP="00A24D14">
      <w:pPr>
        <w:rPr>
          <w:rFonts w:ascii="Times New Roman" w:hAnsi="Times New Roman" w:cs="Times New Roman"/>
          <w:sz w:val="24"/>
          <w:szCs w:val="24"/>
        </w:rPr>
      </w:pPr>
      <w:r>
        <w:rPr>
          <w:rFonts w:ascii="Times New Roman" w:hAnsi="Times New Roman" w:cs="Times New Roman"/>
          <w:sz w:val="24"/>
          <w:szCs w:val="24"/>
        </w:rPr>
        <w:t xml:space="preserve">While this technically shows the same information as Table 3, it is more telling of the overall picture and certain </w:t>
      </w:r>
      <w:r w:rsidR="008434E5">
        <w:rPr>
          <w:rFonts w:ascii="Times New Roman" w:hAnsi="Times New Roman" w:cs="Times New Roman"/>
          <w:sz w:val="24"/>
          <w:szCs w:val="24"/>
        </w:rPr>
        <w:t>conditions can be drawn</w:t>
      </w:r>
      <w:r>
        <w:rPr>
          <w:rFonts w:ascii="Times New Roman" w:hAnsi="Times New Roman" w:cs="Times New Roman"/>
          <w:sz w:val="24"/>
          <w:szCs w:val="24"/>
        </w:rPr>
        <w:t xml:space="preserve"> immediately:</w:t>
      </w:r>
    </w:p>
    <w:p w:rsidR="00A24D14" w:rsidRDefault="00A24D14" w:rsidP="00A24D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School B is the “winner” when it comes to overall progress, as they had the highest percentage of students already complete and 53% of the enrolled students were behind which is at least 12% better than the other schools.</w:t>
      </w:r>
    </w:p>
    <w:p w:rsidR="00A24D14" w:rsidRDefault="00A24D14" w:rsidP="00A24D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two smaller schools, D and E, were just as susceptible to students falling behind as the others.</w:t>
      </w:r>
    </w:p>
    <w:p w:rsidR="00A24D14" w:rsidRDefault="00A24D14" w:rsidP="00A24D14">
      <w:pPr>
        <w:ind w:firstLine="360"/>
        <w:rPr>
          <w:rFonts w:ascii="Times New Roman" w:hAnsi="Times New Roman" w:cs="Times New Roman"/>
          <w:sz w:val="24"/>
          <w:szCs w:val="24"/>
        </w:rPr>
      </w:pPr>
      <w:r w:rsidRPr="00A24D14">
        <w:rPr>
          <w:rFonts w:ascii="Times New Roman" w:hAnsi="Times New Roman" w:cs="Times New Roman"/>
          <w:sz w:val="24"/>
          <w:szCs w:val="24"/>
        </w:rPr>
        <w:t xml:space="preserve">Being that this data was collected at the ¾ mark, that would leave approximately nine lessons before the semester ended, and roughly four weeks in which to finish them. Those students in the ‘Behind’ bin were probably ok, as being less than 5 lessons behind should not have been overly difficult to overcome. However, those students who were ‘More Behind’ or ‘Very behind’ (a total of 19% of all students) had at least 15 lessons to complete in the last four-week period. The ‘More Behind’ students had completed 17 to 22 lessons at this point, a rate of 4.53 to 5.87 lessons per week. With 4 weeks remaining, assuming they kept up this rate, this group SHOULD have ended up getting everything in on time, as 18 to 23 lessons would have been completed in this final ¼ of the semester. The same cannot be said of the ‘Very Behind’ group, as they had a completion rate of, at best, 4.26 lessons per week, </w:t>
      </w:r>
      <w:r>
        <w:rPr>
          <w:rFonts w:ascii="Times New Roman" w:hAnsi="Times New Roman" w:cs="Times New Roman"/>
          <w:sz w:val="24"/>
          <w:szCs w:val="24"/>
        </w:rPr>
        <w:t>and</w:t>
      </w:r>
      <w:r w:rsidRPr="00A24D14">
        <w:rPr>
          <w:rFonts w:ascii="Times New Roman" w:hAnsi="Times New Roman" w:cs="Times New Roman"/>
          <w:sz w:val="24"/>
          <w:szCs w:val="24"/>
        </w:rPr>
        <w:t xml:space="preserve"> assuming the same rate of completion would mean those students would complete 17 more lessons my semester end. However, these students were more than 10 lessons behind, and there are 9 remaining. </w:t>
      </w:r>
      <w:r>
        <w:rPr>
          <w:rFonts w:ascii="Times New Roman" w:hAnsi="Times New Roman" w:cs="Times New Roman"/>
          <w:sz w:val="24"/>
          <w:szCs w:val="24"/>
        </w:rPr>
        <w:t>A</w:t>
      </w:r>
      <w:r w:rsidRPr="00A24D14">
        <w:rPr>
          <w:rFonts w:ascii="Times New Roman" w:hAnsi="Times New Roman" w:cs="Times New Roman"/>
          <w:sz w:val="24"/>
          <w:szCs w:val="24"/>
        </w:rPr>
        <w:t xml:space="preserve">t minimum 19 lessons would have to be completed in order </w:t>
      </w:r>
      <w:r>
        <w:rPr>
          <w:rFonts w:ascii="Times New Roman" w:hAnsi="Times New Roman" w:cs="Times New Roman"/>
          <w:sz w:val="24"/>
          <w:szCs w:val="24"/>
        </w:rPr>
        <w:t>for the ‘Very Behind’ students to get all the required material finished, which without additional effort would not be possible.</w:t>
      </w:r>
    </w:p>
    <w:p w:rsidR="008434E5" w:rsidRDefault="00A24D14" w:rsidP="00A24D14">
      <w:pPr>
        <w:ind w:firstLine="360"/>
        <w:rPr>
          <w:rFonts w:ascii="Times New Roman" w:hAnsi="Times New Roman" w:cs="Times New Roman"/>
          <w:sz w:val="24"/>
          <w:szCs w:val="24"/>
        </w:rPr>
      </w:pPr>
      <w:r>
        <w:rPr>
          <w:rFonts w:ascii="Times New Roman" w:hAnsi="Times New Roman" w:cs="Times New Roman"/>
          <w:sz w:val="24"/>
          <w:szCs w:val="24"/>
        </w:rPr>
        <w:t xml:space="preserve">To get a better understanding of what the data means, ANOVA was conducted for each variable to investigate progress differences by school, with follow-up analysis </w:t>
      </w:r>
      <w:r w:rsidR="000C7EDC">
        <w:rPr>
          <w:rFonts w:ascii="Times New Roman" w:hAnsi="Times New Roman" w:cs="Times New Roman"/>
          <w:sz w:val="24"/>
          <w:szCs w:val="24"/>
        </w:rPr>
        <w:t>using the Scheffé post-hoc test</w:t>
      </w:r>
      <w:r>
        <w:rPr>
          <w:rFonts w:ascii="Times New Roman" w:hAnsi="Times New Roman" w:cs="Times New Roman"/>
          <w:sz w:val="24"/>
          <w:szCs w:val="24"/>
        </w:rPr>
        <w:t>.</w:t>
      </w:r>
      <w:r w:rsidR="008E4387">
        <w:rPr>
          <w:rFonts w:ascii="Times New Roman" w:hAnsi="Times New Roman" w:cs="Times New Roman"/>
          <w:sz w:val="24"/>
          <w:szCs w:val="24"/>
        </w:rPr>
        <w:t xml:space="preserve"> Discriminant analysis was conjectured as a potential option, however due to multicollinearity (as evidenced by the correlation discussion</w:t>
      </w:r>
      <w:r w:rsidR="00B62636">
        <w:rPr>
          <w:rFonts w:ascii="Times New Roman" w:hAnsi="Times New Roman" w:cs="Times New Roman"/>
          <w:sz w:val="24"/>
          <w:szCs w:val="24"/>
        </w:rPr>
        <w:t xml:space="preserve"> in the following section</w:t>
      </w:r>
      <w:r w:rsidR="008E4387">
        <w:rPr>
          <w:rFonts w:ascii="Times New Roman" w:hAnsi="Times New Roman" w:cs="Times New Roman"/>
          <w:sz w:val="24"/>
          <w:szCs w:val="24"/>
        </w:rPr>
        <w:t>)</w:t>
      </w:r>
      <w:r w:rsidR="008434E5">
        <w:rPr>
          <w:rFonts w:ascii="Times New Roman" w:hAnsi="Times New Roman" w:cs="Times New Roman"/>
          <w:sz w:val="24"/>
          <w:szCs w:val="24"/>
        </w:rPr>
        <w:t xml:space="preserve"> this approach was quickly dismissed</w:t>
      </w:r>
      <w:r w:rsidR="008E4387">
        <w:rPr>
          <w:rFonts w:ascii="Times New Roman" w:hAnsi="Times New Roman" w:cs="Times New Roman"/>
          <w:sz w:val="24"/>
          <w:szCs w:val="24"/>
        </w:rPr>
        <w:t>.</w:t>
      </w:r>
    </w:p>
    <w:p w:rsidR="008434E5" w:rsidRDefault="008434E5" w:rsidP="00A24D14">
      <w:pPr>
        <w:ind w:firstLine="360"/>
        <w:rPr>
          <w:rFonts w:ascii="Times New Roman" w:hAnsi="Times New Roman" w:cs="Times New Roman"/>
          <w:sz w:val="24"/>
          <w:szCs w:val="24"/>
        </w:rPr>
      </w:pPr>
    </w:p>
    <w:p w:rsidR="008434E5" w:rsidRDefault="008434E5" w:rsidP="00A24D14">
      <w:pPr>
        <w:ind w:firstLine="360"/>
        <w:rPr>
          <w:rFonts w:ascii="Times New Roman" w:hAnsi="Times New Roman" w:cs="Times New Roman"/>
          <w:sz w:val="24"/>
          <w:szCs w:val="24"/>
        </w:rPr>
      </w:pPr>
    </w:p>
    <w:p w:rsidR="00A24D14" w:rsidRDefault="00A24D14" w:rsidP="00A24D14">
      <w:pPr>
        <w:ind w:firstLine="360"/>
        <w:rPr>
          <w:rFonts w:ascii="Times New Roman" w:hAnsi="Times New Roman" w:cs="Times New Roman"/>
          <w:sz w:val="24"/>
          <w:szCs w:val="24"/>
        </w:rPr>
      </w:pPr>
      <w:r>
        <w:rPr>
          <w:rFonts w:ascii="Times New Roman" w:hAnsi="Times New Roman" w:cs="Times New Roman"/>
          <w:sz w:val="24"/>
          <w:szCs w:val="24"/>
        </w:rPr>
        <w:t xml:space="preserve"> </w:t>
      </w:r>
    </w:p>
    <w:p w:rsidR="00A24D14" w:rsidRPr="00A24D14" w:rsidRDefault="00A24D14" w:rsidP="00A24D14">
      <w:pPr>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Section 2: Results</w:t>
      </w:r>
    </w:p>
    <w:p w:rsidR="00A24D14" w:rsidRDefault="00B62636" w:rsidP="00B62636">
      <w:pPr>
        <w:jc w:val="center"/>
        <w:rPr>
          <w:rFonts w:ascii="Times New Roman" w:hAnsi="Times New Roman" w:cs="Times New Roman"/>
          <w:i/>
          <w:sz w:val="16"/>
          <w:szCs w:val="16"/>
        </w:rPr>
      </w:pPr>
      <w:r>
        <w:rPr>
          <w:rFonts w:ascii="Times New Roman" w:hAnsi="Times New Roman" w:cs="Times New Roman"/>
          <w:i/>
          <w:sz w:val="16"/>
          <w:szCs w:val="16"/>
        </w:rPr>
        <w:t xml:space="preserve">Please note: </w:t>
      </w:r>
      <w:r w:rsidRPr="00B62636">
        <w:rPr>
          <w:rFonts w:ascii="Times New Roman" w:hAnsi="Times New Roman" w:cs="Times New Roman"/>
          <w:i/>
          <w:sz w:val="16"/>
          <w:szCs w:val="16"/>
        </w:rPr>
        <w:t>The bin “VA” is omitted for the remainder of the discussion as it has no non-zero entries.</w:t>
      </w:r>
    </w:p>
    <w:p w:rsidR="00B62636" w:rsidRDefault="00B62636" w:rsidP="00B62636">
      <w:pPr>
        <w:rPr>
          <w:rFonts w:ascii="Times New Roman" w:hAnsi="Times New Roman" w:cs="Times New Roman"/>
          <w:sz w:val="24"/>
          <w:szCs w:val="24"/>
        </w:rPr>
      </w:pPr>
      <w:r>
        <w:rPr>
          <w:rFonts w:ascii="Times New Roman" w:hAnsi="Times New Roman" w:cs="Times New Roman"/>
          <w:sz w:val="24"/>
          <w:szCs w:val="24"/>
        </w:rPr>
        <w:tab/>
        <w:t xml:space="preserve">As mentioned in section 1.2, discriminant analysis was initially attempted to predict whether school could be predicted by a combination of the progress bins. However, as evidenced by the following correlation heatmap, multicollinearity was an issue. Intuitively, this </w:t>
      </w:r>
      <w:r w:rsidR="008434E5">
        <w:rPr>
          <w:rFonts w:ascii="Times New Roman" w:hAnsi="Times New Roman" w:cs="Times New Roman"/>
          <w:sz w:val="24"/>
          <w:szCs w:val="24"/>
        </w:rPr>
        <w:t xml:space="preserve">should </w:t>
      </w:r>
      <w:r>
        <w:rPr>
          <w:rFonts w:ascii="Times New Roman" w:hAnsi="Times New Roman" w:cs="Times New Roman"/>
          <w:sz w:val="24"/>
          <w:szCs w:val="24"/>
        </w:rPr>
        <w:t>come as no surprise, as each variable is essentially a count of “yes” responses for each section</w:t>
      </w:r>
      <w:r w:rsidR="00256848">
        <w:rPr>
          <w:rFonts w:ascii="Times New Roman" w:hAnsi="Times New Roman" w:cs="Times New Roman"/>
          <w:sz w:val="24"/>
          <w:szCs w:val="24"/>
        </w:rPr>
        <w:t xml:space="preserve"> if it were broken down to individual students</w:t>
      </w:r>
      <w:r>
        <w:rPr>
          <w:rFonts w:ascii="Times New Roman" w:hAnsi="Times New Roman" w:cs="Times New Roman"/>
          <w:sz w:val="24"/>
          <w:szCs w:val="24"/>
        </w:rPr>
        <w:t xml:space="preserve">, </w:t>
      </w:r>
      <w:r w:rsidR="00256848">
        <w:rPr>
          <w:rFonts w:ascii="Times New Roman" w:hAnsi="Times New Roman" w:cs="Times New Roman"/>
          <w:sz w:val="24"/>
          <w:szCs w:val="24"/>
        </w:rPr>
        <w:t xml:space="preserve">and a “yes” for one bin variable means a “no” for every other bin variable. </w:t>
      </w:r>
    </w:p>
    <w:p w:rsidR="00B62636" w:rsidRPr="00B62636" w:rsidRDefault="00256848" w:rsidP="00B6263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495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95040"/>
                    </a:xfrm>
                    <a:prstGeom prst="rect">
                      <a:avLst/>
                    </a:prstGeom>
                  </pic:spPr>
                </pic:pic>
              </a:graphicData>
            </a:graphic>
          </wp:inline>
        </w:drawing>
      </w:r>
    </w:p>
    <w:p w:rsidR="00A24D14" w:rsidRDefault="00256848" w:rsidP="00256848">
      <w:pPr>
        <w:rPr>
          <w:rFonts w:ascii="Times New Roman" w:hAnsi="Times New Roman" w:cs="Times New Roman"/>
          <w:sz w:val="24"/>
          <w:szCs w:val="24"/>
        </w:rPr>
      </w:pPr>
      <w:r>
        <w:rPr>
          <w:rFonts w:ascii="Times New Roman" w:hAnsi="Times New Roman" w:cs="Times New Roman"/>
          <w:sz w:val="24"/>
          <w:szCs w:val="24"/>
        </w:rPr>
        <w:tab/>
        <w:t xml:space="preserve">Having been defeated by multicollinearity, ANOVA was pursued. There were five separate ANOVAs performed, one for each </w:t>
      </w:r>
      <w:r w:rsidR="008434E5">
        <w:rPr>
          <w:rFonts w:ascii="Times New Roman" w:hAnsi="Times New Roman" w:cs="Times New Roman"/>
          <w:sz w:val="24"/>
          <w:szCs w:val="24"/>
        </w:rPr>
        <w:t>progress</w:t>
      </w:r>
      <w:r>
        <w:rPr>
          <w:rFonts w:ascii="Times New Roman" w:hAnsi="Times New Roman" w:cs="Times New Roman"/>
          <w:sz w:val="24"/>
          <w:szCs w:val="24"/>
        </w:rPr>
        <w:t xml:space="preserve"> variable. </w:t>
      </w:r>
      <w:r w:rsidR="00143C4C">
        <w:rPr>
          <w:rFonts w:ascii="Times New Roman" w:hAnsi="Times New Roman" w:cs="Times New Roman"/>
          <w:sz w:val="24"/>
          <w:szCs w:val="24"/>
        </w:rPr>
        <w:t>No additional cleaning was required</w:t>
      </w:r>
      <w:r w:rsidR="003F7909">
        <w:rPr>
          <w:rFonts w:ascii="Times New Roman" w:hAnsi="Times New Roman" w:cs="Times New Roman"/>
          <w:sz w:val="24"/>
          <w:szCs w:val="24"/>
        </w:rPr>
        <w:t xml:space="preserve"> </w:t>
      </w:r>
      <w:r w:rsidR="00143C4C">
        <w:rPr>
          <w:rFonts w:ascii="Times New Roman" w:hAnsi="Times New Roman" w:cs="Times New Roman"/>
          <w:sz w:val="24"/>
          <w:szCs w:val="24"/>
        </w:rPr>
        <w:t>as ANOVA is</w:t>
      </w:r>
      <w:r w:rsidR="003F7909">
        <w:rPr>
          <w:rFonts w:ascii="Times New Roman" w:hAnsi="Times New Roman" w:cs="Times New Roman"/>
          <w:sz w:val="24"/>
          <w:szCs w:val="24"/>
        </w:rPr>
        <w:t xml:space="preserve"> robust against violations of normality. </w:t>
      </w:r>
      <w:r w:rsidR="00F81D44">
        <w:rPr>
          <w:rFonts w:ascii="Times New Roman" w:hAnsi="Times New Roman" w:cs="Times New Roman"/>
          <w:sz w:val="24"/>
          <w:szCs w:val="24"/>
        </w:rPr>
        <w:t>First, Levene’s Test f</w:t>
      </w:r>
      <w:r w:rsidR="00467984">
        <w:rPr>
          <w:rFonts w:ascii="Times New Roman" w:hAnsi="Times New Roman" w:cs="Times New Roman"/>
          <w:sz w:val="24"/>
          <w:szCs w:val="24"/>
        </w:rPr>
        <w:t xml:space="preserve">or equal variances is presented in Table 5 and indicates homogeneity of variances for each variable (it could be argued that Levene’s Test failed for “MB”). </w:t>
      </w:r>
    </w:p>
    <w:p w:rsidR="00467984" w:rsidRDefault="00467984" w:rsidP="00467984">
      <w:pPr>
        <w:jc w:val="center"/>
        <w:rPr>
          <w:rFonts w:ascii="Times New Roman" w:hAnsi="Times New Roman" w:cs="Times New Roman"/>
          <w:sz w:val="24"/>
          <w:szCs w:val="24"/>
        </w:rPr>
      </w:pPr>
      <w:r>
        <w:rPr>
          <w:noProof/>
        </w:rPr>
        <w:drawing>
          <wp:inline distT="0" distB="0" distL="0" distR="0" wp14:anchorId="15E6D153" wp14:editId="389DDB0C">
            <wp:extent cx="2034540" cy="1249641"/>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9216" cy="1283224"/>
                    </a:xfrm>
                    <a:prstGeom prst="rect">
                      <a:avLst/>
                    </a:prstGeom>
                  </pic:spPr>
                </pic:pic>
              </a:graphicData>
            </a:graphic>
          </wp:inline>
        </w:drawing>
      </w:r>
    </w:p>
    <w:p w:rsidR="003F7909" w:rsidRDefault="003F7909" w:rsidP="00467984">
      <w:pPr>
        <w:rPr>
          <w:rFonts w:ascii="Times New Roman" w:hAnsi="Times New Roman" w:cs="Times New Roman"/>
          <w:sz w:val="24"/>
          <w:szCs w:val="24"/>
        </w:rPr>
      </w:pPr>
      <w:r>
        <w:rPr>
          <w:rFonts w:ascii="Times New Roman" w:hAnsi="Times New Roman" w:cs="Times New Roman"/>
          <w:sz w:val="24"/>
          <w:szCs w:val="24"/>
        </w:rPr>
        <w:t xml:space="preserve">Factor interactions can be seen in the following image. </w:t>
      </w:r>
    </w:p>
    <w:p w:rsidR="003F7909" w:rsidRDefault="003F7909" w:rsidP="003F790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488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88690"/>
                    </a:xfrm>
                    <a:prstGeom prst="rect">
                      <a:avLst/>
                    </a:prstGeom>
                  </pic:spPr>
                </pic:pic>
              </a:graphicData>
            </a:graphic>
          </wp:inline>
        </w:drawing>
      </w:r>
    </w:p>
    <w:p w:rsidR="008434E5" w:rsidRDefault="00C24088" w:rsidP="008434E5">
      <w:pPr>
        <w:rPr>
          <w:rFonts w:ascii="Times New Roman" w:hAnsi="Times New Roman" w:cs="Times New Roman"/>
          <w:sz w:val="24"/>
          <w:szCs w:val="24"/>
        </w:rPr>
      </w:pPr>
      <w:r>
        <w:rPr>
          <w:rFonts w:ascii="Times New Roman" w:hAnsi="Times New Roman" w:cs="Times New Roman"/>
          <w:sz w:val="24"/>
          <w:szCs w:val="24"/>
        </w:rPr>
        <w:t xml:space="preserve">The one-way analysis of variance was conducted to investigate </w:t>
      </w:r>
      <w:r w:rsidR="00762750">
        <w:rPr>
          <w:rFonts w:ascii="Times New Roman" w:hAnsi="Times New Roman" w:cs="Times New Roman"/>
          <w:sz w:val="24"/>
          <w:szCs w:val="24"/>
        </w:rPr>
        <w:t xml:space="preserve">school differences in each of the five </w:t>
      </w:r>
      <w:r w:rsidR="008434E5">
        <w:rPr>
          <w:rFonts w:ascii="Times New Roman" w:hAnsi="Times New Roman" w:cs="Times New Roman"/>
          <w:sz w:val="24"/>
          <w:szCs w:val="24"/>
        </w:rPr>
        <w:t>progress</w:t>
      </w:r>
      <w:r w:rsidR="00762750">
        <w:rPr>
          <w:rFonts w:ascii="Times New Roman" w:hAnsi="Times New Roman" w:cs="Times New Roman"/>
          <w:sz w:val="24"/>
          <w:szCs w:val="24"/>
        </w:rPr>
        <w:t xml:space="preserve"> variables. ANOVA results, presented in Table 6, show significant effects for each </w:t>
      </w:r>
      <w:r w:rsidR="008434E5">
        <w:rPr>
          <w:rFonts w:ascii="Times New Roman" w:hAnsi="Times New Roman" w:cs="Times New Roman"/>
          <w:sz w:val="24"/>
          <w:szCs w:val="24"/>
        </w:rPr>
        <w:t>level of progression</w:t>
      </w:r>
      <w:r w:rsidR="00762750">
        <w:rPr>
          <w:rFonts w:ascii="Times New Roman" w:hAnsi="Times New Roman" w:cs="Times New Roman"/>
          <w:sz w:val="24"/>
          <w:szCs w:val="24"/>
        </w:rPr>
        <w:t xml:space="preserve"> except for middling (</w:t>
      </w:r>
      <w:r w:rsidR="00762750">
        <w:rPr>
          <w:rFonts w:ascii="Times New Roman" w:hAnsi="Times New Roman" w:cs="Times New Roman"/>
          <w:i/>
          <w:sz w:val="24"/>
          <w:szCs w:val="24"/>
        </w:rPr>
        <w:t>F</w:t>
      </w:r>
      <w:r w:rsidR="00762750">
        <w:rPr>
          <w:rFonts w:ascii="Times New Roman" w:hAnsi="Times New Roman" w:cs="Times New Roman"/>
          <w:sz w:val="24"/>
          <w:szCs w:val="24"/>
        </w:rPr>
        <w:t xml:space="preserve">(4,25)=1.769, </w:t>
      </w:r>
      <w:r w:rsidR="00762750">
        <w:rPr>
          <w:rFonts w:ascii="Times New Roman" w:hAnsi="Times New Roman" w:cs="Times New Roman"/>
          <w:i/>
          <w:sz w:val="24"/>
          <w:szCs w:val="24"/>
        </w:rPr>
        <w:t>p</w:t>
      </w:r>
      <w:r w:rsidR="00762750">
        <w:rPr>
          <w:rFonts w:ascii="Times New Roman" w:hAnsi="Times New Roman" w:cs="Times New Roman"/>
          <w:sz w:val="24"/>
          <w:szCs w:val="24"/>
        </w:rPr>
        <w:t xml:space="preserve">=0.167, partial </w:t>
      </w:r>
      <w:r w:rsidR="00762750">
        <w:rPr>
          <w:rFonts w:ascii="Times New Roman" w:hAnsi="Times New Roman" w:cs="Times New Roman"/>
          <w:i/>
          <w:sz w:val="24"/>
          <w:szCs w:val="24"/>
        </w:rPr>
        <w:t>η</w:t>
      </w:r>
      <w:r w:rsidR="004D68D0">
        <w:rPr>
          <w:rFonts w:ascii="Times New Roman" w:hAnsi="Times New Roman" w:cs="Times New Roman"/>
          <w:i/>
          <w:sz w:val="24"/>
          <w:szCs w:val="24"/>
          <w:vertAlign w:val="superscript"/>
        </w:rPr>
        <w:t>2</w:t>
      </w:r>
      <w:r w:rsidR="004D68D0">
        <w:rPr>
          <w:rFonts w:ascii="Times New Roman" w:hAnsi="Times New Roman" w:cs="Times New Roman"/>
          <w:sz w:val="24"/>
          <w:szCs w:val="24"/>
        </w:rPr>
        <w:t>=0.221). Each of B (</w:t>
      </w:r>
      <w:r w:rsidR="004D68D0">
        <w:rPr>
          <w:rFonts w:ascii="Times New Roman" w:hAnsi="Times New Roman" w:cs="Times New Roman"/>
          <w:i/>
          <w:sz w:val="24"/>
          <w:szCs w:val="24"/>
        </w:rPr>
        <w:t>F</w:t>
      </w:r>
      <w:r w:rsidR="004D68D0">
        <w:rPr>
          <w:rFonts w:ascii="Times New Roman" w:hAnsi="Times New Roman" w:cs="Times New Roman"/>
          <w:sz w:val="24"/>
          <w:szCs w:val="24"/>
        </w:rPr>
        <w:t xml:space="preserve">(4,25)=11.97, </w:t>
      </w:r>
      <w:r w:rsidR="004D68D0">
        <w:rPr>
          <w:rFonts w:ascii="Times New Roman" w:hAnsi="Times New Roman" w:cs="Times New Roman"/>
          <w:i/>
          <w:sz w:val="24"/>
          <w:szCs w:val="24"/>
        </w:rPr>
        <w:t>p</w:t>
      </w:r>
      <w:r w:rsidR="004D68D0">
        <w:rPr>
          <w:rFonts w:ascii="Times New Roman" w:hAnsi="Times New Roman" w:cs="Times New Roman"/>
          <w:sz w:val="24"/>
          <w:szCs w:val="24"/>
        </w:rPr>
        <w:t xml:space="preserve">&lt;.001, </w:t>
      </w:r>
      <w:r w:rsidR="008434E5">
        <w:rPr>
          <w:rFonts w:ascii="Times New Roman" w:hAnsi="Times New Roman" w:cs="Times New Roman"/>
          <w:sz w:val="24"/>
          <w:szCs w:val="24"/>
        </w:rPr>
        <w:t xml:space="preserve">partial </w:t>
      </w:r>
      <w:r w:rsidR="004D68D0">
        <w:rPr>
          <w:rFonts w:ascii="Times New Roman" w:hAnsi="Times New Roman" w:cs="Times New Roman"/>
          <w:i/>
          <w:sz w:val="24"/>
          <w:szCs w:val="24"/>
        </w:rPr>
        <w:t>η</w:t>
      </w:r>
      <w:r w:rsidR="004D68D0">
        <w:rPr>
          <w:rFonts w:ascii="Times New Roman" w:hAnsi="Times New Roman" w:cs="Times New Roman"/>
          <w:sz w:val="24"/>
          <w:szCs w:val="24"/>
          <w:vertAlign w:val="superscript"/>
        </w:rPr>
        <w:t>2</w:t>
      </w:r>
      <w:r w:rsidR="004D68D0">
        <w:rPr>
          <w:rFonts w:ascii="Times New Roman" w:hAnsi="Times New Roman" w:cs="Times New Roman"/>
          <w:sz w:val="24"/>
          <w:szCs w:val="24"/>
        </w:rPr>
        <w:t>=0.657) and VB (</w:t>
      </w:r>
      <w:r w:rsidR="004D68D0">
        <w:rPr>
          <w:rFonts w:ascii="Times New Roman" w:hAnsi="Times New Roman" w:cs="Times New Roman"/>
          <w:i/>
          <w:sz w:val="24"/>
          <w:szCs w:val="24"/>
        </w:rPr>
        <w:t>F</w:t>
      </w:r>
      <w:r w:rsidR="004D68D0">
        <w:rPr>
          <w:rFonts w:ascii="Times New Roman" w:hAnsi="Times New Roman" w:cs="Times New Roman"/>
          <w:sz w:val="24"/>
          <w:szCs w:val="24"/>
        </w:rPr>
        <w:t xml:space="preserve">(4,25)=10.59, </w:t>
      </w:r>
      <w:r w:rsidR="004D68D0">
        <w:rPr>
          <w:rFonts w:ascii="Times New Roman" w:hAnsi="Times New Roman" w:cs="Times New Roman"/>
          <w:i/>
          <w:sz w:val="24"/>
          <w:szCs w:val="24"/>
        </w:rPr>
        <w:t>p</w:t>
      </w:r>
      <w:r w:rsidR="004D68D0">
        <w:rPr>
          <w:rFonts w:ascii="Times New Roman" w:hAnsi="Times New Roman" w:cs="Times New Roman"/>
          <w:sz w:val="24"/>
          <w:szCs w:val="24"/>
        </w:rPr>
        <w:t xml:space="preserve">&lt;.001, </w:t>
      </w:r>
      <w:r w:rsidR="008434E5">
        <w:rPr>
          <w:rFonts w:ascii="Times New Roman" w:hAnsi="Times New Roman" w:cs="Times New Roman"/>
          <w:sz w:val="24"/>
          <w:szCs w:val="24"/>
        </w:rPr>
        <w:t xml:space="preserve">partial </w:t>
      </w:r>
      <w:r w:rsidR="004D68D0">
        <w:rPr>
          <w:rFonts w:ascii="Times New Roman" w:hAnsi="Times New Roman" w:cs="Times New Roman"/>
          <w:i/>
          <w:sz w:val="24"/>
          <w:szCs w:val="24"/>
        </w:rPr>
        <w:t>η</w:t>
      </w:r>
      <w:r w:rsidR="004D68D0">
        <w:rPr>
          <w:rFonts w:ascii="Times New Roman" w:hAnsi="Times New Roman" w:cs="Times New Roman"/>
          <w:sz w:val="24"/>
          <w:szCs w:val="24"/>
          <w:vertAlign w:val="superscript"/>
        </w:rPr>
        <w:t>2</w:t>
      </w:r>
      <w:r w:rsidR="004D68D0">
        <w:rPr>
          <w:rFonts w:ascii="Times New Roman" w:hAnsi="Times New Roman" w:cs="Times New Roman"/>
          <w:sz w:val="24"/>
          <w:szCs w:val="24"/>
        </w:rPr>
        <w:t>=0.629) were not onl</w:t>
      </w:r>
      <w:r w:rsidR="008434E5">
        <w:rPr>
          <w:rFonts w:ascii="Times New Roman" w:hAnsi="Times New Roman" w:cs="Times New Roman"/>
          <w:sz w:val="24"/>
          <w:szCs w:val="24"/>
        </w:rPr>
        <w:t xml:space="preserve">y </w:t>
      </w:r>
      <w:r w:rsidR="004D68D0">
        <w:rPr>
          <w:rFonts w:ascii="Times New Roman" w:hAnsi="Times New Roman" w:cs="Times New Roman"/>
          <w:sz w:val="24"/>
          <w:szCs w:val="24"/>
        </w:rPr>
        <w:t>significant but also the calculated effect sizes indicate a significant portion of school variance is accounted for by each factor. The remaining variables, MB (</w:t>
      </w:r>
      <w:r w:rsidR="004D68D0">
        <w:rPr>
          <w:rFonts w:ascii="Times New Roman" w:hAnsi="Times New Roman" w:cs="Times New Roman"/>
          <w:i/>
          <w:sz w:val="24"/>
          <w:szCs w:val="24"/>
        </w:rPr>
        <w:t>F</w:t>
      </w:r>
      <w:r w:rsidR="004D68D0">
        <w:rPr>
          <w:rFonts w:ascii="Times New Roman" w:hAnsi="Times New Roman" w:cs="Times New Roman"/>
          <w:sz w:val="24"/>
          <w:szCs w:val="24"/>
        </w:rPr>
        <w:t xml:space="preserve">(4,25)=5.854, </w:t>
      </w:r>
      <w:r w:rsidR="004D68D0">
        <w:rPr>
          <w:rFonts w:ascii="Times New Roman" w:hAnsi="Times New Roman" w:cs="Times New Roman"/>
          <w:i/>
          <w:sz w:val="24"/>
          <w:szCs w:val="24"/>
        </w:rPr>
        <w:t>p</w:t>
      </w:r>
      <w:r w:rsidR="004D68D0">
        <w:rPr>
          <w:rFonts w:ascii="Times New Roman" w:hAnsi="Times New Roman" w:cs="Times New Roman"/>
          <w:sz w:val="24"/>
          <w:szCs w:val="24"/>
        </w:rPr>
        <w:t xml:space="preserve">=0.002, </w:t>
      </w:r>
      <w:r w:rsidR="008434E5">
        <w:rPr>
          <w:rFonts w:ascii="Times New Roman" w:hAnsi="Times New Roman" w:cs="Times New Roman"/>
          <w:sz w:val="24"/>
          <w:szCs w:val="24"/>
        </w:rPr>
        <w:t xml:space="preserve">partial </w:t>
      </w:r>
      <w:r w:rsidR="004D68D0">
        <w:rPr>
          <w:rFonts w:ascii="Times New Roman" w:hAnsi="Times New Roman" w:cs="Times New Roman"/>
          <w:i/>
          <w:sz w:val="24"/>
          <w:szCs w:val="24"/>
        </w:rPr>
        <w:t>η</w:t>
      </w:r>
      <w:r w:rsidR="004D68D0">
        <w:rPr>
          <w:rFonts w:ascii="Times New Roman" w:hAnsi="Times New Roman" w:cs="Times New Roman"/>
          <w:sz w:val="24"/>
          <w:szCs w:val="24"/>
          <w:vertAlign w:val="superscript"/>
        </w:rPr>
        <w:t>2</w:t>
      </w:r>
      <w:r w:rsidR="004D68D0">
        <w:rPr>
          <w:rFonts w:ascii="Times New Roman" w:hAnsi="Times New Roman" w:cs="Times New Roman"/>
          <w:sz w:val="24"/>
          <w:szCs w:val="24"/>
        </w:rPr>
        <w:t>=0.484) and C (</w:t>
      </w:r>
      <w:r w:rsidR="004D68D0">
        <w:rPr>
          <w:rFonts w:ascii="Times New Roman" w:hAnsi="Times New Roman" w:cs="Times New Roman"/>
          <w:i/>
          <w:sz w:val="24"/>
          <w:szCs w:val="24"/>
        </w:rPr>
        <w:t>F</w:t>
      </w:r>
      <w:r w:rsidR="004D68D0">
        <w:rPr>
          <w:rFonts w:ascii="Times New Roman" w:hAnsi="Times New Roman" w:cs="Times New Roman"/>
          <w:sz w:val="24"/>
          <w:szCs w:val="24"/>
        </w:rPr>
        <w:t xml:space="preserve">(4,25)=3.613, </w:t>
      </w:r>
      <w:r w:rsidR="004D68D0">
        <w:rPr>
          <w:rFonts w:ascii="Times New Roman" w:hAnsi="Times New Roman" w:cs="Times New Roman"/>
          <w:i/>
          <w:sz w:val="24"/>
          <w:szCs w:val="24"/>
        </w:rPr>
        <w:t>p</w:t>
      </w:r>
      <w:r w:rsidR="004D68D0">
        <w:rPr>
          <w:rFonts w:ascii="Times New Roman" w:hAnsi="Times New Roman" w:cs="Times New Roman"/>
          <w:sz w:val="24"/>
          <w:szCs w:val="24"/>
        </w:rPr>
        <w:t xml:space="preserve">=0.019, </w:t>
      </w:r>
      <w:r w:rsidR="008434E5">
        <w:rPr>
          <w:rFonts w:ascii="Times New Roman" w:hAnsi="Times New Roman" w:cs="Times New Roman"/>
          <w:sz w:val="24"/>
          <w:szCs w:val="24"/>
        </w:rPr>
        <w:t xml:space="preserve">partial </w:t>
      </w:r>
      <w:r w:rsidR="004D68D0">
        <w:rPr>
          <w:rFonts w:ascii="Times New Roman" w:hAnsi="Times New Roman" w:cs="Times New Roman"/>
          <w:i/>
          <w:sz w:val="24"/>
          <w:szCs w:val="24"/>
        </w:rPr>
        <w:t>η</w:t>
      </w:r>
      <w:r w:rsidR="004D68D0">
        <w:rPr>
          <w:rFonts w:ascii="Times New Roman" w:hAnsi="Times New Roman" w:cs="Times New Roman"/>
          <w:sz w:val="24"/>
          <w:szCs w:val="24"/>
          <w:vertAlign w:val="superscript"/>
        </w:rPr>
        <w:t>2</w:t>
      </w:r>
      <w:r w:rsidR="004D68D0">
        <w:rPr>
          <w:rFonts w:ascii="Times New Roman" w:hAnsi="Times New Roman" w:cs="Times New Roman"/>
          <w:sz w:val="24"/>
          <w:szCs w:val="24"/>
        </w:rPr>
        <w:t xml:space="preserve">=0.366) were each less significant than the other two, and the calculated effect size for each indicated that less than half of the school was accounted for by each of them. </w:t>
      </w:r>
    </w:p>
    <w:p w:rsidR="008434E5" w:rsidRDefault="008434E5" w:rsidP="008434E5">
      <w:pPr>
        <w:jc w:val="center"/>
        <w:rPr>
          <w:rFonts w:ascii="Times New Roman" w:hAnsi="Times New Roman" w:cs="Times New Roman"/>
          <w:sz w:val="24"/>
          <w:szCs w:val="24"/>
        </w:rPr>
      </w:pPr>
      <w:r>
        <w:rPr>
          <w:noProof/>
        </w:rPr>
        <w:drawing>
          <wp:inline distT="0" distB="0" distL="0" distR="0" wp14:anchorId="535B3945" wp14:editId="6DB0E215">
            <wp:extent cx="3922776" cy="1470203"/>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2776" cy="1470203"/>
                    </a:xfrm>
                    <a:prstGeom prst="rect">
                      <a:avLst/>
                    </a:prstGeom>
                  </pic:spPr>
                </pic:pic>
              </a:graphicData>
            </a:graphic>
          </wp:inline>
        </w:drawing>
      </w:r>
    </w:p>
    <w:p w:rsidR="004D68D0" w:rsidRDefault="004D68D0" w:rsidP="004D68D0">
      <w:pPr>
        <w:rPr>
          <w:rFonts w:ascii="Times New Roman" w:hAnsi="Times New Roman" w:cs="Times New Roman"/>
          <w:sz w:val="24"/>
          <w:szCs w:val="24"/>
        </w:rPr>
      </w:pPr>
      <w:r>
        <w:rPr>
          <w:rFonts w:ascii="Times New Roman" w:hAnsi="Times New Roman" w:cs="Times New Roman"/>
          <w:sz w:val="24"/>
          <w:szCs w:val="24"/>
        </w:rPr>
        <w:t xml:space="preserve">Additionally, </w:t>
      </w:r>
      <w:r w:rsidR="000C7EDC">
        <w:rPr>
          <w:rFonts w:ascii="Times New Roman" w:hAnsi="Times New Roman" w:cs="Times New Roman"/>
          <w:sz w:val="24"/>
          <w:szCs w:val="24"/>
        </w:rPr>
        <w:t>the Scheffé post hoc test revealed the following</w:t>
      </w:r>
    </w:p>
    <w:p w:rsidR="000C7EDC" w:rsidRDefault="000C7EDC" w:rsidP="000C7E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For the middling bin, no schools were significantly different</w:t>
      </w:r>
    </w:p>
    <w:p w:rsidR="000C7EDC" w:rsidRDefault="000C7EDC" w:rsidP="000C7E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For the behind bin, school pairs (A,B), (B,E), and (C,E) were significant different</w:t>
      </w:r>
    </w:p>
    <w:p w:rsidR="000C7EDC" w:rsidRDefault="000C7EDC" w:rsidP="000C7E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For the more behind and very behind bins, only schools A and B were significantly different</w:t>
      </w:r>
    </w:p>
    <w:p w:rsidR="000C7EDC" w:rsidRDefault="000C7EDC" w:rsidP="000C7E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 schools were significantly different for the complete bin.</w:t>
      </w:r>
    </w:p>
    <w:p w:rsidR="00A24D14" w:rsidRPr="00A24D14" w:rsidRDefault="00A24D14" w:rsidP="00A24D14">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Section 3: </w:t>
      </w:r>
      <w:r w:rsidRPr="00A24D14">
        <w:rPr>
          <w:rFonts w:ascii="Times New Roman" w:hAnsi="Times New Roman" w:cs="Times New Roman"/>
          <w:b/>
          <w:sz w:val="24"/>
          <w:szCs w:val="24"/>
        </w:rPr>
        <w:t>Conclusion</w:t>
      </w:r>
      <w:r>
        <w:rPr>
          <w:rFonts w:ascii="Times New Roman" w:hAnsi="Times New Roman" w:cs="Times New Roman"/>
          <w:b/>
          <w:sz w:val="24"/>
          <w:szCs w:val="24"/>
        </w:rPr>
        <w:t>s</w:t>
      </w:r>
    </w:p>
    <w:p w:rsidR="00342151" w:rsidRDefault="00342151" w:rsidP="00A24D14">
      <w:pPr>
        <w:rPr>
          <w:rFonts w:ascii="Times New Roman" w:hAnsi="Times New Roman" w:cs="Times New Roman"/>
          <w:sz w:val="24"/>
          <w:szCs w:val="24"/>
        </w:rPr>
      </w:pPr>
      <w:r>
        <w:rPr>
          <w:rFonts w:ascii="Times New Roman" w:hAnsi="Times New Roman" w:cs="Times New Roman"/>
          <w:sz w:val="24"/>
          <w:szCs w:val="24"/>
        </w:rPr>
        <w:tab/>
        <w:t>With the data provided, it was discovered that school B seemed to have the most success with the course, with the highest percentage of enrolled students complete with their coursework at the ¾ mark, and lowest percentage of enrolled students in danger of not finishing. Moreover, the two smaller schools were not immune to students falling behind. Additionally, results of analysis reveal that the school differences was significantly impacted by the school</w:t>
      </w:r>
      <w:r w:rsidR="00B44A5F">
        <w:rPr>
          <w:rFonts w:ascii="Times New Roman" w:hAnsi="Times New Roman" w:cs="Times New Roman"/>
          <w:sz w:val="24"/>
          <w:szCs w:val="24"/>
        </w:rPr>
        <w:t>’</w:t>
      </w:r>
      <w:r>
        <w:rPr>
          <w:rFonts w:ascii="Times New Roman" w:hAnsi="Times New Roman" w:cs="Times New Roman"/>
          <w:sz w:val="24"/>
          <w:szCs w:val="24"/>
        </w:rPr>
        <w:t xml:space="preserve">s average number of students in each progress bin except for the range of 0 to 5 lessons ahead, </w:t>
      </w:r>
      <w:r w:rsidR="00B44A5F">
        <w:rPr>
          <w:rFonts w:ascii="Times New Roman" w:hAnsi="Times New Roman" w:cs="Times New Roman"/>
          <w:sz w:val="24"/>
          <w:szCs w:val="24"/>
        </w:rPr>
        <w:t xml:space="preserve">and each progress bin had different schools that were significantly different, if any. For example, only schools A and B are significantly different for the more behind bin, but schools A and B, B and E, and C and E are significantly different for the behind bin. </w:t>
      </w:r>
    </w:p>
    <w:p w:rsidR="00342151" w:rsidRDefault="00A24D14" w:rsidP="00342151">
      <w:pPr>
        <w:ind w:firstLine="720"/>
        <w:rPr>
          <w:rFonts w:ascii="Times New Roman" w:hAnsi="Times New Roman" w:cs="Times New Roman"/>
          <w:sz w:val="24"/>
          <w:szCs w:val="24"/>
        </w:rPr>
      </w:pPr>
      <w:r>
        <w:rPr>
          <w:rFonts w:ascii="Times New Roman" w:hAnsi="Times New Roman" w:cs="Times New Roman"/>
          <w:sz w:val="24"/>
          <w:szCs w:val="24"/>
        </w:rPr>
        <w:t>Alas the fully story cannot be told</w:t>
      </w:r>
      <w:r w:rsidR="003F7909">
        <w:rPr>
          <w:rFonts w:ascii="Times New Roman" w:hAnsi="Times New Roman" w:cs="Times New Roman"/>
          <w:sz w:val="24"/>
          <w:szCs w:val="24"/>
        </w:rPr>
        <w:t xml:space="preserve">. Only having data for the first ¾ of the semester does not allow for full evaluation of the course because there is no information about how the students ultimately performed. </w:t>
      </w:r>
      <w:r w:rsidR="008434E5">
        <w:rPr>
          <w:rFonts w:ascii="Times New Roman" w:hAnsi="Times New Roman" w:cs="Times New Roman"/>
          <w:sz w:val="24"/>
          <w:szCs w:val="24"/>
        </w:rPr>
        <w:t>More s</w:t>
      </w:r>
      <w:r w:rsidR="003F7909">
        <w:rPr>
          <w:rFonts w:ascii="Times New Roman" w:hAnsi="Times New Roman" w:cs="Times New Roman"/>
          <w:sz w:val="24"/>
          <w:szCs w:val="24"/>
        </w:rPr>
        <w:t xml:space="preserve">pecifically, </w:t>
      </w:r>
      <w:r w:rsidR="008434E5">
        <w:rPr>
          <w:rFonts w:ascii="Times New Roman" w:hAnsi="Times New Roman" w:cs="Times New Roman"/>
          <w:sz w:val="24"/>
          <w:szCs w:val="24"/>
        </w:rPr>
        <w:t xml:space="preserve">because neither </w:t>
      </w:r>
      <w:r>
        <w:rPr>
          <w:rFonts w:ascii="Times New Roman" w:hAnsi="Times New Roman" w:cs="Times New Roman"/>
          <w:sz w:val="24"/>
          <w:szCs w:val="24"/>
        </w:rPr>
        <w:t xml:space="preserve">the resulting grades </w:t>
      </w:r>
      <w:r w:rsidR="008434E5">
        <w:rPr>
          <w:rFonts w:ascii="Times New Roman" w:hAnsi="Times New Roman" w:cs="Times New Roman"/>
          <w:sz w:val="24"/>
          <w:szCs w:val="24"/>
        </w:rPr>
        <w:t>no</w:t>
      </w:r>
      <w:r w:rsidR="003F7909">
        <w:rPr>
          <w:rFonts w:ascii="Times New Roman" w:hAnsi="Times New Roman" w:cs="Times New Roman"/>
          <w:sz w:val="24"/>
          <w:szCs w:val="24"/>
        </w:rPr>
        <w:t>r</w:t>
      </w:r>
      <w:r>
        <w:rPr>
          <w:rFonts w:ascii="Times New Roman" w:hAnsi="Times New Roman" w:cs="Times New Roman"/>
          <w:sz w:val="24"/>
          <w:szCs w:val="24"/>
        </w:rPr>
        <w:t xml:space="preserve"> </w:t>
      </w:r>
      <w:r w:rsidR="008434E5">
        <w:rPr>
          <w:rFonts w:ascii="Times New Roman" w:hAnsi="Times New Roman" w:cs="Times New Roman"/>
          <w:sz w:val="24"/>
          <w:szCs w:val="24"/>
        </w:rPr>
        <w:t>the</w:t>
      </w:r>
      <w:r>
        <w:rPr>
          <w:rFonts w:ascii="Times New Roman" w:hAnsi="Times New Roman" w:cs="Times New Roman"/>
          <w:sz w:val="24"/>
          <w:szCs w:val="24"/>
        </w:rPr>
        <w:t xml:space="preserve"> final </w:t>
      </w:r>
      <w:r w:rsidR="008434E5">
        <w:rPr>
          <w:rFonts w:ascii="Times New Roman" w:hAnsi="Times New Roman" w:cs="Times New Roman"/>
          <w:sz w:val="24"/>
          <w:szCs w:val="24"/>
        </w:rPr>
        <w:t>completion counts were provided</w:t>
      </w:r>
      <w:r>
        <w:rPr>
          <w:rFonts w:ascii="Times New Roman" w:hAnsi="Times New Roman" w:cs="Times New Roman"/>
          <w:sz w:val="24"/>
          <w:szCs w:val="24"/>
        </w:rPr>
        <w:t>.</w:t>
      </w:r>
    </w:p>
    <w:p w:rsidR="00A24D14" w:rsidRPr="00A24D14" w:rsidRDefault="00A24D14" w:rsidP="00342151">
      <w:pPr>
        <w:ind w:firstLine="720"/>
        <w:rPr>
          <w:rFonts w:ascii="Times New Roman" w:hAnsi="Times New Roman" w:cs="Times New Roman"/>
          <w:sz w:val="24"/>
          <w:szCs w:val="24"/>
        </w:rPr>
      </w:pPr>
      <w:r>
        <w:rPr>
          <w:rFonts w:ascii="Times New Roman" w:hAnsi="Times New Roman" w:cs="Times New Roman"/>
          <w:sz w:val="24"/>
          <w:szCs w:val="24"/>
        </w:rPr>
        <w:t xml:space="preserve">The statements </w:t>
      </w:r>
      <w:r w:rsidR="00342151">
        <w:rPr>
          <w:rFonts w:ascii="Times New Roman" w:hAnsi="Times New Roman" w:cs="Times New Roman"/>
          <w:sz w:val="24"/>
          <w:szCs w:val="24"/>
        </w:rPr>
        <w:t>in section 1.2</w:t>
      </w:r>
      <w:r>
        <w:rPr>
          <w:rFonts w:ascii="Times New Roman" w:hAnsi="Times New Roman" w:cs="Times New Roman"/>
          <w:sz w:val="24"/>
          <w:szCs w:val="24"/>
        </w:rPr>
        <w:t xml:space="preserve"> regarding School B being the “winner” is valid but inconsequential if the performance (i.e. resulting grades) were poor. </w:t>
      </w:r>
      <w:r w:rsidR="00342151">
        <w:rPr>
          <w:rFonts w:ascii="Times New Roman" w:hAnsi="Times New Roman" w:cs="Times New Roman"/>
          <w:sz w:val="24"/>
          <w:szCs w:val="24"/>
        </w:rPr>
        <w:t xml:space="preserve">The continued implementation of this course and its experimental format are contingent upon the students’ performance. However, with this being the first version of the course, it does lend itself to improvement (which would inevitably be needed regardless of student performance). </w:t>
      </w:r>
      <w:r w:rsidR="00B44A5F">
        <w:rPr>
          <w:rFonts w:ascii="Times New Roman" w:hAnsi="Times New Roman" w:cs="Times New Roman"/>
          <w:sz w:val="24"/>
          <w:szCs w:val="24"/>
        </w:rPr>
        <w:t>Whether this data can or will be made available (privacy concerns, after all) to allow for a more thorough analysis remains to be seen.</w:t>
      </w:r>
    </w:p>
    <w:sectPr w:rsidR="00A24D14" w:rsidRPr="00A24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7BB" w:rsidRDefault="007F57BB" w:rsidP="007D4E5D">
      <w:pPr>
        <w:spacing w:after="0" w:line="240" w:lineRule="auto"/>
      </w:pPr>
      <w:r>
        <w:separator/>
      </w:r>
    </w:p>
  </w:endnote>
  <w:endnote w:type="continuationSeparator" w:id="0">
    <w:p w:rsidR="007F57BB" w:rsidRDefault="007F57BB" w:rsidP="007D4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7BB" w:rsidRDefault="007F57BB" w:rsidP="007D4E5D">
      <w:pPr>
        <w:spacing w:after="0" w:line="240" w:lineRule="auto"/>
      </w:pPr>
      <w:r>
        <w:separator/>
      </w:r>
    </w:p>
  </w:footnote>
  <w:footnote w:type="continuationSeparator" w:id="0">
    <w:p w:rsidR="007F57BB" w:rsidRDefault="007F57BB" w:rsidP="007D4E5D">
      <w:pPr>
        <w:spacing w:after="0" w:line="240" w:lineRule="auto"/>
      </w:pPr>
      <w:r>
        <w:continuationSeparator/>
      </w:r>
    </w:p>
  </w:footnote>
  <w:footnote w:id="1">
    <w:p w:rsidR="007D4E5D" w:rsidRDefault="007D4E5D">
      <w:pPr>
        <w:pStyle w:val="FootnoteText"/>
      </w:pPr>
      <w:r>
        <w:rPr>
          <w:rStyle w:val="FootnoteReference"/>
        </w:rPr>
        <w:footnoteRef/>
      </w:r>
      <w:r>
        <w:t xml:space="preserve"> </w:t>
      </w:r>
      <w:r w:rsidRPr="006E4997">
        <w:rPr>
          <w:rFonts w:ascii="Times New Roman" w:hAnsi="Times New Roman" w:cs="Times New Roman"/>
        </w:rPr>
        <w:t>This particular issue is perhaps related to the nation’s growing dependence on calculators, but that is a discussion for another time.</w:t>
      </w:r>
    </w:p>
  </w:footnote>
  <w:footnote w:id="2">
    <w:p w:rsidR="00A24D14" w:rsidRDefault="00A24D14">
      <w:pPr>
        <w:pStyle w:val="FootnoteText"/>
      </w:pPr>
      <w:r>
        <w:rPr>
          <w:rStyle w:val="FootnoteReference"/>
        </w:rPr>
        <w:footnoteRef/>
      </w:r>
      <w:r>
        <w:t xml:space="preserve"> And to save on typing.</w:t>
      </w:r>
      <w:r w:rsidRPr="00A24D14">
        <w:rPr>
          <w:rFonts w:ascii="Times New Roman" w:hAnsi="Times New Roman" w:cs="Times New Roman"/>
          <w:noProof/>
          <w:sz w:val="24"/>
          <w:szCs w:val="24"/>
        </w:rPr>
        <w:t xml:space="preserve"> </w:t>
      </w:r>
    </w:p>
  </w:footnote>
  <w:footnote w:id="3">
    <w:p w:rsidR="00B84A52" w:rsidRDefault="00B84A52">
      <w:pPr>
        <w:pStyle w:val="FootnoteText"/>
      </w:pPr>
      <w:r>
        <w:rPr>
          <w:rStyle w:val="FootnoteReference"/>
        </w:rPr>
        <w:footnoteRef/>
      </w:r>
      <w:r>
        <w:t xml:space="preserve"> Notice that VA is not included, this is due to having no values for any school</w:t>
      </w:r>
      <w:r w:rsidR="008434E5">
        <w:t>, so it holds no true value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B2A8A"/>
    <w:multiLevelType w:val="hybridMultilevel"/>
    <w:tmpl w:val="226A8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0727B"/>
    <w:multiLevelType w:val="hybridMultilevel"/>
    <w:tmpl w:val="53D8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376BE"/>
    <w:multiLevelType w:val="hybridMultilevel"/>
    <w:tmpl w:val="B2B2DE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E4"/>
    <w:rsid w:val="000C7EDC"/>
    <w:rsid w:val="00134F0B"/>
    <w:rsid w:val="00143C4C"/>
    <w:rsid w:val="00145ED2"/>
    <w:rsid w:val="002552ED"/>
    <w:rsid w:val="00256848"/>
    <w:rsid w:val="00342151"/>
    <w:rsid w:val="003B01E4"/>
    <w:rsid w:val="003F7909"/>
    <w:rsid w:val="0045677B"/>
    <w:rsid w:val="00467984"/>
    <w:rsid w:val="004D68D0"/>
    <w:rsid w:val="0063259E"/>
    <w:rsid w:val="006E4997"/>
    <w:rsid w:val="00762750"/>
    <w:rsid w:val="007976D3"/>
    <w:rsid w:val="007A7352"/>
    <w:rsid w:val="007D4E5D"/>
    <w:rsid w:val="007F57BB"/>
    <w:rsid w:val="008434E5"/>
    <w:rsid w:val="008E4387"/>
    <w:rsid w:val="00A24D14"/>
    <w:rsid w:val="00B44A5F"/>
    <w:rsid w:val="00B62636"/>
    <w:rsid w:val="00B84A52"/>
    <w:rsid w:val="00B868E5"/>
    <w:rsid w:val="00C24088"/>
    <w:rsid w:val="00CC0963"/>
    <w:rsid w:val="00F36584"/>
    <w:rsid w:val="00F81D44"/>
    <w:rsid w:val="00FB0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48FA"/>
  <w15:chartTrackingRefBased/>
  <w15:docId w15:val="{85744FFA-F9A8-4841-9595-7098B520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4E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4E5D"/>
    <w:rPr>
      <w:sz w:val="20"/>
      <w:szCs w:val="20"/>
    </w:rPr>
  </w:style>
  <w:style w:type="character" w:styleId="FootnoteReference">
    <w:name w:val="footnote reference"/>
    <w:basedOn w:val="DefaultParagraphFont"/>
    <w:uiPriority w:val="99"/>
    <w:semiHidden/>
    <w:unhideWhenUsed/>
    <w:rsid w:val="007D4E5D"/>
    <w:rPr>
      <w:vertAlign w:val="superscript"/>
    </w:rPr>
  </w:style>
  <w:style w:type="paragraph" w:styleId="ListParagraph">
    <w:name w:val="List Paragraph"/>
    <w:basedOn w:val="Normal"/>
    <w:uiPriority w:val="34"/>
    <w:qFormat/>
    <w:rsid w:val="00A24D14"/>
    <w:pPr>
      <w:ind w:left="720"/>
      <w:contextualSpacing/>
    </w:pPr>
  </w:style>
  <w:style w:type="paragraph" w:styleId="EndnoteText">
    <w:name w:val="endnote text"/>
    <w:basedOn w:val="Normal"/>
    <w:link w:val="EndnoteTextChar"/>
    <w:uiPriority w:val="99"/>
    <w:semiHidden/>
    <w:unhideWhenUsed/>
    <w:rsid w:val="00A24D1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4D14"/>
    <w:rPr>
      <w:sz w:val="20"/>
      <w:szCs w:val="20"/>
    </w:rPr>
  </w:style>
  <w:style w:type="character" w:styleId="EndnoteReference">
    <w:name w:val="endnote reference"/>
    <w:basedOn w:val="DefaultParagraphFont"/>
    <w:uiPriority w:val="99"/>
    <w:semiHidden/>
    <w:unhideWhenUsed/>
    <w:rsid w:val="00A24D14"/>
    <w:rPr>
      <w:vertAlign w:val="superscript"/>
    </w:rPr>
  </w:style>
  <w:style w:type="paragraph" w:styleId="BalloonText">
    <w:name w:val="Balloon Text"/>
    <w:basedOn w:val="Normal"/>
    <w:link w:val="BalloonTextChar"/>
    <w:uiPriority w:val="99"/>
    <w:semiHidden/>
    <w:unhideWhenUsed/>
    <w:rsid w:val="00A24D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D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E3617-139A-462A-86EA-5B05DE9BE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4706</TotalTime>
  <Pages>8</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Harwood</dc:creator>
  <cp:keywords/>
  <dc:description/>
  <cp:lastModifiedBy>Ben Harwood</cp:lastModifiedBy>
  <cp:revision>4</cp:revision>
  <dcterms:created xsi:type="dcterms:W3CDTF">2020-01-15T02:56:00Z</dcterms:created>
  <dcterms:modified xsi:type="dcterms:W3CDTF">2020-01-18T22:18:00Z</dcterms:modified>
</cp:coreProperties>
</file>