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bookmarkStart w:id="0" w:name="gjdgxs" w:colFirst="0" w:colLast="0"/>
    <w:bookmarkEnd w:id="0"/>
    <w:p w:rsidR="00C90421" w:rsidRDefault="00BF07E6">
      <w:pPr>
        <w:ind w:left="-868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1508125</wp:posOffset>
                </wp:positionV>
                <wp:extent cx="444500" cy="1397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139700"/>
                          <a:chOff x="1200" y="2060"/>
                          <a:chExt cx="700" cy="220"/>
                        </a:xfrm>
                      </wpg:grpSpPr>
                      <wps:wsp>
                        <wps:cNvPr id="2" name="Rectangle 2"/>
                        <wps:cNvSpPr>
                          <a:spLocks/>
                        </wps:cNvSpPr>
                        <wps:spPr bwMode="auto">
                          <a:xfrm>
                            <a:off x="168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00A2D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/>
                        </wps:cNvSpPr>
                        <wps:spPr bwMode="auto">
                          <a:xfrm>
                            <a:off x="144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FF40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20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FCC6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666750</wp:posOffset>
                </wp:positionH>
                <wp:positionV relativeFrom="page">
                  <wp:posOffset>1508125</wp:posOffset>
                </wp:positionV>
                <wp:extent cx="444500" cy="139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5F5F5F"/>
          <w:sz w:val="36"/>
          <w:szCs w:val="36"/>
        </w:rPr>
        <w:t xml:space="preserve">Major Rahul </w:t>
      </w:r>
      <w:proofErr w:type="spellStart"/>
      <w:r>
        <w:rPr>
          <w:rFonts w:ascii="Calibri" w:eastAsia="Calibri" w:hAnsi="Calibri" w:cs="Calibri"/>
          <w:b/>
          <w:color w:val="5F5F5F"/>
          <w:sz w:val="36"/>
          <w:szCs w:val="36"/>
        </w:rPr>
        <w:t>Wakhare</w:t>
      </w:r>
      <w:proofErr w:type="spellEnd"/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4857750</wp:posOffset>
            </wp:positionH>
            <wp:positionV relativeFrom="paragraph">
              <wp:posOffset>124460</wp:posOffset>
            </wp:positionV>
            <wp:extent cx="1304925" cy="1542415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C90421" w:rsidRDefault="00BF07E6">
      <w:pPr>
        <w:tabs>
          <w:tab w:val="left" w:pos="3867"/>
        </w:tabs>
        <w:ind w:left="-854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+91 7887883132  </w:t>
      </w:r>
      <w:hyperlink r:id="rId8">
        <w:r>
          <w:rPr>
            <w:rFonts w:ascii="Calibri" w:eastAsia="Calibri" w:hAnsi="Calibri" w:cs="Calibri"/>
            <w:u w:val="single"/>
          </w:rPr>
          <w:t>rahulwakhare83@gmail.com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FF0000"/>
        </w:rPr>
        <w:t>Pune 411028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C90421" w:rsidRDefault="00BF07E6">
      <w:pPr>
        <w:pStyle w:val="Heading1"/>
        <w:spacing w:before="0"/>
        <w:ind w:left="-709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212121"/>
          <w:sz w:val="28"/>
          <w:szCs w:val="28"/>
        </w:rPr>
        <w:t>Profile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709" w:right="981"/>
        <w:jc w:val="both"/>
        <w:rPr>
          <w:rFonts w:ascii="Calibri" w:eastAsia="Calibri" w:hAnsi="Calibri" w:cs="Calibri"/>
          <w:color w:val="000000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color w:val="000000"/>
        </w:rPr>
        <w:t>A Veteran Indian Army Officer, with Pan-India Military Service and experience spanning ‘Logistics’, ‘Procurements &amp; Commissioning’ and ‘Administration’. Crisis Management comes as a natural response in any adverse situations.</w:t>
      </w:r>
      <w:bookmarkStart w:id="2" w:name="1fob9te" w:colFirst="0" w:colLast="0"/>
      <w:bookmarkEnd w:id="2"/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left="-709" w:right="981"/>
        <w:jc w:val="both"/>
        <w:rPr>
          <w:rFonts w:ascii="Calibri" w:eastAsia="Calibri" w:hAnsi="Calibri" w:cs="Calibri"/>
          <w:color w:val="000000"/>
        </w:rPr>
      </w:pPr>
    </w:p>
    <w:p w:rsidR="00C90421" w:rsidRDefault="00BF07E6">
      <w:pPr>
        <w:pStyle w:val="Heading1"/>
        <w:spacing w:before="0"/>
        <w:ind w:left="-709"/>
        <w:rPr>
          <w:rFonts w:ascii="Calibri" w:eastAsia="Calibri" w:hAnsi="Calibri" w:cs="Calibri"/>
          <w:b/>
          <w:color w:val="212121"/>
          <w:sz w:val="28"/>
          <w:szCs w:val="28"/>
        </w:rPr>
      </w:pPr>
      <w:r>
        <w:rPr>
          <w:rFonts w:ascii="Calibri" w:eastAsia="Calibri" w:hAnsi="Calibri" w:cs="Calibri"/>
          <w:b/>
          <w:color w:val="212121"/>
          <w:sz w:val="28"/>
          <w:szCs w:val="28"/>
        </w:rPr>
        <w:t>Corporate Experience</w:t>
      </w: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sz w:val="24"/>
          <w:szCs w:val="24"/>
        </w:rPr>
      </w:pPr>
      <w:bookmarkStart w:id="3" w:name="3znysh7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Hitachi Payment Services Pvt. Ltd. </w:t>
      </w:r>
      <w:r>
        <w:rPr>
          <w:rFonts w:ascii="Calibri" w:eastAsia="Calibri" w:hAnsi="Calibri" w:cs="Calibri"/>
          <w:sz w:val="24"/>
          <w:szCs w:val="24"/>
        </w:rPr>
        <w:t xml:space="preserve">- 12/2019 to – </w:t>
      </w: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Associate Vice President – Administration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right="-532"/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62" w:right="-114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</w:t>
      </w:r>
      <w:proofErr w:type="spellStart"/>
      <w:r>
        <w:rPr>
          <w:rFonts w:ascii="Calibri" w:eastAsia="Calibri" w:hAnsi="Calibri" w:cs="Calibri"/>
          <w:color w:val="000000"/>
        </w:rPr>
        <w:t>organising</w:t>
      </w:r>
      <w:proofErr w:type="spellEnd"/>
      <w:r>
        <w:rPr>
          <w:rFonts w:ascii="Calibri" w:eastAsia="Calibri" w:hAnsi="Calibri" w:cs="Calibri"/>
          <w:color w:val="000000"/>
        </w:rPr>
        <w:t xml:space="preserve"> and maintaining a central facility, purchase and procurement of goods, services and contracts on a best price / best quality basis. Ensuring well-ordered supply of material, consumables and equipment.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right="-532"/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224" w:right="-53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Key Deliverables: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 and Manage ‘Vendor Relationships’, ‘Contractual &amp; Commercial obligations of Suppliers.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Establish metrics for Supplier Performance, Shortages, Costs, Quality, etc.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Working closely with General Administration &amp; Operations Managers to budget and revi</w:t>
      </w:r>
      <w:r>
        <w:rPr>
          <w:rFonts w:ascii="Calibri" w:eastAsia="Calibri" w:hAnsi="Calibri" w:cs="Calibri"/>
          <w:color w:val="000000"/>
        </w:rPr>
        <w:t>ew costs for effective management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Optimization and performance improvement, quality, costs, deadlines and service providers based according to the specifications defined loads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Assign tasks, review work, and provide direction to staff while ensuring purchas</w:t>
      </w:r>
      <w:r>
        <w:rPr>
          <w:rFonts w:ascii="Calibri" w:eastAsia="Calibri" w:hAnsi="Calibri" w:cs="Calibri"/>
          <w:color w:val="000000"/>
        </w:rPr>
        <w:t>ing processes are met within established timelines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Establishes policies and procedures related to the purchasing function, provides training to purchasing personnel and monitor performance to ensure compliance.</w:t>
      </w:r>
    </w:p>
    <w:p w:rsidR="00C90421" w:rsidRDefault="00C90421">
      <w:pPr>
        <w:pStyle w:val="Heading1"/>
        <w:spacing w:before="0"/>
        <w:ind w:left="0"/>
        <w:rPr>
          <w:rFonts w:ascii="Calibri" w:eastAsia="Calibri" w:hAnsi="Calibri" w:cs="Calibri"/>
          <w:b/>
          <w:sz w:val="22"/>
          <w:szCs w:val="22"/>
        </w:rPr>
      </w:pP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Mutual Industries Pvt. Ltd. </w:t>
      </w: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Sr. Manager (Administration) 2017 - 2019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Controlling purchase and supply of all procured items &amp; services.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Price and Terms negotiations with suppliers.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Establishing terms, pricing, quality requirements, delivery, and contracts.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Reviewing all contracts/a</w:t>
      </w:r>
      <w:r>
        <w:rPr>
          <w:rFonts w:ascii="Calibri" w:eastAsia="Calibri" w:hAnsi="Calibri" w:cs="Calibri"/>
          <w:color w:val="000000"/>
        </w:rPr>
        <w:t xml:space="preserve">greements to achieve ‘best price/best quality’ purchasing.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Preparing &amp; processing requisitions, purchase orders &amp; invoices for purchases.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Making recommendations &amp; advising senior management on all purchasing issues.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Maintaining records of supplier contracts, agreements, goods ordered received. </w:t>
      </w:r>
    </w:p>
    <w:p w:rsidR="00C90421" w:rsidRDefault="00BF0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right="-1147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Managing vendor relationships and building effective supply chain partnerships. </w:t>
      </w:r>
    </w:p>
    <w:p w:rsidR="00C90421" w:rsidRDefault="00C90421">
      <w:pPr>
        <w:pStyle w:val="Heading1"/>
        <w:spacing w:before="0"/>
        <w:ind w:left="-476" w:right="-1147"/>
        <w:jc w:val="both"/>
        <w:rPr>
          <w:rFonts w:ascii="Calibri" w:eastAsia="Calibri" w:hAnsi="Calibri" w:cs="Calibri"/>
          <w:sz w:val="12"/>
          <w:szCs w:val="12"/>
        </w:rPr>
      </w:pPr>
    </w:p>
    <w:p w:rsidR="00C90421" w:rsidRDefault="00BF07E6">
      <w:pPr>
        <w:pStyle w:val="Heading1"/>
        <w:spacing w:before="0"/>
        <w:ind w:left="-709"/>
        <w:rPr>
          <w:rFonts w:ascii="Calibri" w:eastAsia="Calibri" w:hAnsi="Calibri" w:cs="Calibri"/>
          <w:b/>
          <w:color w:val="212121"/>
          <w:sz w:val="28"/>
          <w:szCs w:val="28"/>
        </w:rPr>
      </w:pPr>
      <w:r>
        <w:rPr>
          <w:rFonts w:ascii="Calibri" w:eastAsia="Calibri" w:hAnsi="Calibri" w:cs="Calibri"/>
          <w:b/>
          <w:color w:val="212121"/>
          <w:sz w:val="28"/>
          <w:szCs w:val="28"/>
        </w:rPr>
        <w:t>Military Experi</w:t>
      </w:r>
      <w:r>
        <w:rPr>
          <w:rFonts w:ascii="Calibri" w:eastAsia="Calibri" w:hAnsi="Calibri" w:cs="Calibri"/>
          <w:b/>
          <w:color w:val="212121"/>
          <w:sz w:val="28"/>
          <w:szCs w:val="28"/>
        </w:rPr>
        <w:t>ence</w:t>
      </w: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ADMINISTRATIVE OFFICER - INDIAN ARMY 2009 - 2016</w:t>
      </w:r>
    </w:p>
    <w:p w:rsidR="00C90421" w:rsidRDefault="00BF07E6">
      <w:pPr>
        <w:pStyle w:val="Heading1"/>
        <w:spacing w:before="0"/>
        <w:ind w:left="-4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Security Operations: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right="-532"/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62" w:right="-114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Vast experience in applying tailor made solutions through security analysis and audit in order to map the gap for static as well as semi static establishments / commercial complexes. The above is achieved by simulating using the tactical to practical templ</w:t>
      </w:r>
      <w:r>
        <w:rPr>
          <w:rFonts w:ascii="Calibri" w:eastAsia="Calibri" w:hAnsi="Calibri" w:cs="Calibri"/>
          <w:color w:val="000000"/>
        </w:rPr>
        <w:t>ate approach involving time tested standard operating procedures and security drills to keep the security system on constant alert.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right="-532"/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62" w:right="-114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Large Scale Mobilizations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Experienced in Short – notice large volume mobilization of Personnel &amp; Materials with special foc</w:t>
      </w:r>
      <w:r>
        <w:rPr>
          <w:rFonts w:ascii="Calibri" w:eastAsia="Calibri" w:hAnsi="Calibri" w:cs="Calibri"/>
          <w:color w:val="000000"/>
        </w:rPr>
        <w:t xml:space="preserve">us on zero loss and time efficiency. </w:t>
      </w: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  <w:bookmarkStart w:id="4" w:name="2et92p0" w:colFirst="0" w:colLast="0"/>
      <w:bookmarkEnd w:id="4"/>
    </w:p>
    <w:p w:rsidR="00C90421" w:rsidRDefault="00BF07E6">
      <w:pPr>
        <w:pStyle w:val="Heading1"/>
        <w:spacing w:before="0"/>
        <w:ind w:left="-709"/>
        <w:rPr>
          <w:rFonts w:ascii="Calibri" w:eastAsia="Calibri" w:hAnsi="Calibri" w:cs="Calibri"/>
          <w:b/>
          <w:color w:val="212121"/>
          <w:sz w:val="28"/>
          <w:szCs w:val="28"/>
        </w:rPr>
      </w:pPr>
      <w:r>
        <w:rPr>
          <w:rFonts w:ascii="Calibri" w:eastAsia="Calibri" w:hAnsi="Calibri" w:cs="Calibri"/>
          <w:b/>
          <w:color w:val="212121"/>
          <w:sz w:val="28"/>
          <w:szCs w:val="28"/>
        </w:rPr>
        <w:lastRenderedPageBreak/>
        <w:t>Core Strength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Being a third generation Officer, I have grown with the belief that human being are the best force multipliers and in any crisis situation. Imagination is more powerful tool than knowledge. To sum up I am a blend of meticulous planning out of box approach </w:t>
      </w:r>
      <w:r>
        <w:rPr>
          <w:rFonts w:ascii="Calibri" w:eastAsia="Calibri" w:hAnsi="Calibri" w:cs="Calibri"/>
          <w:color w:val="000000"/>
        </w:rPr>
        <w:t>and disciplined execution.</w:t>
      </w:r>
      <w:bookmarkStart w:id="5" w:name="tyjcwt" w:colFirst="0" w:colLast="0"/>
      <w:bookmarkEnd w:id="5"/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Date of Birth:  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05/ August/ 1983</w:t>
      </w:r>
    </w:p>
    <w:p w:rsidR="00C90421" w:rsidRDefault="00C9042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Education: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bookmarkStart w:id="6" w:name="3dy6vkm" w:colFirst="0" w:colLast="0"/>
      <w:bookmarkEnd w:id="6"/>
      <w:r>
        <w:rPr>
          <w:rFonts w:ascii="Calibri" w:eastAsia="Calibri" w:hAnsi="Calibri" w:cs="Calibri"/>
          <w:color w:val="000000"/>
        </w:rPr>
        <w:t xml:space="preserve">Bachelor of Arts – Madurai </w:t>
      </w:r>
      <w:proofErr w:type="spellStart"/>
      <w:r>
        <w:rPr>
          <w:rFonts w:ascii="Calibri" w:eastAsia="Calibri" w:hAnsi="Calibri" w:cs="Calibri"/>
          <w:color w:val="000000"/>
        </w:rPr>
        <w:t>Kamaraja</w:t>
      </w:r>
      <w:proofErr w:type="spellEnd"/>
      <w:r>
        <w:rPr>
          <w:rFonts w:ascii="Calibri" w:eastAsia="Calibri" w:hAnsi="Calibri" w:cs="Calibri"/>
          <w:color w:val="000000"/>
        </w:rPr>
        <w:t xml:space="preserve"> University (2006).</w:t>
      </w:r>
      <w:bookmarkStart w:id="7" w:name="1t3h5sf" w:colFirst="0" w:colLast="0"/>
      <w:bookmarkEnd w:id="7"/>
      <w:r>
        <w:rPr>
          <w:rFonts w:ascii="Calibri" w:eastAsia="Calibri" w:hAnsi="Calibri" w:cs="Calibri"/>
          <w:color w:val="000000"/>
        </w:rPr>
        <w:t xml:space="preserve"> 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Diploma in </w:t>
      </w:r>
      <w:proofErr w:type="spellStart"/>
      <w:r>
        <w:rPr>
          <w:rFonts w:ascii="Calibri" w:eastAsia="Calibri" w:hAnsi="Calibri" w:cs="Calibri"/>
          <w:color w:val="000000"/>
        </w:rPr>
        <w:t>Defence</w:t>
      </w:r>
      <w:proofErr w:type="spellEnd"/>
      <w:r>
        <w:rPr>
          <w:rFonts w:ascii="Calibri" w:eastAsia="Calibri" w:hAnsi="Calibri" w:cs="Calibri"/>
          <w:color w:val="000000"/>
        </w:rPr>
        <w:t xml:space="preserve"> Management (2007).</w:t>
      </w:r>
    </w:p>
    <w:p w:rsidR="00C90421" w:rsidRDefault="00BF07E6">
      <w:pPr>
        <w:pBdr>
          <w:top w:val="nil"/>
          <w:left w:val="nil"/>
          <w:bottom w:val="nil"/>
          <w:right w:val="nil"/>
          <w:between w:val="nil"/>
        </w:pBdr>
        <w:ind w:left="-448" w:right="-1119"/>
        <w:jc w:val="both"/>
        <w:rPr>
          <w:rFonts w:ascii="Calibri" w:eastAsia="Calibri" w:hAnsi="Calibri" w:cs="Calibri"/>
          <w:color w:val="000000"/>
        </w:rPr>
      </w:pPr>
      <w:bookmarkStart w:id="8" w:name="4d34og8" w:colFirst="0" w:colLast="0"/>
      <w:bookmarkEnd w:id="8"/>
      <w:r>
        <w:rPr>
          <w:rFonts w:ascii="Calibri" w:eastAsia="Calibri" w:hAnsi="Calibri" w:cs="Calibri"/>
          <w:color w:val="000000"/>
        </w:rPr>
        <w:t xml:space="preserve">Command Level Law &amp; Human Rights Cadre. </w:t>
      </w: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BF07E6">
      <w:pPr>
        <w:ind w:right="-67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819150</wp:posOffset>
                </wp:positionH>
                <wp:positionV relativeFrom="page">
                  <wp:posOffset>3449955</wp:posOffset>
                </wp:positionV>
                <wp:extent cx="444500" cy="139700"/>
                <wp:effectExtent l="0" t="0" r="0" b="0"/>
                <wp:wrapNone/>
                <wp:docPr id="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139700"/>
                          <a:chOff x="1200" y="2060"/>
                          <a:chExt cx="700" cy="220"/>
                        </a:xfrm>
                      </wpg:grpSpPr>
                      <wps:wsp>
                        <wps:cNvPr id="6" name="Rectangle 6"/>
                        <wps:cNvSpPr>
                          <a:spLocks/>
                        </wps:cNvSpPr>
                        <wps:spPr bwMode="auto">
                          <a:xfrm>
                            <a:off x="168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00A2D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/>
                        </wps:cNvSpPr>
                        <wps:spPr bwMode="auto">
                          <a:xfrm>
                            <a:off x="144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FF40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/>
                        </wps:cNvSpPr>
                        <wps:spPr bwMode="auto">
                          <a:xfrm>
                            <a:off x="1200" y="2060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rgbClr val="FCC6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819150</wp:posOffset>
                </wp:positionH>
                <wp:positionV relativeFrom="page">
                  <wp:posOffset>3449955</wp:posOffset>
                </wp:positionV>
                <wp:extent cx="444500" cy="139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p w:rsidR="00C90421" w:rsidRDefault="00C90421">
      <w:pPr>
        <w:ind w:right="-674"/>
        <w:jc w:val="both"/>
        <w:rPr>
          <w:rFonts w:ascii="Calibri" w:eastAsia="Calibri" w:hAnsi="Calibri" w:cs="Calibri"/>
          <w:b/>
        </w:rPr>
      </w:pPr>
    </w:p>
    <w:sectPr w:rsidR="00C90421">
      <w:pgSz w:w="11900" w:h="16840"/>
      <w:pgMar w:top="1600" w:right="1680" w:bottom="280" w:left="1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938E4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21"/>
    <w:rsid w:val="00BF07E6"/>
    <w:rsid w:val="00C9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752466-F871-DE49-B6D8-4195B57C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4"/>
      <w:ind w:left="5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366" w:lineRule="auto"/>
      <w:ind w:left="5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66" w:hanging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wakhare83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917305028518</cp:lastModifiedBy>
  <cp:revision>2</cp:revision>
  <dcterms:created xsi:type="dcterms:W3CDTF">2020-09-22T07:28:00Z</dcterms:created>
  <dcterms:modified xsi:type="dcterms:W3CDTF">2020-09-22T07:28:00Z</dcterms:modified>
</cp:coreProperties>
</file>