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31"/>
        <w:gridCol w:w="6928"/>
      </w:tblGrid>
      <w:tr>
        <w:tc>
          <w:tcPr>
            <w:tcW w:type="dxa" w:w="37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8BDF8"/>
                <w:sz w:val="18"/>
                <w:szCs w:val="18"/>
              </w:rPr>
              <w:t xml:space="preserve">LEAD SYSTEMS ARCHITECT</w:t>
            </w:r>
          </w:p>
          <w:p>
            <w:pPr>
              <w:pBdr>
                <w:bottom w:val="single" w:color="38BDF8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+1 555 019 2834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18"/>
                <w:szCs w:val="18"/>
              </w:rPr>
              <w:t xml:space="preserve">Email: </w:t>
            </w:r>
            <w:hyperlink w:history="1" r:id="rIdxus2ysfrjplf2g1mexvko">
              <w:r>
                <w:rPr>
                  <w:rFonts w:ascii="Calibri" w:cs="Calibri" w:eastAsia="Calibri" w:hAnsi="Calibri"/>
                  <w:color w:val="38BDF8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18"/>
                <w:szCs w:val="18"/>
              </w:rPr>
              <w:t xml:space="preserve">Web: </w:t>
            </w:r>
            <w:hyperlink w:history="1" r:id="rIddwwqlmgfrgoqs10jvushk">
              <w:r>
                <w:rPr>
                  <w:rFonts w:ascii="Calibri" w:cs="Calibri" w:eastAsia="Calibri" w:hAnsi="Calibri"/>
                  <w:color w:val="38BDF8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Kubernetes &amp; Docker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Go / Rust / Node.js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React &amp;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PostgreSQL &amp; Redis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Cloud Architecture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Open Source Systems  •  Landscape Photography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English — Native / Bilingual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38BDF8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Lead Systems Architect with 12+ years of experience leading engineering squads, authoring architectural designs for high-throughput distributed engines, and scaling cloud microservices.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Principal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0"/>
                <w:szCs w:val="20"/>
              </w:rPr>
              <w:t xml:space="preserve">Google Cloud Platforms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Architected multi-region Kubernetes clusters handling over 500M daily API transactions.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Reduced tail p99 latency by 38% through zero-copy caching and distributed query optimization.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Mentored 15 senior and staff engineers across global developer organizations.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Infrastructure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0"/>
                <w:szCs w:val="20"/>
              </w:rPr>
              <w:t xml:space="preserve">Oracle Cloud Systems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operated high-availability storage gateways with five-nines (99.999%) availability.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Implemented automated CI/CD pipelines, security compliance scans, and chaos engineering testing.</w:t>
            </w:r>
          </w:p>
        </w:tc>
      </w:tr>
    </w:tbl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284C7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284C7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Computing and Operating Systems.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Engineering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284C7"/>
          <w:sz w:val="20"/>
          <w:szCs w:val="20"/>
        </w:rPr>
        <w:t xml:space="preserve">Osmania University</w:t>
      </w:r>
    </w:p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284C7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Cloud Platform</w:t>
      </w:r>
    </w:p>
    <w:p>
      <w:pPr>
        <w:spacing w:before="20" w:after="20"/>
      </w:pPr>
      <w:hyperlink w:history="1" r:id="rIdh1cebixfcbwtyboqi-gpb">
        <w:r>
          <w:rPr>
            <w:rFonts w:ascii="Calibri" w:cs="Calibri" w:eastAsia="Calibri" w:hAnsi="Calibri"/>
            <w:b/>
            <w:bCs/>
            <w:color w:val="38BDF8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Enterprise AI career suite supporting high-fidelity multi-format export and real-time layout composition.</w:t>
      </w:r>
    </w:p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284C7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CNCF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xus2ysfrjplf2g1mexvko" Type="http://schemas.openxmlformats.org/officeDocument/2006/relationships/hyperlink" Target="mailto:bhaskar@example.com" TargetMode="External"/><Relationship Id="rIddwwqlmgfrgoqs10jvushk" Type="http://schemas.openxmlformats.org/officeDocument/2006/relationships/hyperlink" Target="https://bhaskarmadala.dev/" TargetMode="External"/><Relationship Id="rIdh1cebixfcbwtyboqi-gpb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2026-08-18T06:59:21.046Z</dcterms:created>
  <dcterms:modified xsi:type="dcterms:W3CDTF">2026-08-18T06:59:21.046Z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