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4"/>
        <w:gridCol w:w="7035"/>
      </w:tblGrid>
      <w:tr>
        <w:tc>
          <w:tcPr>
            <w:tcW w:type="dxa" w:w="3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8"/>
                <w:szCs w:val="28"/>
              </w:rPr>
              <w:t xml:space="preserve">Bhaskar Madala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4D399"/>
                <w:sz w:val="18"/>
                <w:szCs w:val="18"/>
              </w:rPr>
              <w:t xml:space="preserve">LEAD SYSTEMS ARCHITECT</w:t>
            </w:r>
          </w:p>
          <w:p>
            <w:pPr>
              <w:pBdr>
                <w:bottom w:val="single" w:color="34D399" w:sz="8" w:space="4"/>
              </w:pBdr>
              <w:spacing w:before="80" w:after="6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1"/>
                <w:szCs w:val="21"/>
              </w:rPr>
              <w:t xml:space="preserve">CONTACT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Phone: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+1 555 019 2834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Email: </w:t>
            </w:r>
            <w:hyperlink w:history="1" r:id="rIdpdg-0pwymsmodjula9qyp">
              <w:r>
                <w:rPr>
                  <w:rFonts w:ascii="Calibri" w:cs="Calibri" w:eastAsia="Calibri" w:hAnsi="Calibri"/>
                  <w:color w:val="34D399"/>
                  <w:sz w:val="18"/>
                  <w:szCs w:val="18"/>
                  <w:u w:val="single"/>
                </w:rPr>
                <w:t xml:space="preserve">bhaskar@example.com</w:t>
              </w:r>
            </w:hyperlink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Location: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100 Innovation Way, San Francisco, United States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Web: </w:t>
            </w:r>
            <w:hyperlink w:history="1" r:id="rIdjwxcgaluyqnsikphxiot0">
              <w:r>
                <w:rPr>
                  <w:rFonts w:ascii="Calibri" w:cs="Calibri" w:eastAsia="Calibri" w:hAnsi="Calibri"/>
                  <w:color w:val="34D399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  <w:p>
            <w:pPr>
              <w:pBdr>
                <w:bottom w:val="single" w:color="34D399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Kubernetes &amp; Docker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Go / Rust / Node.js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React &amp;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PostgreSQL &amp; Redis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Cloud Architecture</w:t>
            </w:r>
          </w:p>
          <w:p>
            <w:pPr>
              <w:pBdr>
                <w:bottom w:val="single" w:color="34D399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Open Source Systems  •  Landscape Photography</w:t>
            </w:r>
          </w:p>
          <w:p>
            <w:pPr>
              <w:pBdr>
                <w:bottom w:val="single" w:color="34D399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English — Native / Bilingual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70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34D399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1"/>
                <w:szCs w:val="21"/>
              </w:rPr>
              <w:t xml:space="preserve">PROFESSIONAL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Lead Systems Architect with 12+ years of experience leading engineering squads, authoring architectural designs for high-throughput distributed engines, and scaling cloud microservices.</w:t>
            </w:r>
          </w:p>
          <w:p>
            <w:pPr>
              <w:pBdr>
                <w:bottom w:val="single" w:color="34D399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1"/>
                <w:szCs w:val="21"/>
              </w:rPr>
              <w:t xml:space="preserve">EMPLOYMENT HISTORY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Principal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Google Cloud Platforms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Architected multi-region Kubernetes clusters handling over 500M daily API transactions.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Reduced tail p99 latency by 38% through zero-copy caching and distributed query optimization.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Mentored 15 senior and staff engineers across global developer organizations.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Infrastructure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Oracle Cloud Systems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operated high-availability storage gateways with five-nines (99.999%) availability.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Implemented automated CI/CD pipelines, security compliance scans, and chaos engineering testing.</w:t>
            </w:r>
          </w:p>
        </w:tc>
      </w:tr>
    </w:tbl>
    <w:p>
      <w:pPr>
        <w:pBdr>
          <w:bottom w:val="single" w:color="34D399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59669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Computing and Operating Systems.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Engineering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Osmania University</w:t>
      </w:r>
    </w:p>
    <w:p>
      <w:pPr>
        <w:pBdr>
          <w:bottom w:val="single" w:color="34D399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59669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Cloud Platform</w:t>
      </w:r>
    </w:p>
    <w:p>
      <w:pPr>
        <w:spacing w:before="20" w:after="20"/>
      </w:pPr>
      <w:hyperlink w:history="1" r:id="rIdjy7n51non22cy5k7_z-a7">
        <w:r>
          <w:rPr>
            <w:rFonts w:ascii="Calibri" w:cs="Calibri" w:eastAsia="Calibri" w:hAnsi="Calibri"/>
            <w:b/>
            <w:bCs/>
            <w:color w:val="34D399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Enterprise AI career suite supporting high-fidelity multi-format export and real-time layout composition.</w:t>
      </w:r>
    </w:p>
    <w:p>
      <w:pPr>
        <w:pBdr>
          <w:bottom w:val="single" w:color="34D399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59669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CNCF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pdg-0pwymsmodjula9qyp" Type="http://schemas.openxmlformats.org/officeDocument/2006/relationships/hyperlink" Target="mailto:bhaskar@example.com" TargetMode="External"/><Relationship Id="rIdjwxcgaluyqnsikphxiot0" Type="http://schemas.openxmlformats.org/officeDocument/2006/relationships/hyperlink" Target="https://bhaskarmadala.dev/" TargetMode="External"/><Relationship Id="rIdjy7n51non22cy5k7_z-a7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2026-08-18T07:00:11.457Z</dcterms:created>
  <dcterms:modified xsi:type="dcterms:W3CDTF">2026-08-18T07:00:11.457Z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