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1E293B"/>
          <w:sz w:val="32"/>
          <w:szCs w:val="32"/>
        </w:rPr>
        <w:t xml:space="preserve">Bhaskar Madala</w:t>
      </w:r>
    </w:p>
    <w:p>
      <w:pPr>
        <w:spacing w:before="0" w:after="60"/>
        <w:jc w:val="left"/>
      </w:pPr>
      <w:r>
        <w:rPr>
          <w:rFonts w:ascii="Calibri" w:cs="Calibri" w:eastAsia="Calibri" w:hAnsi="Calibri"/>
          <w:b/>
          <w:bCs/>
          <w:color w:val="3B82F6"/>
          <w:sz w:val="20"/>
          <w:szCs w:val="20"/>
        </w:rPr>
        <w:t xml:space="preserve">LEAD SYSTEMS ARCHITECT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+1 555 019 2834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_q9rmceoft1rsumcsuhu0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gskcw3sifz5cddjfs83l4">
        <w:r>
          <w:rPr>
            <w:rFonts w:ascii="Calibri" w:cs="Calibri" w:eastAsia="Calibri" w:hAnsi="Calibri"/>
            <w:color w:val="3B82F6"/>
            <w:sz w:val="18"/>
            <w:szCs w:val="18"/>
            <w:u w:val="single"/>
          </w:rPr>
          <w:t xml:space="preserve">bhaskarmadala.dev</w:t>
        </w:r>
      </w:hyperlink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985"/>
        <w:gridCol w:w="7674"/>
      </w:tblGrid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PERSONAL STATEMENT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Lead Systems Architect with 12+ years of experience leading engineering squads, authoring architectural designs for high-throughput distributed engines, and scaling cloud microservices.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WORK EXPERIENCE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Principal Cloud Architect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Google Cloud Platforms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Architected multi-region Kubernetes clusters handling over 500M daily API transactions.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Reduced tail p99 latency by 38% through zero-copy caching and distributed query optimization.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Mentored 15 senior and staff engineers across global developer organizations.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Infrastructure Engineer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Oracle Cloud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operated high-availability storage gateways with five-nines (99.999%) availability.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Implemented automated CI/CD pipelines, security compliance scans, and chaos engineering testing.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EDUCATION &amp; TRAINING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2015 – 2017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Master of Science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Stanford University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Specialization in Distributed Computing and Operating Systems. Graduated with Honors.</w:t>
            </w:r>
          </w:p>
        </w:tc>
      </w:tr>
      <w:tr>
        <w:tc>
          <w:tcPr>
            <w:tcW w:type="dxa" w:w="29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2011 – 2015</w:t>
            </w:r>
          </w:p>
        </w:tc>
        <w:tc>
          <w:tcPr>
            <w:tcW w:type="dxa" w:w="76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  <w:vAlign w:val="top"/>
          </w:tcPr>
          <w:p>
            <w:pPr>
              <w:spacing w:before="40" w:after="2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Bachelor of Engineering in Computer Science</w:t>
            </w: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 — Osmania University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Kubernetes &amp; Docker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Rust / Node.js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Redis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Cloud Architecture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Cloud Platform</w:t>
      </w:r>
    </w:p>
    <w:p>
      <w:pPr>
        <w:spacing w:before="20" w:after="20"/>
      </w:pPr>
      <w:hyperlink w:history="1" r:id="rIdea4ytidmrk9jlvkvqe4fk">
        <w:r>
          <w:rPr>
            <w:rFonts w:ascii="Calibri" w:cs="Calibri" w:eastAsia="Calibri" w:hAnsi="Calibri"/>
            <w:b/>
            <w:bCs/>
            <w:color w:val="3B82F6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Enterprise AI career suite supporting high-fidelity multi-format export and real-time layout composition.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CNCF</w:t>
            </w:r>
          </w:p>
        </w:tc>
      </w:tr>
    </w:tbl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Bilingual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3B82F6" w:sz="8" w:space="4"/>
        </w:pBdr>
        <w:spacing w:before="16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Systems  •  Landscape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_q9rmceoft1rsumcsuhu0" Type="http://schemas.openxmlformats.org/officeDocument/2006/relationships/hyperlink" Target="mailto:bhaskar@example.com" TargetMode="External"/><Relationship Id="rIdgskcw3sifz5cddjfs83l4" Type="http://schemas.openxmlformats.org/officeDocument/2006/relationships/hyperlink" Target="https://bhaskarmadala.dev/" TargetMode="External"/><Relationship Id="rIdea4ytidmrk9jlvkvqe4f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2026-08-18T07:01:06.320Z</dcterms:created>
  <dcterms:modified xsi:type="dcterms:W3CDTF">2026-08-18T07:01:06.320Z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