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sz w:val="50"/>
        </w:rPr>
        <w:t>FPL-Agent — Data Dictionary</w:t>
      </w:r>
    </w:p>
    <w:p>
      <w:pPr>
        <w:jc w:val="center"/>
      </w:pPr>
      <w:r>
        <w:rPr>
          <w:i/>
        </w:rPr>
        <w:t>Canonical entities, field definitions, grain, ownership and persistence rules</w:t>
      </w:r>
    </w:p>
    <w:p>
      <w:pPr>
        <w:jc w:val="center"/>
      </w:pPr>
      <w:r>
        <w:rPr>
          <w:b/>
        </w:rPr>
        <w:t>Living Project Documentation</w:t>
      </w:r>
    </w:p>
    <w:p>
      <w:pPr>
        <w:jc w:val="center"/>
      </w:pPr>
      <w:r>
        <w:t>Document version: v1.3</w:t>
      </w:r>
    </w:p>
    <w:p>
      <w:pPr>
        <w:jc w:val="center"/>
      </w:pPr>
      <w:r>
        <w:t>3 October 2026, current full-history reconciliation checkpoint</w:t>
      </w:r>
    </w:p>
    <w:p>
      <w:r>
        <w:br w:type="page"/>
      </w:r>
    </w:p>
    <w:p>
      <w:pPr>
        <w:pStyle w:val="Heading1"/>
      </w:pPr>
      <w:r>
        <w:t>Change Log</w:t>
      </w:r>
    </w:p>
    <w:p>
      <w:r>
        <w:t>Version history is recorded using IST. Where an exact historical work-session timestamp cannot be recovered, no timestamp is invented.</w:t>
      </w:r>
    </w:p>
    <w:tbl>
      <w:tblPr>
        <w:tblStyle w:val="TableGrid"/>
        <w:tblW w:type="auto" w:w="0"/>
        <w:jc w:val="center"/>
        <w:tblLook w:firstColumn="1" w:firstRow="1" w:lastColumn="0" w:lastRow="0" w:noHBand="0" w:noVBand="1" w:val="04A0"/>
      </w:tblPr>
      <w:tblGrid>
        <w:gridCol w:w="3408"/>
        <w:gridCol w:w="3408"/>
        <w:gridCol w:w="3408"/>
        <w:gridCol w:w="1440"/>
        <w:gridCol w:w="1440"/>
        <w:gridCol w:w="1440"/>
      </w:tblGrid>
      <w:tr>
        <w:tc>
          <w:tcPr>
            <w:tcW w:type="dxa" w:w="3408"/>
          </w:tcPr>
          <w:p>
            <w:r>
              <w:t>Date</w:t>
            </w:r>
          </w:p>
        </w:tc>
        <w:tc>
          <w:tcPr>
            <w:tcW w:type="dxa" w:w="3408"/>
          </w:tcPr>
          <w:p>
            <w:r>
              <w:t>Version</w:t>
            </w:r>
          </w:p>
        </w:tc>
        <w:tc>
          <w:tcPr>
            <w:tcW w:type="dxa" w:w="3408"/>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408"/>
          </w:tcPr>
          <w:p>
            <w:r>
              <w:t>September 2026</w:t>
            </w:r>
          </w:p>
        </w:tc>
        <w:tc>
          <w:tcPr>
            <w:tcW w:type="dxa" w:w="3408"/>
          </w:tcPr>
          <w:p>
            <w:r>
              <w:t>v0.1–v1.2</w:t>
            </w:r>
          </w:p>
        </w:tc>
        <w:tc>
          <w:tcPr>
            <w:tcW w:type="dxa" w:w="3408"/>
          </w:tcPr>
          <w:p>
            <w:r>
              <w:t>Document history</w:t>
            </w:r>
          </w:p>
        </w:tc>
        <w:tc>
          <w:tcPr>
            <w:tcW w:type="dxa" w:w="1440"/>
          </w:tcPr>
          <w:p>
            <w:r/>
          </w:p>
        </w:tc>
        <w:tc>
          <w:tcPr>
            <w:tcW w:type="dxa" w:w="1440"/>
          </w:tcPr>
          <w:p>
            <w:r>
              <w:t>Historical</w:t>
            </w:r>
          </w:p>
        </w:tc>
        <w:tc>
          <w:tcPr>
            <w:tcW w:type="dxa" w:w="1440"/>
          </w:tcPr>
          <w:p>
            <w:r>
              <w:t>Earlier synchronized project checkpoints covering authoritative FPL data, truth/validation, historical data, prediction, strategy, freshness, persistence and architecture.</w:t>
            </w:r>
          </w:p>
        </w:tc>
      </w:tr>
      <w:tr>
        <w:tc>
          <w:tcPr>
            <w:tcW w:type="dxa" w:w="3408"/>
          </w:tcPr>
          <w:p>
            <w:r>
              <w:t>30 September 2026, 22:19:49 IST</w:t>
            </w:r>
          </w:p>
        </w:tc>
        <w:tc>
          <w:tcPr>
            <w:tcW w:type="dxa" w:w="3408"/>
          </w:tcPr>
          <w:p>
            <w:r>
              <w:t>v1.0</w:t>
            </w:r>
          </w:p>
        </w:tc>
        <w:tc>
          <w:tcPr>
            <w:tcW w:type="dxa" w:w="3408"/>
          </w:tcPr>
          <w:p>
            <w:r>
              <w:t>Document history</w:t>
            </w:r>
          </w:p>
        </w:tc>
        <w:tc>
          <w:tcPr>
            <w:tcW w:type="dxa" w:w="1440"/>
          </w:tcPr>
          <w:p>
            <w:r/>
          </w:p>
        </w:tc>
        <w:tc>
          <w:tcPr>
            <w:tcW w:type="dxa" w:w="1440"/>
          </w:tcPr>
          <w:p>
            <w:r>
              <w:t>Historical</w:t>
            </w:r>
          </w:p>
        </w:tc>
        <w:tc>
          <w:tcPr>
            <w:tcW w:type="dxa" w:w="1440"/>
          </w:tcPr>
          <w:p>
            <w:r>
              <w:t>Expanded documentation checkpoint: formalized the approved database data dictionary in detail, including entity purpose, grain, field groups, keys, nullability intent, provenance, freshness, current/historical separation and invariants.</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408"/>
          </w:tcPr>
          <w:p>
            <w:r>
              <w:t>3 October 2026</w:t>
            </w:r>
          </w:p>
        </w:tc>
        <w:tc>
          <w:tcPr>
            <w:tcW w:type="dxa" w:w="3408"/>
          </w:tcPr>
          <w:p>
            <w:r>
              <w:t>v1.2</w:t>
            </w:r>
          </w:p>
        </w:tc>
        <w:tc>
          <w:tcPr>
            <w:tcW w:type="dxa" w:w="3408"/>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408"/>
          </w:tcPr>
          <w:p>
            <w:r>
              <w:t>3 October 2026</w:t>
            </w:r>
          </w:p>
        </w:tc>
        <w:tc>
          <w:tcPr>
            <w:tcW w:type="dxa" w:w="3408"/>
          </w:tcPr>
          <w:p>
            <w:r>
              <w:t>v1.2</w:t>
            </w:r>
          </w:p>
        </w:tc>
        <w:tc>
          <w:tcPr>
            <w:tcW w:type="dxa" w:w="3408"/>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408"/>
          </w:tcPr>
          <w:p>
            <w:r>
              <w:t>3 October 2026</w:t>
            </w:r>
          </w:p>
        </w:tc>
        <w:tc>
          <w:tcPr>
            <w:tcW w:type="dxa" w:w="3408"/>
          </w:tcPr>
          <w:p>
            <w:r>
              <w:t>v1.2</w:t>
            </w:r>
          </w:p>
        </w:tc>
        <w:tc>
          <w:tcPr>
            <w:tcW w:type="dxa" w:w="3408"/>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408"/>
          </w:tcPr>
          <w:p>
            <w:r>
              <w:t>3 October 2026</w:t>
            </w:r>
          </w:p>
        </w:tc>
        <w:tc>
          <w:tcPr>
            <w:tcW w:type="dxa" w:w="3408"/>
          </w:tcPr>
          <w:p>
            <w:r>
              <w:t>v1.2</w:t>
            </w:r>
          </w:p>
        </w:tc>
        <w:tc>
          <w:tcPr>
            <w:tcW w:type="dxa" w:w="3408"/>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bl>
    <w:p>
      <w:r>
        <w:br w:type="page"/>
      </w:r>
    </w:p>
    <w:p>
      <w:pPr>
        <w:pStyle w:val="Heading1"/>
      </w:pPr>
      <w:r>
        <w:t>Index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Sr. No.</w:t>
            </w:r>
          </w:p>
        </w:tc>
        <w:tc>
          <w:tcPr>
            <w:tcW w:type="dxa" w:w="3408"/>
            <w:shd w:fill="D9E2F3"/>
            <w:vAlign w:val="center"/>
          </w:tcPr>
          <w:p>
            <w:r>
              <w:t>Title</w:t>
            </w:r>
          </w:p>
        </w:tc>
        <w:tc>
          <w:tcPr>
            <w:tcW w:type="dxa" w:w="3408"/>
            <w:shd w:fill="D9E2F3"/>
            <w:vAlign w:val="center"/>
          </w:tcPr>
          <w:p>
            <w:r>
              <w:t>Page No.</w:t>
            </w:r>
          </w:p>
        </w:tc>
      </w:tr>
      <w:tr>
        <w:tc>
          <w:tcPr>
            <w:tcW w:type="dxa" w:w="3408"/>
            <w:vAlign w:val="top"/>
          </w:tcPr>
          <w:p>
            <w:r>
              <w:t>1</w:t>
            </w:r>
          </w:p>
        </w:tc>
        <w:tc>
          <w:tcPr>
            <w:tcW w:type="dxa" w:w="3408"/>
            <w:vAlign w:val="top"/>
          </w:tcPr>
          <w:p>
            <w:r>
              <w:t>Change Log</w:t>
            </w:r>
          </w:p>
        </w:tc>
        <w:tc>
          <w:tcPr>
            <w:tcW w:type="dxa" w:w="3408"/>
            <w:vAlign w:val="top"/>
          </w:tcPr>
          <w:p>
            <w:r>
              <w:t>2</w:t>
            </w:r>
          </w:p>
        </w:tc>
      </w:tr>
      <w:tr>
        <w:tc>
          <w:tcPr>
            <w:tcW w:type="dxa" w:w="3408"/>
            <w:vAlign w:val="top"/>
          </w:tcPr>
          <w:p>
            <w:r>
              <w:t>2</w:t>
            </w:r>
          </w:p>
        </w:tc>
        <w:tc>
          <w:tcPr>
            <w:tcW w:type="dxa" w:w="3408"/>
            <w:vAlign w:val="top"/>
          </w:tcPr>
          <w:p>
            <w:r>
              <w:t>1. Purpose and Scope</w:t>
            </w:r>
          </w:p>
        </w:tc>
        <w:tc>
          <w:tcPr>
            <w:tcW w:type="dxa" w:w="3408"/>
            <w:vAlign w:val="top"/>
          </w:tcPr>
          <w:p>
            <w:r>
              <w:t>4</w:t>
            </w:r>
          </w:p>
        </w:tc>
      </w:tr>
      <w:tr>
        <w:tc>
          <w:tcPr>
            <w:tcW w:type="dxa" w:w="3408"/>
            <w:vAlign w:val="top"/>
          </w:tcPr>
          <w:p>
            <w:r>
              <w:t>3</w:t>
            </w:r>
          </w:p>
        </w:tc>
        <w:tc>
          <w:tcPr>
            <w:tcW w:type="dxa" w:w="3408"/>
            <w:vAlign w:val="top"/>
          </w:tcPr>
          <w:p>
            <w:r>
              <w:t>2. Data Classification</w:t>
            </w:r>
          </w:p>
        </w:tc>
        <w:tc>
          <w:tcPr>
            <w:tcW w:type="dxa" w:w="3408"/>
            <w:vAlign w:val="top"/>
          </w:tcPr>
          <w:p>
            <w:r>
              <w:t>4</w:t>
            </w:r>
          </w:p>
        </w:tc>
      </w:tr>
      <w:tr>
        <w:tc>
          <w:tcPr>
            <w:tcW w:type="dxa" w:w="3408"/>
            <w:vAlign w:val="top"/>
          </w:tcPr>
          <w:p>
            <w:r>
              <w:t>4</w:t>
            </w:r>
          </w:p>
        </w:tc>
        <w:tc>
          <w:tcPr>
            <w:tcW w:type="dxa" w:w="3408"/>
            <w:vAlign w:val="top"/>
          </w:tcPr>
          <w:p>
            <w:r>
              <w:t>3. Database Conventions</w:t>
            </w:r>
          </w:p>
        </w:tc>
        <w:tc>
          <w:tcPr>
            <w:tcW w:type="dxa" w:w="3408"/>
            <w:vAlign w:val="top"/>
          </w:tcPr>
          <w:p>
            <w:r>
              <w:t>4</w:t>
            </w:r>
          </w:p>
        </w:tc>
      </w:tr>
      <w:tr>
        <w:tc>
          <w:tcPr>
            <w:tcW w:type="dxa" w:w="3408"/>
            <w:vAlign w:val="top"/>
          </w:tcPr>
          <w:p>
            <w:r>
              <w:t>5</w:t>
            </w:r>
          </w:p>
        </w:tc>
        <w:tc>
          <w:tcPr>
            <w:tcW w:type="dxa" w:w="3408"/>
            <w:vAlign w:val="top"/>
          </w:tcPr>
          <w:p>
            <w:r>
              <w:t>4. Reference and FPL State Domain</w:t>
            </w:r>
          </w:p>
        </w:tc>
        <w:tc>
          <w:tcPr>
            <w:tcW w:type="dxa" w:w="3408"/>
            <w:vAlign w:val="top"/>
          </w:tcPr>
          <w:p>
            <w:r>
              <w:t>5</w:t>
            </w:r>
          </w:p>
        </w:tc>
      </w:tr>
      <w:tr>
        <w:tc>
          <w:tcPr>
            <w:tcW w:type="dxa" w:w="3408"/>
            <w:vAlign w:val="top"/>
          </w:tcPr>
          <w:p>
            <w:r>
              <w:t>6</w:t>
            </w:r>
          </w:p>
        </w:tc>
        <w:tc>
          <w:tcPr>
            <w:tcW w:type="dxa" w:w="3408"/>
            <w:vAlign w:val="top"/>
          </w:tcPr>
          <w:p>
            <w:r>
              <w:t>5. Player and Team Domain</w:t>
            </w:r>
          </w:p>
        </w:tc>
        <w:tc>
          <w:tcPr>
            <w:tcW w:type="dxa" w:w="3408"/>
            <w:vAlign w:val="top"/>
          </w:tcPr>
          <w:p>
            <w:r>
              <w:t>6</w:t>
            </w:r>
          </w:p>
        </w:tc>
      </w:tr>
      <w:tr>
        <w:tc>
          <w:tcPr>
            <w:tcW w:type="dxa" w:w="3408"/>
            <w:vAlign w:val="top"/>
          </w:tcPr>
          <w:p>
            <w:r>
              <w:t>7</w:t>
            </w:r>
          </w:p>
        </w:tc>
        <w:tc>
          <w:tcPr>
            <w:tcW w:type="dxa" w:w="3408"/>
            <w:vAlign w:val="top"/>
          </w:tcPr>
          <w:p>
            <w:r>
              <w:t>6. Current Player Performance Domain</w:t>
            </w:r>
          </w:p>
        </w:tc>
        <w:tc>
          <w:tcPr>
            <w:tcW w:type="dxa" w:w="3408"/>
            <w:vAlign w:val="top"/>
          </w:tcPr>
          <w:p>
            <w:r>
              <w:t>6</w:t>
            </w:r>
          </w:p>
        </w:tc>
      </w:tr>
      <w:tr>
        <w:tc>
          <w:tcPr>
            <w:tcW w:type="dxa" w:w="3408"/>
            <w:vAlign w:val="top"/>
          </w:tcPr>
          <w:p>
            <w:r>
              <w:t>8</w:t>
            </w:r>
          </w:p>
        </w:tc>
        <w:tc>
          <w:tcPr>
            <w:tcW w:type="dxa" w:w="3408"/>
            <w:vAlign w:val="top"/>
          </w:tcPr>
          <w:p>
            <w:r>
              <w:t>7. Historical Domain</w:t>
            </w:r>
          </w:p>
        </w:tc>
        <w:tc>
          <w:tcPr>
            <w:tcW w:type="dxa" w:w="3408"/>
            <w:vAlign w:val="top"/>
          </w:tcPr>
          <w:p>
            <w:r>
              <w:t>7</w:t>
            </w:r>
          </w:p>
        </w:tc>
      </w:tr>
      <w:tr>
        <w:tc>
          <w:tcPr>
            <w:tcW w:type="dxa" w:w="3408"/>
            <w:vAlign w:val="top"/>
          </w:tcPr>
          <w:p>
            <w:r>
              <w:t>9</w:t>
            </w:r>
          </w:p>
        </w:tc>
        <w:tc>
          <w:tcPr>
            <w:tcW w:type="dxa" w:w="3408"/>
            <w:vAlign w:val="top"/>
          </w:tcPr>
          <w:p>
            <w:r>
              <w:t>8. Manager Domain</w:t>
            </w:r>
          </w:p>
        </w:tc>
        <w:tc>
          <w:tcPr>
            <w:tcW w:type="dxa" w:w="3408"/>
            <w:vAlign w:val="top"/>
          </w:tcPr>
          <w:p>
            <w:r>
              <w:t>7</w:t>
            </w:r>
          </w:p>
        </w:tc>
      </w:tr>
      <w:tr>
        <w:tc>
          <w:tcPr>
            <w:tcW w:type="dxa" w:w="3408"/>
            <w:vAlign w:val="top"/>
          </w:tcPr>
          <w:p>
            <w:r>
              <w:t>10</w:t>
            </w:r>
          </w:p>
        </w:tc>
        <w:tc>
          <w:tcPr>
            <w:tcW w:type="dxa" w:w="3408"/>
            <w:vAlign w:val="top"/>
          </w:tcPr>
          <w:p>
            <w:r>
              <w:t>9. League and Rival Domain</w:t>
            </w:r>
          </w:p>
        </w:tc>
        <w:tc>
          <w:tcPr>
            <w:tcW w:type="dxa" w:w="3408"/>
            <w:vAlign w:val="top"/>
          </w:tcPr>
          <w:p>
            <w:r>
              <w:t>7</w:t>
            </w:r>
          </w:p>
        </w:tc>
      </w:tr>
      <w:tr>
        <w:tc>
          <w:tcPr>
            <w:tcW w:type="dxa" w:w="3408"/>
            <w:vAlign w:val="top"/>
          </w:tcPr>
          <w:p>
            <w:r>
              <w:t>11</w:t>
            </w:r>
          </w:p>
        </w:tc>
        <w:tc>
          <w:tcPr>
            <w:tcW w:type="dxa" w:w="3408"/>
            <w:vAlign w:val="top"/>
          </w:tcPr>
          <w:p>
            <w:r>
              <w:t>10. Availability and Rules Domain</w:t>
            </w:r>
          </w:p>
        </w:tc>
        <w:tc>
          <w:tcPr>
            <w:tcW w:type="dxa" w:w="3408"/>
            <w:vAlign w:val="top"/>
          </w:tcPr>
          <w:p>
            <w:r>
              <w:t>8</w:t>
            </w:r>
          </w:p>
        </w:tc>
      </w:tr>
      <w:tr>
        <w:tc>
          <w:tcPr>
            <w:tcW w:type="dxa" w:w="3408"/>
            <w:vAlign w:val="top"/>
          </w:tcPr>
          <w:p>
            <w:r>
              <w:t>12</w:t>
            </w:r>
          </w:p>
        </w:tc>
        <w:tc>
          <w:tcPr>
            <w:tcW w:type="dxa" w:w="3408"/>
            <w:vAlign w:val="top"/>
          </w:tcPr>
          <w:p>
            <w:r>
              <w:t>11. Prediction Domain</w:t>
            </w:r>
          </w:p>
        </w:tc>
        <w:tc>
          <w:tcPr>
            <w:tcW w:type="dxa" w:w="3408"/>
            <w:vAlign w:val="top"/>
          </w:tcPr>
          <w:p>
            <w:r>
              <w:t>8</w:t>
            </w:r>
          </w:p>
        </w:tc>
      </w:tr>
      <w:tr>
        <w:tc>
          <w:tcPr>
            <w:tcW w:type="dxa" w:w="3408"/>
            <w:vAlign w:val="top"/>
          </w:tcPr>
          <w:p>
            <w:r>
              <w:t>13</w:t>
            </w:r>
          </w:p>
        </w:tc>
        <w:tc>
          <w:tcPr>
            <w:tcW w:type="dxa" w:w="3408"/>
            <w:vAlign w:val="top"/>
          </w:tcPr>
          <w:p>
            <w:r>
              <w:t>12. Strategy and Audit Domain</w:t>
            </w:r>
          </w:p>
        </w:tc>
        <w:tc>
          <w:tcPr>
            <w:tcW w:type="dxa" w:w="3408"/>
            <w:vAlign w:val="top"/>
          </w:tcPr>
          <w:p>
            <w:r>
              <w:t>8</w:t>
            </w:r>
          </w:p>
        </w:tc>
      </w:tr>
      <w:tr>
        <w:tc>
          <w:tcPr>
            <w:tcW w:type="dxa" w:w="3408"/>
            <w:vAlign w:val="top"/>
          </w:tcPr>
          <w:p>
            <w:r>
              <w:t>14</w:t>
            </w:r>
          </w:p>
        </w:tc>
        <w:tc>
          <w:tcPr>
            <w:tcW w:type="dxa" w:w="3408"/>
            <w:vAlign w:val="top"/>
          </w:tcPr>
          <w:p>
            <w:r>
              <w:t>13. Operational, Freshness and Lineage Domain</w:t>
            </w:r>
          </w:p>
        </w:tc>
        <w:tc>
          <w:tcPr>
            <w:tcW w:type="dxa" w:w="3408"/>
            <w:vAlign w:val="top"/>
          </w:tcPr>
          <w:p>
            <w:r>
              <w:t>9</w:t>
            </w:r>
          </w:p>
        </w:tc>
      </w:tr>
      <w:tr>
        <w:tc>
          <w:tcPr>
            <w:tcW w:type="dxa" w:w="3408"/>
            <w:vAlign w:val="top"/>
          </w:tcPr>
          <w:p>
            <w:r>
              <w:t>15</w:t>
            </w:r>
          </w:p>
        </w:tc>
        <w:tc>
          <w:tcPr>
            <w:tcW w:type="dxa" w:w="3408"/>
            <w:vAlign w:val="top"/>
          </w:tcPr>
          <w:p>
            <w:r>
              <w:t>14. Keys, Constraints and Invariants</w:t>
            </w:r>
          </w:p>
        </w:tc>
        <w:tc>
          <w:tcPr>
            <w:tcW w:type="dxa" w:w="3408"/>
            <w:vAlign w:val="top"/>
          </w:tcPr>
          <w:p>
            <w:r>
              <w:t>9</w:t>
            </w:r>
          </w:p>
        </w:tc>
      </w:tr>
      <w:tr>
        <w:tc>
          <w:tcPr>
            <w:tcW w:type="dxa" w:w="3408"/>
            <w:vAlign w:val="top"/>
          </w:tcPr>
          <w:p>
            <w:r>
              <w:t>16</w:t>
            </w:r>
          </w:p>
        </w:tc>
        <w:tc>
          <w:tcPr>
            <w:tcW w:type="dxa" w:w="3408"/>
            <w:vAlign w:val="top"/>
          </w:tcPr>
          <w:p>
            <w:r>
              <w:t>15. Current-to-Historical Data Contract</w:t>
            </w:r>
          </w:p>
        </w:tc>
        <w:tc>
          <w:tcPr>
            <w:tcW w:type="dxa" w:w="3408"/>
            <w:vAlign w:val="top"/>
          </w:tcPr>
          <w:p>
            <w:r>
              <w:t>10</w:t>
            </w:r>
          </w:p>
        </w:tc>
      </w:tr>
      <w:tr>
        <w:tc>
          <w:tcPr>
            <w:tcW w:type="dxa" w:w="3408"/>
            <w:vAlign w:val="top"/>
          </w:tcPr>
          <w:p>
            <w:r>
              <w:t>17</w:t>
            </w:r>
          </w:p>
        </w:tc>
        <w:tc>
          <w:tcPr>
            <w:tcW w:type="dxa" w:w="3408"/>
            <w:vAlign w:val="top"/>
          </w:tcPr>
          <w:p>
            <w:r>
              <w:t>16. Data Retention and Immutability</w:t>
            </w:r>
          </w:p>
        </w:tc>
        <w:tc>
          <w:tcPr>
            <w:tcW w:type="dxa" w:w="3408"/>
            <w:vAlign w:val="top"/>
          </w:tcPr>
          <w:p>
            <w:r>
              <w:t>10</w:t>
            </w:r>
          </w:p>
        </w:tc>
      </w:tr>
      <w:tr>
        <w:tc>
          <w:tcPr>
            <w:tcW w:type="dxa" w:w="3408"/>
          </w:tcPr>
          <w:p>
            <w:r>
              <w:t>18</w:t>
            </w:r>
          </w:p>
        </w:tc>
        <w:tc>
          <w:tcPr>
            <w:tcW w:type="dxa" w:w="3408"/>
          </w:tcPr>
          <w:p>
            <w:r>
              <w:t>17. Post-83f3069 Data Contract Addendum</w:t>
            </w:r>
          </w:p>
        </w:tc>
        <w:tc>
          <w:tcPr>
            <w:tcW w:type="dxa" w:w="3408"/>
          </w:tcPr>
          <w:p>
            <w:r>
              <w:t>15</w:t>
            </w:r>
          </w:p>
        </w:tc>
      </w:tr>
    </w:tbl>
    <w:p>
      <w:r>
        <w:br w:type="page"/>
      </w:r>
    </w:p>
    <w:p>
      <w:pPr>
        <w:pStyle w:val="Heading1"/>
      </w:pPr>
      <w:r>
        <w:t>1. Purpose and Scope</w:t>
      </w:r>
    </w:p>
    <w:p>
      <w:r>
        <w:t>This document defines the canonical data dictionary for the FPL Strategist database. It is the detailed logical contract between external data ingestion, persistence, prediction, strategy and future application layers.</w:t>
      </w:r>
    </w:p>
    <w:p>
      <w:r>
        <w:t>The database is intentionally designed around the FPL business/domain model rather than around Python file names. Python modules may remain separated because external sources and ingestion formats differ; that does not require the database to duplicate that separation.</w:t>
      </w:r>
    </w:p>
    <w:p>
      <w:r>
        <w:t>This dictionary is a design artifact. It describes what the database must represent. The later SQLite schema implementation must follow this contract rather than silently creating additional business concepts.</w:t>
      </w:r>
    </w:p>
    <w:p>
      <w:pPr>
        <w:pStyle w:val="Heading1"/>
      </w:pPr>
      <w:r>
        <w:t>2. Data Classification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Classification</w:t>
            </w:r>
          </w:p>
        </w:tc>
        <w:tc>
          <w:tcPr>
            <w:tcW w:type="dxa" w:w="2556"/>
            <w:shd w:fill="D9E2F3"/>
            <w:vAlign w:val="center"/>
          </w:tcPr>
          <w:p>
            <w:r>
              <w:t>Definition</w:t>
            </w:r>
          </w:p>
        </w:tc>
        <w:tc>
          <w:tcPr>
            <w:tcW w:type="dxa" w:w="2556"/>
            <w:shd w:fill="D9E2F3"/>
            <w:vAlign w:val="center"/>
          </w:tcPr>
          <w:p>
            <w:r>
              <w:t>Examples</w:t>
            </w:r>
          </w:p>
        </w:tc>
        <w:tc>
          <w:tcPr>
            <w:tcW w:type="dxa" w:w="2556"/>
            <w:shd w:fill="D9E2F3"/>
            <w:vAlign w:val="center"/>
          </w:tcPr>
          <w:p>
            <w:r>
              <w:t>Persistence rule</w:t>
            </w:r>
          </w:p>
        </w:tc>
      </w:tr>
      <w:tr>
        <w:tc>
          <w:tcPr>
            <w:tcW w:type="dxa" w:w="2556"/>
            <w:vAlign w:val="top"/>
          </w:tcPr>
          <w:p>
            <w:r>
              <w:t>Authoritative source data</w:t>
            </w:r>
          </w:p>
        </w:tc>
        <w:tc>
          <w:tcPr>
            <w:tcW w:type="dxa" w:w="2556"/>
            <w:vAlign w:val="top"/>
          </w:tcPr>
          <w:p>
            <w:r>
              <w:t>Facts retrieved from an authoritative external source.</w:t>
            </w:r>
          </w:p>
        </w:tc>
        <w:tc>
          <w:tcPr>
            <w:tcW w:type="dxa" w:w="2556"/>
            <w:vAlign w:val="top"/>
          </w:tcPr>
          <w:p>
            <w:r>
              <w:t>FPL player ID, official GW points, official fixture ID, manager bank.</w:t>
            </w:r>
          </w:p>
        </w:tc>
        <w:tc>
          <w:tcPr>
            <w:tcW w:type="dxa" w:w="2556"/>
            <w:vAlign w:val="top"/>
          </w:tcPr>
          <w:p>
            <w:r>
              <w:t>Persist as verified truth with source/ingestion provenance.</w:t>
            </w:r>
          </w:p>
        </w:tc>
      </w:tr>
      <w:tr>
        <w:tc>
          <w:tcPr>
            <w:tcW w:type="dxa" w:w="2556"/>
            <w:vAlign w:val="top"/>
          </w:tcPr>
          <w:p>
            <w:r>
              <w:t>Derived field</w:t>
            </w:r>
          </w:p>
        </w:tc>
        <w:tc>
          <w:tcPr>
            <w:tcW w:type="dxa" w:w="2556"/>
            <w:vAlign w:val="top"/>
          </w:tcPr>
          <w:p>
            <w:r>
              <w:t>Deterministic value calculated from verified source data.</w:t>
            </w:r>
          </w:p>
        </w:tc>
        <w:tc>
          <w:tcPr>
            <w:tcW w:type="dxa" w:w="2556"/>
            <w:vAlign w:val="top"/>
          </w:tcPr>
          <w:p>
            <w:r>
              <w:t>Price in £m derived from now_cost / 10; normalized foreign keys.</w:t>
            </w:r>
          </w:p>
        </w:tc>
        <w:tc>
          <w:tcPr>
            <w:tcW w:type="dxa" w:w="2556"/>
            <w:vAlign w:val="top"/>
          </w:tcPr>
          <w:p>
            <w:r>
              <w:t>Persist when required by application/model layers; transformation must be documented.</w:t>
            </w:r>
          </w:p>
        </w:tc>
      </w:tr>
      <w:tr>
        <w:tc>
          <w:tcPr>
            <w:tcW w:type="dxa" w:w="2556"/>
            <w:vAlign w:val="top"/>
          </w:tcPr>
          <w:p>
            <w:r>
              <w:t>Model prediction</w:t>
            </w:r>
          </w:p>
        </w:tc>
        <w:tc>
          <w:tcPr>
            <w:tcW w:type="dxa" w:w="2556"/>
            <w:vAlign w:val="top"/>
          </w:tcPr>
          <w:p>
            <w:r>
              <w:t>Probabilistic/model output, not an observed FPL fact.</w:t>
            </w:r>
          </w:p>
        </w:tc>
        <w:tc>
          <w:tcPr>
            <w:tcW w:type="dxa" w:w="2556"/>
            <w:vAlign w:val="top"/>
          </w:tcPr>
          <w:p>
            <w:r>
              <w:t>Expected points, expected minutes, expected goals.</w:t>
            </w:r>
          </w:p>
        </w:tc>
        <w:tc>
          <w:tcPr>
            <w:tcW w:type="dxa" w:w="2556"/>
            <w:vAlign w:val="top"/>
          </w:tcPr>
          <w:p>
            <w:r>
              <w:t>Persist separately and version the model.</w:t>
            </w:r>
          </w:p>
        </w:tc>
      </w:tr>
      <w:tr>
        <w:tc>
          <w:tcPr>
            <w:tcW w:type="dxa" w:w="2556"/>
            <w:vAlign w:val="top"/>
          </w:tcPr>
          <w:p>
            <w:r>
              <w:t>Strategy decision</w:t>
            </w:r>
          </w:p>
        </w:tc>
        <w:tc>
          <w:tcPr>
            <w:tcW w:type="dxa" w:w="2556"/>
            <w:vAlign w:val="top"/>
          </w:tcPr>
          <w:p>
            <w:r>
              <w:t>Agent recommendation/action based on verified data and model outputs.</w:t>
            </w:r>
          </w:p>
        </w:tc>
        <w:tc>
          <w:tcPr>
            <w:tcW w:type="dxa" w:w="2556"/>
            <w:vAlign w:val="top"/>
          </w:tcPr>
          <w:p>
            <w:r>
              <w:t>Transfer recommendation, captain recommendation, chip recommendation.</w:t>
            </w:r>
          </w:p>
        </w:tc>
        <w:tc>
          <w:tcPr>
            <w:tcW w:type="dxa" w:w="2556"/>
            <w:vAlign w:val="top"/>
          </w:tcPr>
          <w:p>
            <w:r>
              <w:t>Persist separately with audit evidence.</w:t>
            </w:r>
          </w:p>
        </w:tc>
      </w:tr>
      <w:tr>
        <w:tc>
          <w:tcPr>
            <w:tcW w:type="dxa" w:w="2556"/>
            <w:vAlign w:val="top"/>
          </w:tcPr>
          <w:p>
            <w:r>
              <w:t>Strategic memory</w:t>
            </w:r>
          </w:p>
        </w:tc>
        <w:tc>
          <w:tcPr>
            <w:tcW w:type="dxa" w:w="2556"/>
            <w:vAlign w:val="top"/>
          </w:tcPr>
          <w:p>
            <w:r>
              <w:t>Durable contextual information about decisions/preferences/strategy.</w:t>
            </w:r>
          </w:p>
        </w:tc>
        <w:tc>
          <w:tcPr>
            <w:tcW w:type="dxa" w:w="2556"/>
            <w:vAlign w:val="top"/>
          </w:tcPr>
          <w:p>
            <w:r>
              <w:t>Previous accepted recommendation, strategic context.</w:t>
            </w:r>
          </w:p>
        </w:tc>
        <w:tc>
          <w:tcPr>
            <w:tcW w:type="dxa" w:w="2556"/>
            <w:vAlign w:val="top"/>
          </w:tcPr>
          <w:p>
            <w:r>
              <w:t>Must never become a substitute for authoritative FPL state.</w:t>
            </w:r>
          </w:p>
        </w:tc>
      </w:tr>
    </w:tbl>
    <w:p>
      <w:r>
        <w:t>This separation is critical to the project's trust model. An LLM response or strategic memory item cannot overwrite authoritative manager state or observed FPL statistics.</w:t>
      </w:r>
    </w:p>
    <w:p>
      <w:pPr>
        <w:pStyle w:val="Heading1"/>
      </w:pPr>
      <w:r>
        <w:t>3. Database Conventions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Convention</w:t>
            </w:r>
          </w:p>
        </w:tc>
        <w:tc>
          <w:tcPr>
            <w:tcW w:type="dxa" w:w="3408"/>
            <w:shd w:fill="D9E2F3"/>
            <w:vAlign w:val="center"/>
          </w:tcPr>
          <w:p>
            <w:r>
              <w:t>Definition</w:t>
            </w:r>
          </w:p>
        </w:tc>
        <w:tc>
          <w:tcPr>
            <w:tcW w:type="dxa" w:w="3408"/>
            <w:shd w:fill="D9E2F3"/>
            <w:vAlign w:val="center"/>
          </w:tcPr>
          <w:p>
            <w:r>
              <w:t>Reason</w:t>
            </w:r>
          </w:p>
        </w:tc>
      </w:tr>
      <w:tr>
        <w:tc>
          <w:tcPr>
            <w:tcW w:type="dxa" w:w="3408"/>
            <w:vAlign w:val="top"/>
          </w:tcPr>
          <w:p>
            <w:r>
              <w:t>INTEGER</w:t>
            </w:r>
          </w:p>
        </w:tc>
        <w:tc>
          <w:tcPr>
            <w:tcW w:type="dxa" w:w="3408"/>
            <w:vAlign w:val="top"/>
          </w:tcPr>
          <w:p>
            <w:r>
              <w:t>IDs, counts, ranks and Boolean values as 0/1.</w:t>
            </w:r>
          </w:p>
        </w:tc>
        <w:tc>
          <w:tcPr>
            <w:tcW w:type="dxa" w:w="3408"/>
            <w:vAlign w:val="top"/>
          </w:tcPr>
          <w:p>
            <w:r>
              <w:t>Native SQLite representation and simple validation.</w:t>
            </w:r>
          </w:p>
        </w:tc>
      </w:tr>
      <w:tr>
        <w:tc>
          <w:tcPr>
            <w:tcW w:type="dxa" w:w="3408"/>
            <w:vAlign w:val="top"/>
          </w:tcPr>
          <w:p>
            <w:r>
              <w:t>REAL</w:t>
            </w:r>
          </w:p>
        </w:tc>
        <w:tc>
          <w:tcPr>
            <w:tcW w:type="dxa" w:w="3408"/>
            <w:vAlign w:val="top"/>
          </w:tcPr>
          <w:p>
            <w:r>
              <w:t>Decimal numeric values.</w:t>
            </w:r>
          </w:p>
        </w:tc>
        <w:tc>
          <w:tcPr>
            <w:tcW w:type="dxa" w:w="3408"/>
            <w:vAlign w:val="top"/>
          </w:tcPr>
          <w:p>
            <w:r>
              <w:t>Prices, rates, percentages and prediction values.</w:t>
            </w:r>
          </w:p>
        </w:tc>
      </w:tr>
      <w:tr>
        <w:tc>
          <w:tcPr>
            <w:tcW w:type="dxa" w:w="3408"/>
            <w:vAlign w:val="top"/>
          </w:tcPr>
          <w:p>
            <w:r>
              <w:t>TEXT</w:t>
            </w:r>
          </w:p>
        </w:tc>
        <w:tc>
          <w:tcPr>
            <w:tcW w:type="dxa" w:w="3408"/>
            <w:vAlign w:val="top"/>
          </w:tcPr>
          <w:p>
            <w:r>
              <w:t>Names, codes, ISO dates/timestamps and JSON payloads.</w:t>
            </w:r>
          </w:p>
        </w:tc>
        <w:tc>
          <w:tcPr>
            <w:tcW w:type="dxa" w:w="3408"/>
            <w:vAlign w:val="top"/>
          </w:tcPr>
          <w:p>
            <w:r>
              <w:t>SQLite-compatible and portable to future databases.</w:t>
            </w:r>
          </w:p>
        </w:tc>
      </w:tr>
      <w:tr>
        <w:tc>
          <w:tcPr>
            <w:tcW w:type="dxa" w:w="3408"/>
            <w:vAlign w:val="top"/>
          </w:tcPr>
          <w:p>
            <w:r>
              <w:t>Timestamp</w:t>
            </w:r>
          </w:p>
        </w:tc>
        <w:tc>
          <w:tcPr>
            <w:tcW w:type="dxa" w:w="3408"/>
            <w:vAlign w:val="top"/>
          </w:tcPr>
          <w:p>
            <w:r>
              <w:t>ISO-8601 UTC text.</w:t>
            </w:r>
          </w:p>
        </w:tc>
        <w:tc>
          <w:tcPr>
            <w:tcW w:type="dxa" w:w="3408"/>
            <w:vAlign w:val="top"/>
          </w:tcPr>
          <w:p>
            <w:r>
              <w:t>Consistent comparison and portability.</w:t>
            </w:r>
          </w:p>
        </w:tc>
      </w:tr>
      <w:tr>
        <w:tc>
          <w:tcPr>
            <w:tcW w:type="dxa" w:w="3408"/>
            <w:vAlign w:val="top"/>
          </w:tcPr>
          <w:p>
            <w:r>
              <w:t>Boolean</w:t>
            </w:r>
          </w:p>
        </w:tc>
        <w:tc>
          <w:tcPr>
            <w:tcW w:type="dxa" w:w="3408"/>
            <w:vAlign w:val="top"/>
          </w:tcPr>
          <w:p>
            <w:r>
              <w:t>INTEGER 0/1.</w:t>
            </w:r>
          </w:p>
        </w:tc>
        <w:tc>
          <w:tcPr>
            <w:tcW w:type="dxa" w:w="3408"/>
            <w:vAlign w:val="top"/>
          </w:tcPr>
          <w:p>
            <w:r>
              <w:t>SQLite has no dedicated Boolean type.</w:t>
            </w:r>
          </w:p>
        </w:tc>
      </w:tr>
      <w:tr>
        <w:tc>
          <w:tcPr>
            <w:tcW w:type="dxa" w:w="3408"/>
            <w:vAlign w:val="top"/>
          </w:tcPr>
          <w:p>
            <w:r>
              <w:t>JSON</w:t>
            </w:r>
          </w:p>
        </w:tc>
        <w:tc>
          <w:tcPr>
            <w:tcW w:type="dxa" w:w="3408"/>
            <w:vAlign w:val="top"/>
          </w:tcPr>
          <w:p>
            <w:r>
              <w:t>Validated JSON stored as TEXT.</w:t>
            </w:r>
          </w:p>
        </w:tc>
        <w:tc>
          <w:tcPr>
            <w:tcW w:type="dxa" w:w="3408"/>
            <w:vAlign w:val="top"/>
          </w:tcPr>
          <w:p>
            <w:r>
              <w:t>Useful for flexible payloads while keeping canonical fields relational.</w:t>
            </w:r>
          </w:p>
        </w:tc>
      </w:tr>
      <w:tr>
        <w:tc>
          <w:tcPr>
            <w:tcW w:type="dxa" w:w="3408"/>
            <w:vAlign w:val="top"/>
          </w:tcPr>
          <w:p>
            <w:r>
              <w:t>Internal PK</w:t>
            </w:r>
          </w:p>
        </w:tc>
        <w:tc>
          <w:tcPr>
            <w:tcW w:type="dxa" w:w="3408"/>
            <w:vAlign w:val="top"/>
          </w:tcPr>
          <w:p>
            <w:r>
              <w:t>INTEGER PRIMARY KEY.</w:t>
            </w:r>
          </w:p>
        </w:tc>
        <w:tc>
          <w:tcPr>
            <w:tcW w:type="dxa" w:w="3408"/>
            <w:vAlign w:val="top"/>
          </w:tcPr>
          <w:p>
            <w:r>
              <w:t>Stable database identity.</w:t>
            </w:r>
          </w:p>
        </w:tc>
      </w:tr>
      <w:tr>
        <w:tc>
          <w:tcPr>
            <w:tcW w:type="dxa" w:w="3408"/>
            <w:vAlign w:val="top"/>
          </w:tcPr>
          <w:p>
            <w:r>
              <w:t>External ID</w:t>
            </w:r>
          </w:p>
        </w:tc>
        <w:tc>
          <w:tcPr>
            <w:tcW w:type="dxa" w:w="3408"/>
            <w:vAlign w:val="top"/>
          </w:tcPr>
          <w:p>
            <w:r>
              <w:t>Official FPL/source identifier stored separately where appropriate.</w:t>
            </w:r>
          </w:p>
        </w:tc>
        <w:tc>
          <w:tcPr>
            <w:tcW w:type="dxa" w:w="3408"/>
            <w:vAlign w:val="top"/>
          </w:tcPr>
          <w:p>
            <w:r>
              <w:t>Preserves source identity and allows source reconciliation.</w:t>
            </w:r>
          </w:p>
        </w:tc>
      </w:tr>
    </w:tbl>
    <w:p>
      <w:pPr>
        <w:pStyle w:val="Heading1"/>
      </w:pPr>
      <w:r>
        <w:t>4. Reference and FPL State Domain</w:t>
      </w:r>
    </w:p>
    <w:p>
      <w:pPr>
        <w:pStyle w:val="Heading2"/>
      </w:pPr>
      <w:r>
        <w:t>seasons</w:t>
      </w:r>
    </w:p>
    <w:p>
      <w:r>
        <w:t>Purpose: Defines an FPL season and its lifecycle.</w:t>
      </w:r>
    </w:p>
    <w:p>
      <w:r>
        <w:t>Grain: One row per FPL season.</w:t>
      </w:r>
    </w:p>
    <w:p>
      <w:r>
        <w:t>Core fields: id, season_code, start_date, end_date, status, is_current, created_at, updated_at</w:t>
      </w:r>
    </w:p>
    <w:p>
      <w:r>
        <w:t>Key: PK id; UNIQUE season_code</w:t>
      </w:r>
    </w:p>
    <w:p>
      <w:r>
        <w:t>Design notes: Only one season should normally be marked current.</w:t>
      </w:r>
    </w:p>
    <w:p>
      <w:pPr>
        <w:pStyle w:val="Heading2"/>
      </w:pPr>
      <w:r>
        <w:t>gameweeks</w:t>
      </w:r>
    </w:p>
    <w:p>
      <w:r>
        <w:t>Purpose: Stores season-specific FPL gameweek state.</w:t>
      </w:r>
    </w:p>
    <w:p>
      <w:r>
        <w:t>Grain: One row per season × gameweek.</w:t>
      </w:r>
    </w:p>
    <w:p>
      <w:r>
        <w:t>Core fields: id, season_id, gameweek, name, deadline_time, finished, data_checked, is_current, is_next, is_previous</w:t>
      </w:r>
    </w:p>
    <w:p>
      <w:r>
        <w:t>Key: PK id; UNIQUE(season_id, gameweek)</w:t>
      </w:r>
    </w:p>
    <w:p>
      <w:r>
        <w:t>Design notes: Gameweek number alone is not globally unique across seasons.</w:t>
      </w:r>
    </w:p>
    <w:p>
      <w:pPr>
        <w:pStyle w:val="Heading2"/>
      </w:pPr>
      <w:r>
        <w:t>teams</w:t>
      </w:r>
    </w:p>
    <w:p>
      <w:r>
        <w:t>Purpose: Stable FPL team identity.</w:t>
      </w:r>
    </w:p>
    <w:p>
      <w:r>
        <w:t>Grain: One row per team identity.</w:t>
      </w:r>
    </w:p>
    <w:p>
      <w:r>
        <w:t>Core fields: id, fpl_team_id, name, short_name, code, created_at, updated_at</w:t>
      </w:r>
    </w:p>
    <w:p>
      <w:r>
        <w:t>Key: PK id; UNIQUE fpl_team_id</w:t>
      </w:r>
    </w:p>
    <w:p>
      <w:r>
        <w:t>Design notes: Mutable strength information belongs in team_snapshots.</w:t>
      </w:r>
    </w:p>
    <w:p>
      <w:pPr>
        <w:pStyle w:val="Heading2"/>
      </w:pPr>
      <w:r>
        <w:t>fixtures</w:t>
      </w:r>
    </w:p>
    <w:p>
      <w:r>
        <w:t>Purpose: Official FPL fixture identity and current fixture state.</w:t>
      </w:r>
    </w:p>
    <w:p>
      <w:r>
        <w:t>Grain: One row per FPL fixture.</w:t>
      </w:r>
    </w:p>
    <w:p>
      <w:r>
        <w:t>Core fields: id, fpl_fixture_id, season_id, gameweek_id, home_team_id, away_team_id, kickoff_time, started, finished, scores, FDR</w:t>
      </w:r>
    </w:p>
    <w:p>
      <w:r>
        <w:t>Key: PK id; UNIQUE fpl_fixture_id</w:t>
      </w:r>
    </w:p>
    <w:p>
      <w:r>
        <w:t>Design notes: FPL fixture ID is the authoritative external identity.</w:t>
      </w:r>
    </w:p>
    <w:p>
      <w:pPr>
        <w:pStyle w:val="Heading1"/>
      </w:pPr>
      <w:r>
        <w:t>5. Player and Team Domain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Important field groups</w:t>
            </w:r>
          </w:p>
        </w:tc>
        <w:tc>
          <w:tcPr>
            <w:tcW w:type="dxa" w:w="2556"/>
            <w:shd w:fill="D9E2F3"/>
            <w:vAlign w:val="center"/>
          </w:tcPr>
          <w:p>
            <w:r>
              <w:t>Key design decision</w:t>
            </w:r>
          </w:p>
        </w:tc>
      </w:tr>
      <w:tr>
        <w:tc>
          <w:tcPr>
            <w:tcW w:type="dxa" w:w="2556"/>
            <w:vAlign w:val="top"/>
          </w:tcPr>
          <w:p>
            <w:r>
              <w:t>players</w:t>
            </w:r>
          </w:p>
        </w:tc>
        <w:tc>
          <w:tcPr>
            <w:tcW w:type="dxa" w:w="2556"/>
            <w:vAlign w:val="top"/>
          </w:tcPr>
          <w:p>
            <w:r>
              <w:t>One player identity</w:t>
            </w:r>
          </w:p>
        </w:tc>
        <w:tc>
          <w:tcPr>
            <w:tcW w:type="dxa" w:w="2556"/>
            <w:vAlign w:val="top"/>
          </w:tcPr>
          <w:p>
            <w:r>
              <w:t>fpl_player_id; first_name; second_name; web_name</w:t>
            </w:r>
          </w:p>
        </w:tc>
        <w:tc>
          <w:tcPr>
            <w:tcW w:type="dxa" w:w="2556"/>
            <w:vAlign w:val="top"/>
          </w:tcPr>
          <w:p>
            <w:r>
              <w:t>Identity only. Do not store mutable season price/team/status here.</w:t>
            </w:r>
          </w:p>
        </w:tc>
      </w:tr>
      <w:tr>
        <w:tc>
          <w:tcPr>
            <w:tcW w:type="dxa" w:w="2556"/>
            <w:vAlign w:val="top"/>
          </w:tcPr>
          <w:p>
            <w:r>
              <w:t>player_snapshots</w:t>
            </w:r>
          </w:p>
        </w:tc>
        <w:tc>
          <w:tcPr>
            <w:tcW w:type="dxa" w:w="2556"/>
            <w:vAlign w:val="top"/>
          </w:tcPr>
          <w:p>
            <w:r>
              <w:t>One player observation at a timestamp</w:t>
            </w:r>
          </w:p>
        </w:tc>
        <w:tc>
          <w:tcPr>
            <w:tcW w:type="dxa" w:w="2556"/>
            <w:vAlign w:val="top"/>
          </w:tcPr>
          <w:p>
            <w:r>
              <w:t>season/player; team/position; price; form; points; minutes; underlying metrics; availability/news; transfers; ingestion_run_id</w:t>
            </w:r>
          </w:p>
        </w:tc>
        <w:tc>
          <w:tcPr>
            <w:tcW w:type="dxa" w:w="2556"/>
            <w:vAlign w:val="top"/>
          </w:tcPr>
          <w:p>
            <w:r>
              <w:t>Preserves point-in-time knowledge and prevents mutable values overwriting prior observations.</w:t>
            </w:r>
          </w:p>
        </w:tc>
      </w:tr>
      <w:tr>
        <w:tc>
          <w:tcPr>
            <w:tcW w:type="dxa" w:w="2556"/>
            <w:vAlign w:val="top"/>
          </w:tcPr>
          <w:p>
            <w:r>
              <w:t>team_snapshots</w:t>
            </w:r>
          </w:p>
        </w:tc>
        <w:tc>
          <w:tcPr>
            <w:tcW w:type="dxa" w:w="2556"/>
            <w:vAlign w:val="top"/>
          </w:tcPr>
          <w:p>
            <w:r>
              <w:t>One team observation at a timestamp</w:t>
            </w:r>
          </w:p>
        </w:tc>
        <w:tc>
          <w:tcPr>
            <w:tcW w:type="dxa" w:w="2556"/>
            <w:vAlign w:val="top"/>
          </w:tcPr>
          <w:p>
            <w:r>
              <w:t>season/team; snapshot_at; FPL strength fields; ingestion_run_id</w:t>
            </w:r>
          </w:p>
        </w:tc>
        <w:tc>
          <w:tcPr>
            <w:tcW w:type="dxa" w:w="2556"/>
            <w:vAlign w:val="top"/>
          </w:tcPr>
          <w:p>
            <w:r>
              <w:t>Allows team strength information to be time-aware.</w:t>
            </w:r>
          </w:p>
        </w:tc>
      </w:tr>
    </w:tbl>
    <w:p>
      <w:r>
        <w:t>A player's identity persists across seasons, while team, position, price, availability and other mutable attributes can change. This is why players and player_snapshots are intentionally separate.</w:t>
      </w:r>
    </w:p>
    <w:p>
      <w:pPr>
        <w:pStyle w:val="Heading1"/>
      </w:pPr>
      <w:r>
        <w:t>6. Current Player Performance Domain</w:t>
      </w:r>
    </w:p>
    <w:p>
      <w:r>
        <w:t>current_player_gameweek_stats is the canonical current-season player fixture-level fact table. Its business grain is one player × one fixture × one current season.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Field group</w:t>
            </w:r>
          </w:p>
        </w:tc>
        <w:tc>
          <w:tcPr>
            <w:tcW w:type="dxa" w:w="3408"/>
            <w:shd w:fill="D9E2F3"/>
            <w:vAlign w:val="center"/>
          </w:tcPr>
          <w:p>
            <w:r>
              <w:t>Representative fields</w:t>
            </w:r>
          </w:p>
        </w:tc>
        <w:tc>
          <w:tcPr>
            <w:tcW w:type="dxa" w:w="3408"/>
            <w:shd w:fill="D9E2F3"/>
            <w:vAlign w:val="center"/>
          </w:tcPr>
          <w:p>
            <w:r>
              <w:t>Meaning</w:t>
            </w:r>
          </w:p>
        </w:tc>
      </w:tr>
      <w:tr>
        <w:tc>
          <w:tcPr>
            <w:tcW w:type="dxa" w:w="3408"/>
            <w:vAlign w:val="top"/>
          </w:tcPr>
          <w:p>
            <w:r>
              <w:t>Identity</w:t>
            </w:r>
          </w:p>
        </w:tc>
        <w:tc>
          <w:tcPr>
            <w:tcW w:type="dxa" w:w="3408"/>
            <w:vAlign w:val="top"/>
          </w:tcPr>
          <w:p>
            <w:r>
              <w:t>season_id, gameweek_id, player_id, fixture_id, opponent_team_id</w:t>
            </w:r>
          </w:p>
        </w:tc>
        <w:tc>
          <w:tcPr>
            <w:tcW w:type="dxa" w:w="3408"/>
            <w:vAlign w:val="top"/>
          </w:tcPr>
          <w:p>
            <w:r>
              <w:t>Links the observation to the canonical season, GW, player and fixture.</w:t>
            </w:r>
          </w:p>
        </w:tc>
      </w:tr>
      <w:tr>
        <w:tc>
          <w:tcPr>
            <w:tcW w:type="dxa" w:w="3408"/>
            <w:vAlign w:val="top"/>
          </w:tcPr>
          <w:p>
            <w:r>
              <w:t>Context</w:t>
            </w:r>
          </w:p>
        </w:tc>
        <w:tc>
          <w:tcPr>
            <w:tcW w:type="dxa" w:w="3408"/>
            <w:vAlign w:val="top"/>
          </w:tcPr>
          <w:p>
            <w:r>
              <w:t>was_home, kickoff_time</w:t>
            </w:r>
          </w:p>
        </w:tc>
        <w:tc>
          <w:tcPr>
            <w:tcW w:type="dxa" w:w="3408"/>
            <w:vAlign w:val="top"/>
          </w:tcPr>
          <w:p>
            <w:r>
              <w:t>Fixture context.</w:t>
            </w:r>
          </w:p>
        </w:tc>
      </w:tr>
      <w:tr>
        <w:tc>
          <w:tcPr>
            <w:tcW w:type="dxa" w:w="3408"/>
            <w:vAlign w:val="top"/>
          </w:tcPr>
          <w:p>
            <w:r>
              <w:t>Minutes</w:t>
            </w:r>
          </w:p>
        </w:tc>
        <w:tc>
          <w:tcPr>
            <w:tcW w:type="dxa" w:w="3408"/>
            <w:vAlign w:val="top"/>
          </w:tcPr>
          <w:p>
            <w:r>
              <w:t>minutes, starts</w:t>
            </w:r>
          </w:p>
        </w:tc>
        <w:tc>
          <w:tcPr>
            <w:tcW w:type="dxa" w:w="3408"/>
            <w:vAlign w:val="top"/>
          </w:tcPr>
          <w:p>
            <w:r>
              <w:t>Observed playing involvement.</w:t>
            </w:r>
          </w:p>
        </w:tc>
      </w:tr>
      <w:tr>
        <w:tc>
          <w:tcPr>
            <w:tcW w:type="dxa" w:w="3408"/>
            <w:vAlign w:val="top"/>
          </w:tcPr>
          <w:p>
            <w:r>
              <w:t>FPL scoring</w:t>
            </w:r>
          </w:p>
        </w:tc>
        <w:tc>
          <w:tcPr>
            <w:tcW w:type="dxa" w:w="3408"/>
            <w:vAlign w:val="top"/>
          </w:tcPr>
          <w:p>
            <w:r>
              <w:t>total_points, goals_scored, assists, clean_sheets, goals_conceded, own_goals</w:t>
            </w:r>
          </w:p>
        </w:tc>
        <w:tc>
          <w:tcPr>
            <w:tcW w:type="dxa" w:w="3408"/>
            <w:vAlign w:val="top"/>
          </w:tcPr>
          <w:p>
            <w:r>
              <w:t>Observed FPL scoring components.</w:t>
            </w:r>
          </w:p>
        </w:tc>
      </w:tr>
      <w:tr>
        <w:tc>
          <w:tcPr>
            <w:tcW w:type="dxa" w:w="3408"/>
            <w:vAlign w:val="top"/>
          </w:tcPr>
          <w:p>
            <w:r>
              <w:t>Penalties/saves</w:t>
            </w:r>
          </w:p>
        </w:tc>
        <w:tc>
          <w:tcPr>
            <w:tcW w:type="dxa" w:w="3408"/>
            <w:vAlign w:val="top"/>
          </w:tcPr>
          <w:p>
            <w:r>
              <w:t>penalties_saved, penalties_missed, saves</w:t>
            </w:r>
          </w:p>
        </w:tc>
        <w:tc>
          <w:tcPr>
            <w:tcW w:type="dxa" w:w="3408"/>
            <w:vAlign w:val="top"/>
          </w:tcPr>
          <w:p>
            <w:r>
              <w:t>Goalkeeper/penalty-related observed statistics.</w:t>
            </w:r>
          </w:p>
        </w:tc>
      </w:tr>
      <w:tr>
        <w:tc>
          <w:tcPr>
            <w:tcW w:type="dxa" w:w="3408"/>
            <w:vAlign w:val="top"/>
          </w:tcPr>
          <w:p>
            <w:r>
              <w:t>Bonus</w:t>
            </w:r>
          </w:p>
        </w:tc>
        <w:tc>
          <w:tcPr>
            <w:tcW w:type="dxa" w:w="3408"/>
            <w:vAlign w:val="top"/>
          </w:tcPr>
          <w:p>
            <w:r>
              <w:t>bonus, bps</w:t>
            </w:r>
          </w:p>
        </w:tc>
        <w:tc>
          <w:tcPr>
            <w:tcW w:type="dxa" w:w="3408"/>
            <w:vAlign w:val="top"/>
          </w:tcPr>
          <w:p>
            <w:r>
              <w:t>Official bonus-related observations.</w:t>
            </w:r>
          </w:p>
        </w:tc>
      </w:tr>
      <w:tr>
        <w:tc>
          <w:tcPr>
            <w:tcW w:type="dxa" w:w="3408"/>
            <w:vAlign w:val="top"/>
          </w:tcPr>
          <w:p>
            <w:r>
              <w:t>Discipline</w:t>
            </w:r>
          </w:p>
        </w:tc>
        <w:tc>
          <w:tcPr>
            <w:tcW w:type="dxa" w:w="3408"/>
            <w:vAlign w:val="top"/>
          </w:tcPr>
          <w:p>
            <w:r>
              <w:t>yellow_cards, red_cards</w:t>
            </w:r>
          </w:p>
        </w:tc>
        <w:tc>
          <w:tcPr>
            <w:tcW w:type="dxa" w:w="3408"/>
            <w:vAlign w:val="top"/>
          </w:tcPr>
          <w:p>
            <w:r>
              <w:t>Observed cards.</w:t>
            </w:r>
          </w:p>
        </w:tc>
      </w:tr>
      <w:tr>
        <w:tc>
          <w:tcPr>
            <w:tcW w:type="dxa" w:w="3408"/>
            <w:vAlign w:val="top"/>
          </w:tcPr>
          <w:p>
            <w:r>
              <w:t>Underlying</w:t>
            </w:r>
          </w:p>
        </w:tc>
        <w:tc>
          <w:tcPr>
            <w:tcW w:type="dxa" w:w="3408"/>
            <w:vAlign w:val="top"/>
          </w:tcPr>
          <w:p>
            <w:r>
              <w:t>expected_goals, expected_assists, expected_goal_involvements, expected_goals_conceded</w:t>
            </w:r>
          </w:p>
        </w:tc>
        <w:tc>
          <w:tcPr>
            <w:tcW w:type="dxa" w:w="3408"/>
            <w:vAlign w:val="top"/>
          </w:tcPr>
          <w:p>
            <w:r>
              <w:t>Official/validated underlying metrics where supplied.</w:t>
            </w:r>
          </w:p>
        </w:tc>
      </w:tr>
      <w:tr>
        <w:tc>
          <w:tcPr>
            <w:tcW w:type="dxa" w:w="3408"/>
            <w:vAlign w:val="top"/>
          </w:tcPr>
          <w:p>
            <w:r>
              <w:t>Performance metrics</w:t>
            </w:r>
          </w:p>
        </w:tc>
        <w:tc>
          <w:tcPr>
            <w:tcW w:type="dxa" w:w="3408"/>
            <w:vAlign w:val="top"/>
          </w:tcPr>
          <w:p>
            <w:r>
              <w:t>influence, creativity, threat, ict_index</w:t>
            </w:r>
          </w:p>
        </w:tc>
        <w:tc>
          <w:tcPr>
            <w:tcW w:type="dxa" w:w="3408"/>
            <w:vAlign w:val="top"/>
          </w:tcPr>
          <w:p>
            <w:r>
              <w:t>FPL-provided performance metrics.</w:t>
            </w:r>
          </w:p>
        </w:tc>
      </w:tr>
      <w:tr>
        <w:tc>
          <w:tcPr>
            <w:tcW w:type="dxa" w:w="3408"/>
            <w:vAlign w:val="top"/>
          </w:tcPr>
          <w:p>
            <w:r>
              <w:t>Defensive metrics</w:t>
            </w:r>
          </w:p>
        </w:tc>
        <w:tc>
          <w:tcPr>
            <w:tcW w:type="dxa" w:w="3408"/>
            <w:vAlign w:val="top"/>
          </w:tcPr>
          <w:p>
            <w:r>
              <w:t>clearances_blocks_interceptions, recoveries, tackles, defensive_contribution</w:t>
            </w:r>
          </w:p>
        </w:tc>
        <w:tc>
          <w:tcPr>
            <w:tcW w:type="dxa" w:w="3408"/>
            <w:vAlign w:val="top"/>
          </w:tcPr>
          <w:p>
            <w:r>
              <w:t>Defensive contribution data.</w:t>
            </w:r>
          </w:p>
        </w:tc>
      </w:tr>
      <w:tr>
        <w:tc>
          <w:tcPr>
            <w:tcW w:type="dxa" w:w="3408"/>
            <w:vAlign w:val="top"/>
          </w:tcPr>
          <w:p>
            <w:r>
              <w:t>Market/state</w:t>
            </w:r>
          </w:p>
        </w:tc>
        <w:tc>
          <w:tcPr>
            <w:tcW w:type="dxa" w:w="3408"/>
            <w:vAlign w:val="top"/>
          </w:tcPr>
          <w:p>
            <w:r>
              <w:t>value, selected, transfers_balance, transfers_in, transfers_out</w:t>
            </w:r>
          </w:p>
        </w:tc>
        <w:tc>
          <w:tcPr>
            <w:tcW w:type="dxa" w:w="3408"/>
            <w:vAlign w:val="top"/>
          </w:tcPr>
          <w:p>
            <w:r>
              <w:t>FPL selection/transfer/value state.</w:t>
            </w:r>
          </w:p>
        </w:tc>
      </w:tr>
      <w:tr>
        <w:tc>
          <w:tcPr>
            <w:tcW w:type="dxa" w:w="3408"/>
            <w:vAlign w:val="top"/>
          </w:tcPr>
          <w:p>
            <w:r>
              <w:t>Provenance</w:t>
            </w:r>
          </w:p>
        </w:tc>
        <w:tc>
          <w:tcPr>
            <w:tcW w:type="dxa" w:w="3408"/>
            <w:vAlign w:val="top"/>
          </w:tcPr>
          <w:p>
            <w:r>
              <w:t>ingestion_run_id</w:t>
            </w:r>
          </w:p>
        </w:tc>
        <w:tc>
          <w:tcPr>
            <w:tcW w:type="dxa" w:w="3408"/>
            <w:vAlign w:val="top"/>
          </w:tcPr>
          <w:p>
            <w:r>
              <w:t>Identifies the retrieval/execution that supplied the record.</w:t>
            </w:r>
          </w:p>
        </w:tc>
      </w:tr>
    </w:tbl>
    <w:p>
      <w:r>
        <w:t>Business uniqueness is (season_id, player_id, fixture_id). Duplicate records at this grain are a data-quality failure, not two legitimate observations.</w:t>
      </w:r>
    </w:p>
    <w:p>
      <w:pPr>
        <w:pStyle w:val="Heading1"/>
      </w:pPr>
      <w:r>
        <w:t>7. Historical Domain</w:t>
      </w:r>
    </w:p>
    <w:p>
      <w:r>
        <w:t>The historical database is deliberately separated from current-season point-in-time data. Historical data is canonical, validated and eventually immutable.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Source</w:t>
            </w:r>
          </w:p>
        </w:tc>
        <w:tc>
          <w:tcPr>
            <w:tcW w:type="dxa" w:w="2556"/>
            <w:shd w:fill="D9E2F3"/>
            <w:vAlign w:val="center"/>
          </w:tcPr>
          <w:p>
            <w:r>
              <w:t>Purpose</w:t>
            </w:r>
          </w:p>
        </w:tc>
      </w:tr>
      <w:tr>
        <w:tc>
          <w:tcPr>
            <w:tcW w:type="dxa" w:w="2556"/>
            <w:vAlign w:val="top"/>
          </w:tcPr>
          <w:p>
            <w:r>
              <w:t>historical_player_gameweek_stats</w:t>
            </w:r>
          </w:p>
        </w:tc>
        <w:tc>
          <w:tcPr>
            <w:tcW w:type="dxa" w:w="2556"/>
            <w:vAlign w:val="top"/>
          </w:tcPr>
          <w:p>
            <w:r>
              <w:t>One player × fixture × season</w:t>
            </w:r>
          </w:p>
        </w:tc>
        <w:tc>
          <w:tcPr>
            <w:tcW w:type="dxa" w:w="2556"/>
            <w:vAlign w:val="top"/>
          </w:tcPr>
          <w:p>
            <w:r>
              <w:t>Vaastav merged_gw.csv, normalized to project canonical fields</w:t>
            </w:r>
          </w:p>
        </w:tc>
        <w:tc>
          <w:tcPr>
            <w:tcW w:type="dxa" w:w="2556"/>
            <w:vAlign w:val="top"/>
          </w:tcPr>
          <w:p>
            <w:r>
              <w:t>Training, historical priors, walk-forward evaluation and analysis.</w:t>
            </w:r>
          </w:p>
        </w:tc>
      </w:tr>
      <w:tr>
        <w:tc>
          <w:tcPr>
            <w:tcW w:type="dxa" w:w="2556"/>
            <w:vAlign w:val="top"/>
          </w:tcPr>
          <w:p>
            <w:r>
              <w:t>historical_matches</w:t>
            </w:r>
          </w:p>
        </w:tc>
        <w:tc>
          <w:tcPr>
            <w:tcW w:type="dxa" w:w="2556"/>
            <w:vAlign w:val="top"/>
          </w:tcPr>
          <w:p>
            <w:r>
              <w:t>One football match</w:t>
            </w:r>
          </w:p>
        </w:tc>
        <w:tc>
          <w:tcPr>
            <w:tcW w:type="dxa" w:w="2556"/>
            <w:vAlign w:val="top"/>
          </w:tcPr>
          <w:p>
            <w:r>
              <w:t>Football-Data.co.uk E0.csv</w:t>
            </w:r>
          </w:p>
        </w:tc>
        <w:tc>
          <w:tcPr>
            <w:tcW w:type="dxa" w:w="2556"/>
            <w:vAlign w:val="top"/>
          </w:tcPr>
          <w:p>
            <w:r>
              <w:t>Team-level historical match outcomes and observed match statistics.</w:t>
            </w:r>
          </w:p>
        </w:tc>
      </w:tr>
    </w:tbl>
    <w:p>
      <w:r>
        <w:t>The fact that the two historical datasets use different sources is an ingestion/provenance concern. They can and should coexist in one database because they represent related historical domains.</w:t>
      </w:r>
    </w:p>
    <w:p>
      <w:r>
        <w:t>Historical player records do not persist xP as historical truth. Model predictions belong in player_predictions with explicit model versions.</w:t>
      </w:r>
    </w:p>
    <w:p>
      <w:pPr>
        <w:pStyle w:val="Heading1"/>
      </w:pPr>
      <w:r>
        <w:t>8. Manager Domain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Important data</w:t>
            </w:r>
          </w:p>
        </w:tc>
        <w:tc>
          <w:tcPr>
            <w:tcW w:type="dxa" w:w="2556"/>
            <w:shd w:fill="D9E2F3"/>
            <w:vAlign w:val="center"/>
          </w:tcPr>
          <w:p>
            <w:r>
              <w:t>Key</w:t>
            </w:r>
          </w:p>
        </w:tc>
      </w:tr>
      <w:tr>
        <w:tc>
          <w:tcPr>
            <w:tcW w:type="dxa" w:w="2556"/>
            <w:vAlign w:val="top"/>
          </w:tcPr>
          <w:p>
            <w:r>
              <w:t>users</w:t>
            </w:r>
          </w:p>
        </w:tc>
        <w:tc>
          <w:tcPr>
            <w:tcW w:type="dxa" w:w="2556"/>
            <w:vAlign w:val="top"/>
          </w:tcPr>
          <w:p>
            <w:r>
              <w:t>One application user</w:t>
            </w:r>
          </w:p>
        </w:tc>
        <w:tc>
          <w:tcPr>
            <w:tcW w:type="dxa" w:w="2556"/>
            <w:vAlign w:val="top"/>
          </w:tcPr>
          <w:p>
            <w:r>
              <w:t>application identity and display information</w:t>
            </w:r>
          </w:p>
        </w:tc>
        <w:tc>
          <w:tcPr>
            <w:tcW w:type="dxa" w:w="2556"/>
            <w:vAlign w:val="top"/>
          </w:tcPr>
          <w:p>
            <w:r>
              <w:t>PK id</w:t>
            </w:r>
          </w:p>
        </w:tc>
      </w:tr>
      <w:tr>
        <w:tc>
          <w:tcPr>
            <w:tcW w:type="dxa" w:w="2556"/>
            <w:vAlign w:val="top"/>
          </w:tcPr>
          <w:p>
            <w:r>
              <w:t>managers</w:t>
            </w:r>
          </w:p>
        </w:tc>
        <w:tc>
          <w:tcPr>
            <w:tcW w:type="dxa" w:w="2556"/>
            <w:vAlign w:val="top"/>
          </w:tcPr>
          <w:p>
            <w:r>
              <w:t>One FPL manager/account</w:t>
            </w:r>
          </w:p>
        </w:tc>
        <w:tc>
          <w:tcPr>
            <w:tcW w:type="dxa" w:w="2556"/>
            <w:vAlign w:val="top"/>
          </w:tcPr>
          <w:p>
            <w:r>
              <w:t>user_id, fpl_manager_id, manager/team name</w:t>
            </w:r>
          </w:p>
        </w:tc>
        <w:tc>
          <w:tcPr>
            <w:tcW w:type="dxa" w:w="2556"/>
            <w:vAlign w:val="top"/>
          </w:tcPr>
          <w:p>
            <w:r>
              <w:t>UNIQUE fpl_manager_id</w:t>
            </w:r>
          </w:p>
        </w:tc>
      </w:tr>
      <w:tr>
        <w:tc>
          <w:tcPr>
            <w:tcW w:type="dxa" w:w="2556"/>
            <w:vAlign w:val="top"/>
          </w:tcPr>
          <w:p>
            <w:r>
              <w:t>manager_gameweek_state</w:t>
            </w:r>
          </w:p>
        </w:tc>
        <w:tc>
          <w:tcPr>
            <w:tcW w:type="dxa" w:w="2556"/>
            <w:vAlign w:val="top"/>
          </w:tcPr>
          <w:p>
            <w:r>
              <w:t>Manager × season × GW</w:t>
            </w:r>
          </w:p>
        </w:tc>
        <w:tc>
          <w:tcPr>
            <w:tcW w:type="dxa" w:w="2556"/>
            <w:vAlign w:val="top"/>
          </w:tcPr>
          <w:p>
            <w:r>
              <w:t>points, total_points, ranks, bank, team value, transfers, bench points</w:t>
            </w:r>
          </w:p>
        </w:tc>
        <w:tc>
          <w:tcPr>
            <w:tcW w:type="dxa" w:w="2556"/>
            <w:vAlign w:val="top"/>
          </w:tcPr>
          <w:p>
            <w:r>
              <w:t>UNIQUE(manager_id, season_id, gameweek)</w:t>
            </w:r>
          </w:p>
        </w:tc>
      </w:tr>
      <w:tr>
        <w:tc>
          <w:tcPr>
            <w:tcW w:type="dxa" w:w="2556"/>
            <w:vAlign w:val="top"/>
          </w:tcPr>
          <w:p>
            <w:r>
              <w:t>manager_picks</w:t>
            </w:r>
          </w:p>
        </w:tc>
        <w:tc>
          <w:tcPr>
            <w:tcW w:type="dxa" w:w="2556"/>
            <w:vAlign w:val="top"/>
          </w:tcPr>
          <w:p>
            <w:r>
              <w:t>Manager × season × GW × player</w:t>
            </w:r>
          </w:p>
        </w:tc>
        <w:tc>
          <w:tcPr>
            <w:tcW w:type="dxa" w:w="2556"/>
            <w:vAlign w:val="top"/>
          </w:tcPr>
          <w:p>
            <w:r>
              <w:t>position, multiplier, captain/vice-captain, purchase price</w:t>
            </w:r>
          </w:p>
        </w:tc>
        <w:tc>
          <w:tcPr>
            <w:tcW w:type="dxa" w:w="2556"/>
            <w:vAlign w:val="top"/>
          </w:tcPr>
          <w:p>
            <w:r>
              <w:t>UNIQUE(manager_id, season_id, gameweek, player_id)</w:t>
            </w:r>
          </w:p>
        </w:tc>
      </w:tr>
      <w:tr>
        <w:tc>
          <w:tcPr>
            <w:tcW w:type="dxa" w:w="2556"/>
            <w:vAlign w:val="top"/>
          </w:tcPr>
          <w:p>
            <w:r>
              <w:t>manager_transfers</w:t>
            </w:r>
          </w:p>
        </w:tc>
        <w:tc>
          <w:tcPr>
            <w:tcW w:type="dxa" w:w="2556"/>
            <w:vAlign w:val="top"/>
          </w:tcPr>
          <w:p>
            <w:r>
              <w:t>One completed transfer</w:t>
            </w:r>
          </w:p>
        </w:tc>
        <w:tc>
          <w:tcPr>
            <w:tcW w:type="dxa" w:w="2556"/>
            <w:vAlign w:val="top"/>
          </w:tcPr>
          <w:p>
            <w:r>
              <w:t>GW, player in/out, timestamp, cost, external transfer ID</w:t>
            </w:r>
          </w:p>
        </w:tc>
        <w:tc>
          <w:tcPr>
            <w:tcW w:type="dxa" w:w="2556"/>
            <w:vAlign w:val="top"/>
          </w:tcPr>
          <w:p>
            <w:r>
              <w:t>External ID used for deduplication when available</w:t>
            </w:r>
          </w:p>
        </w:tc>
      </w:tr>
      <w:tr>
        <w:tc>
          <w:tcPr>
            <w:tcW w:type="dxa" w:w="2556"/>
            <w:vAlign w:val="top"/>
          </w:tcPr>
          <w:p>
            <w:r>
              <w:t>manager_chips</w:t>
            </w:r>
          </w:p>
        </w:tc>
        <w:tc>
          <w:tcPr>
            <w:tcW w:type="dxa" w:w="2556"/>
            <w:vAlign w:val="top"/>
          </w:tcPr>
          <w:p>
            <w:r>
              <w:t>Manager × season × chip</w:t>
            </w:r>
          </w:p>
        </w:tc>
        <w:tc>
          <w:tcPr>
            <w:tcW w:type="dxa" w:w="2556"/>
            <w:vAlign w:val="top"/>
          </w:tcPr>
          <w:p>
            <w:r>
              <w:t>chip type, GW, used timestamp</w:t>
            </w:r>
          </w:p>
        </w:tc>
        <w:tc>
          <w:tcPr>
            <w:tcW w:type="dxa" w:w="2556"/>
            <w:vAlign w:val="top"/>
          </w:tcPr>
          <w:p>
            <w:r>
              <w:t>UNIQUE(manager_id, season_id, chip_type)</w:t>
            </w:r>
          </w:p>
        </w:tc>
      </w:tr>
    </w:tbl>
    <w:p>
      <w:r>
        <w:t>Manager state is authoritative application state derived from the FPL manager endpoints. Conversation history must not overwrite it.</w:t>
      </w:r>
    </w:p>
    <w:p>
      <w:pPr>
        <w:pStyle w:val="Heading1"/>
      </w:pPr>
      <w:r>
        <w:t>9. League and Rival Domain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Purpose</w:t>
            </w:r>
          </w:p>
        </w:tc>
        <w:tc>
          <w:tcPr>
            <w:tcW w:type="dxa" w:w="2556"/>
            <w:shd w:fill="D9E2F3"/>
            <w:vAlign w:val="center"/>
          </w:tcPr>
          <w:p>
            <w:r>
              <w:t>Key</w:t>
            </w:r>
          </w:p>
        </w:tc>
      </w:tr>
      <w:tr>
        <w:tc>
          <w:tcPr>
            <w:tcW w:type="dxa" w:w="2556"/>
            <w:vAlign w:val="top"/>
          </w:tcPr>
          <w:p>
            <w:r>
              <w:t>leagues</w:t>
            </w:r>
          </w:p>
        </w:tc>
        <w:tc>
          <w:tcPr>
            <w:tcW w:type="dxa" w:w="2556"/>
            <w:vAlign w:val="top"/>
          </w:tcPr>
          <w:p>
            <w:r>
              <w:t>One tracked FPL league</w:t>
            </w:r>
          </w:p>
        </w:tc>
        <w:tc>
          <w:tcPr>
            <w:tcW w:type="dxa" w:w="2556"/>
            <w:vAlign w:val="top"/>
          </w:tcPr>
          <w:p>
            <w:r>
              <w:t>League identity and season.</w:t>
            </w:r>
          </w:p>
        </w:tc>
        <w:tc>
          <w:tcPr>
            <w:tcW w:type="dxa" w:w="2556"/>
            <w:vAlign w:val="top"/>
          </w:tcPr>
          <w:p>
            <w:r>
              <w:t>UNIQUE(fpl_league_id, season_id)</w:t>
            </w:r>
          </w:p>
        </w:tc>
      </w:tr>
      <w:tr>
        <w:tc>
          <w:tcPr>
            <w:tcW w:type="dxa" w:w="2556"/>
            <w:vAlign w:val="top"/>
          </w:tcPr>
          <w:p>
            <w:r>
              <w:t>league_members</w:t>
            </w:r>
          </w:p>
        </w:tc>
        <w:tc>
          <w:tcPr>
            <w:tcW w:type="dxa" w:w="2556"/>
            <w:vAlign w:val="top"/>
          </w:tcPr>
          <w:p>
            <w:r>
              <w:t>One manager membership in one league</w:t>
            </w:r>
          </w:p>
        </w:tc>
        <w:tc>
          <w:tcPr>
            <w:tcW w:type="dxa" w:w="2556"/>
            <w:vAlign w:val="top"/>
          </w:tcPr>
          <w:p>
            <w:r>
              <w:t>Connects managers to tracked leagues.</w:t>
            </w:r>
          </w:p>
        </w:tc>
        <w:tc>
          <w:tcPr>
            <w:tcW w:type="dxa" w:w="2556"/>
            <w:vAlign w:val="top"/>
          </w:tcPr>
          <w:p>
            <w:r>
              <w:t>UNIQUE(league_id, manager_id)</w:t>
            </w:r>
          </w:p>
        </w:tc>
      </w:tr>
      <w:tr>
        <w:tc>
          <w:tcPr>
            <w:tcW w:type="dxa" w:w="2556"/>
            <w:vAlign w:val="top"/>
          </w:tcPr>
          <w:p>
            <w:r>
              <w:t>league_standings</w:t>
            </w:r>
          </w:p>
        </w:tc>
        <w:tc>
          <w:tcPr>
            <w:tcW w:type="dxa" w:w="2556"/>
            <w:vAlign w:val="top"/>
          </w:tcPr>
          <w:p>
            <w:r>
              <w:t>League × season × GW × manager</w:t>
            </w:r>
          </w:p>
        </w:tc>
        <w:tc>
          <w:tcPr>
            <w:tcW w:type="dxa" w:w="2556"/>
            <w:vAlign w:val="top"/>
          </w:tcPr>
          <w:p>
            <w:r>
              <w:t>Historical rank and points movement.</w:t>
            </w:r>
          </w:p>
        </w:tc>
        <w:tc>
          <w:tcPr>
            <w:tcW w:type="dxa" w:w="2556"/>
            <w:vAlign w:val="top"/>
          </w:tcPr>
          <w:p>
            <w:r>
              <w:t>UNIQUE(league_id, season_id, gameweek, manager_id)</w:t>
            </w:r>
          </w:p>
        </w:tc>
      </w:tr>
      <w:tr>
        <w:tc>
          <w:tcPr>
            <w:tcW w:type="dxa" w:w="2556"/>
            <w:vAlign w:val="top"/>
          </w:tcPr>
          <w:p>
            <w:r>
              <w:t>rival_squad_snapshots</w:t>
            </w:r>
          </w:p>
        </w:tc>
        <w:tc>
          <w:tcPr>
            <w:tcW w:type="dxa" w:w="2556"/>
            <w:vAlign w:val="top"/>
          </w:tcPr>
          <w:p>
            <w:r>
              <w:t>League × rival × season × GW × player</w:t>
            </w:r>
          </w:p>
        </w:tc>
        <w:tc>
          <w:tcPr>
            <w:tcW w:type="dxa" w:w="2556"/>
            <w:vAlign w:val="top"/>
          </w:tcPr>
          <w:p>
            <w:r>
              <w:t>Reconstructs rival squad ownership/captain exposure and differential opportunities.</w:t>
            </w:r>
          </w:p>
        </w:tc>
        <w:tc>
          <w:tcPr>
            <w:tcW w:type="dxa" w:w="2556"/>
            <w:vAlign w:val="top"/>
          </w:tcPr>
          <w:p>
            <w:r>
              <w:t>UNIQUE(league_id, manager_id, season_id, gameweek, player_id)</w:t>
            </w:r>
          </w:p>
        </w:tc>
      </w:tr>
    </w:tbl>
    <w:p>
      <w:r>
        <w:t>Rival data is a strategic input, not a replacement for the user's authoritative manager state.</w:t>
      </w:r>
    </w:p>
    <w:p>
      <w:pPr>
        <w:pStyle w:val="Heading1"/>
      </w:pPr>
      <w:r>
        <w:t>10. Availability and Rules Domain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Entity</w:t>
            </w:r>
          </w:p>
        </w:tc>
        <w:tc>
          <w:tcPr>
            <w:tcW w:type="dxa" w:w="3408"/>
            <w:shd w:fill="D9E2F3"/>
            <w:vAlign w:val="center"/>
          </w:tcPr>
          <w:p>
            <w:r>
              <w:t>Grain</w:t>
            </w:r>
          </w:p>
        </w:tc>
        <w:tc>
          <w:tcPr>
            <w:tcW w:type="dxa" w:w="3408"/>
            <w:shd w:fill="D9E2F3"/>
            <w:vAlign w:val="center"/>
          </w:tcPr>
          <w:p>
            <w:r>
              <w:t>Purpose</w:t>
            </w:r>
          </w:p>
        </w:tc>
      </w:tr>
      <w:tr>
        <w:tc>
          <w:tcPr>
            <w:tcW w:type="dxa" w:w="3408"/>
            <w:vAlign w:val="top"/>
          </w:tcPr>
          <w:p>
            <w:r>
              <w:t>player_availability</w:t>
            </w:r>
          </w:p>
        </w:tc>
        <w:tc>
          <w:tcPr>
            <w:tcW w:type="dxa" w:w="3408"/>
            <w:vAlign w:val="top"/>
          </w:tcPr>
          <w:p>
            <w:r>
              <w:t>One player availability observation</w:t>
            </w:r>
          </w:p>
        </w:tc>
        <w:tc>
          <w:tcPr>
            <w:tcW w:type="dxa" w:w="3408"/>
            <w:vAlign w:val="top"/>
          </w:tcPr>
          <w:p>
            <w:r>
              <w:t>Time-based injury/status/news observations and source.</w:t>
            </w:r>
          </w:p>
        </w:tc>
      </w:tr>
      <w:tr>
        <w:tc>
          <w:tcPr>
            <w:tcW w:type="dxa" w:w="3408"/>
            <w:vAlign w:val="top"/>
          </w:tcPr>
          <w:p>
            <w:r>
              <w:t>rules_versions</w:t>
            </w:r>
          </w:p>
        </w:tc>
        <w:tc>
          <w:tcPr>
            <w:tcW w:type="dxa" w:w="3408"/>
            <w:vAlign w:val="top"/>
          </w:tcPr>
          <w:p>
            <w:r>
              <w:t>One FPL rules version per season</w:t>
            </w:r>
          </w:p>
        </w:tc>
        <w:tc>
          <w:tcPr>
            <w:tcW w:type="dxa" w:w="3408"/>
            <w:vAlign w:val="top"/>
          </w:tcPr>
          <w:p>
            <w:r>
              <w:t>Allows rule changes to be versioned.</w:t>
            </w:r>
          </w:p>
        </w:tc>
      </w:tr>
      <w:tr>
        <w:tc>
          <w:tcPr>
            <w:tcW w:type="dxa" w:w="3408"/>
            <w:vAlign w:val="top"/>
          </w:tcPr>
          <w:p>
            <w:r>
              <w:t>rules_payload</w:t>
            </w:r>
          </w:p>
        </w:tc>
        <w:tc>
          <w:tcPr>
            <w:tcW w:type="dxa" w:w="3408"/>
            <w:vAlign w:val="top"/>
          </w:tcPr>
          <w:p>
            <w:r>
              <w:t>One rule key within a rules version</w:t>
            </w:r>
          </w:p>
        </w:tc>
        <w:tc>
          <w:tcPr>
            <w:tcW w:type="dxa" w:w="3408"/>
            <w:vAlign w:val="top"/>
          </w:tcPr>
          <w:p>
            <w:r>
              <w:t>Stores individual scoring/rule values.</w:t>
            </w:r>
          </w:p>
        </w:tc>
      </w:tr>
    </w:tbl>
    <w:p>
      <w:r>
        <w:t>Availability is time-dependent and therefore cannot be treated as a permanent player attribute. Rules are versioned so historical recommendations can be reproduced under the correct scoring rules.</w:t>
      </w:r>
    </w:p>
    <w:p>
      <w:pPr>
        <w:pStyle w:val="Heading1"/>
      </w:pPr>
      <w:r>
        <w:t>11. Prediction Domain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Important fields</w:t>
            </w:r>
          </w:p>
        </w:tc>
        <w:tc>
          <w:tcPr>
            <w:tcW w:type="dxa" w:w="2556"/>
            <w:shd w:fill="D9E2F3"/>
            <w:vAlign w:val="center"/>
          </w:tcPr>
          <w:p>
            <w:r>
              <w:t>Key</w:t>
            </w:r>
          </w:p>
        </w:tc>
      </w:tr>
      <w:tr>
        <w:tc>
          <w:tcPr>
            <w:tcW w:type="dxa" w:w="2556"/>
            <w:vAlign w:val="top"/>
          </w:tcPr>
          <w:p>
            <w:r>
              <w:t>player_predictions</w:t>
            </w:r>
          </w:p>
        </w:tc>
        <w:tc>
          <w:tcPr>
            <w:tcW w:type="dxa" w:w="2556"/>
            <w:vAlign w:val="top"/>
          </w:tcPr>
          <w:p>
            <w:r>
              <w:t>Player × GW × model version</w:t>
            </w:r>
          </w:p>
        </w:tc>
        <w:tc>
          <w:tcPr>
            <w:tcW w:type="dxa" w:w="2556"/>
            <w:vAlign w:val="top"/>
          </w:tcPr>
          <w:p>
            <w:r>
              <w:t>expected_points, expected_minutes, expected_goals, expected_assists, expected_clean_sheet, expected_bonus, data_complete, warnings, model_inputs_hash, predicted_at</w:t>
            </w:r>
          </w:p>
        </w:tc>
        <w:tc>
          <w:tcPr>
            <w:tcW w:type="dxa" w:w="2556"/>
            <w:vAlign w:val="top"/>
          </w:tcPr>
          <w:p>
            <w:r>
              <w:t>UNIQUE(season, GW, player, model_version)</w:t>
            </w:r>
          </w:p>
        </w:tc>
      </w:tr>
      <w:tr>
        <w:tc>
          <w:tcPr>
            <w:tcW w:type="dxa" w:w="2556"/>
            <w:vAlign w:val="top"/>
          </w:tcPr>
          <w:p>
            <w:r>
              <w:t>prediction_outcomes</w:t>
            </w:r>
          </w:p>
        </w:tc>
        <w:tc>
          <w:tcPr>
            <w:tcW w:type="dxa" w:w="2556"/>
            <w:vAlign w:val="top"/>
          </w:tcPr>
          <w:p>
            <w:r>
              <w:t>One evaluated prediction</w:t>
            </w:r>
          </w:p>
        </w:tc>
        <w:tc>
          <w:tcPr>
            <w:tcW w:type="dxa" w:w="2556"/>
            <w:vAlign w:val="top"/>
          </w:tcPr>
          <w:p>
            <w:r>
              <w:t>actual points/minutes/goals/assists, evaluation time/version, error metrics</w:t>
            </w:r>
          </w:p>
        </w:tc>
        <w:tc>
          <w:tcPr>
            <w:tcW w:type="dxa" w:w="2556"/>
            <w:vAlign w:val="top"/>
          </w:tcPr>
          <w:p>
            <w:r>
              <w:t>FK to prediction</w:t>
            </w:r>
          </w:p>
        </w:tc>
      </w:tr>
    </w:tbl>
    <w:p>
      <w:r>
        <w:t>The expected-points contract remains a model output, not FPL truth. The design supports future improvements to the xP model without changing the observed-statistics schema.</w:t>
      </w:r>
    </w:p>
    <w:p>
      <w:pPr>
        <w:pStyle w:val="ListBullet"/>
      </w:pPr>
      <w:r>
        <w:t>Runtime production projection contract: ProductionProjectionResult contains target_gameweek, horizon_gameweeks, projections, fixture_projections, team_expected_goals, data_complete, warnings and model_version. It is a derived runtime object and is not itself a canonical persisted entity.</w:t>
      </w:r>
    </w:p>
    <w:p>
      <w:pPr>
        <w:pStyle w:val="ListBullet"/>
      </w:pPr>
      <w:r>
        <w:t>StrategicDecision records the resulting decision package and now carries projection_model_version alongside engine_version when produced through the production projection adapter.</w:t>
      </w:r>
    </w:p>
    <w:p>
      <w:pPr>
        <w:pStyle w:val="Heading1"/>
      </w:pPr>
      <w:r>
        <w:t>12. Strategy and Audit Domain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Entity</w:t>
            </w:r>
          </w:p>
        </w:tc>
        <w:tc>
          <w:tcPr>
            <w:tcW w:type="dxa" w:w="3408"/>
            <w:shd w:fill="D9E2F3"/>
            <w:vAlign w:val="center"/>
          </w:tcPr>
          <w:p>
            <w:r>
              <w:t>Grain</w:t>
            </w:r>
          </w:p>
        </w:tc>
        <w:tc>
          <w:tcPr>
            <w:tcW w:type="dxa" w:w="3408"/>
            <w:shd w:fill="D9E2F3"/>
            <w:vAlign w:val="center"/>
          </w:tcPr>
          <w:p>
            <w:r>
              <w:t>Purpose</w:t>
            </w:r>
          </w:p>
        </w:tc>
      </w:tr>
      <w:tr>
        <w:tc>
          <w:tcPr>
            <w:tcW w:type="dxa" w:w="3408"/>
            <w:vAlign w:val="top"/>
          </w:tcPr>
          <w:p>
            <w:r>
              <w:t>strategy_memory</w:t>
            </w:r>
          </w:p>
        </w:tc>
        <w:tc>
          <w:tcPr>
            <w:tcW w:type="dxa" w:w="3408"/>
            <w:vAlign w:val="top"/>
          </w:tcPr>
          <w:p>
            <w:r>
              <w:t>One structured memory item</w:t>
            </w:r>
          </w:p>
        </w:tc>
        <w:tc>
          <w:tcPr>
            <w:tcW w:type="dxa" w:w="3408"/>
            <w:vAlign w:val="top"/>
          </w:tcPr>
          <w:p>
            <w:r>
              <w:t>Durable strategic context without becoming authoritative FPL state.</w:t>
            </w:r>
          </w:p>
        </w:tc>
      </w:tr>
      <w:tr>
        <w:tc>
          <w:tcPr>
            <w:tcW w:type="dxa" w:w="3408"/>
            <w:vAlign w:val="top"/>
          </w:tcPr>
          <w:p>
            <w:r>
              <w:t>recommendations</w:t>
            </w:r>
          </w:p>
        </w:tc>
        <w:tc>
          <w:tcPr>
            <w:tcW w:type="dxa" w:w="3408"/>
            <w:vAlign w:val="top"/>
          </w:tcPr>
          <w:p>
            <w:r>
              <w:t>One recommendation/event</w:t>
            </w:r>
          </w:p>
        </w:tc>
        <w:tc>
          <w:tcPr>
            <w:tcW w:type="dxa" w:w="3408"/>
            <w:vAlign w:val="top"/>
          </w:tcPr>
          <w:p>
            <w:r>
              <w:t>Stores generated transfer/captain/chip/differential recommendations.</w:t>
            </w:r>
          </w:p>
        </w:tc>
      </w:tr>
      <w:tr>
        <w:tc>
          <w:tcPr>
            <w:tcW w:type="dxa" w:w="3408"/>
            <w:vAlign w:val="top"/>
          </w:tcPr>
          <w:p>
            <w:r>
              <w:t>recommendation_audits</w:t>
            </w:r>
          </w:p>
        </w:tc>
        <w:tc>
          <w:tcPr>
            <w:tcW w:type="dxa" w:w="3408"/>
            <w:vAlign w:val="top"/>
          </w:tcPr>
          <w:p>
            <w:r>
              <w:t>One audit per recommendation</w:t>
            </w:r>
          </w:p>
        </w:tc>
        <w:tc>
          <w:tcPr>
            <w:tcW w:type="dxa" w:w="3408"/>
            <w:vAlign w:val="top"/>
          </w:tcPr>
          <w:p>
            <w:r>
              <w:t>Stores evidence/data snapshot, completeness and warnings.</w:t>
            </w:r>
          </w:p>
        </w:tc>
      </w:tr>
      <w:tr>
        <w:tc>
          <w:tcPr>
            <w:tcW w:type="dxa" w:w="3408"/>
            <w:vAlign w:val="top"/>
          </w:tcPr>
          <w:p>
            <w:r>
              <w:t>recommendation_outcomes</w:t>
            </w:r>
          </w:p>
        </w:tc>
        <w:tc>
          <w:tcPr>
            <w:tcW w:type="dxa" w:w="3408"/>
            <w:vAlign w:val="top"/>
          </w:tcPr>
          <w:p>
            <w:r>
              <w:t>One evaluated recommendation outcome</w:t>
            </w:r>
          </w:p>
        </w:tc>
        <w:tc>
          <w:tcPr>
            <w:tcW w:type="dxa" w:w="3408"/>
            <w:vAlign w:val="top"/>
          </w:tcPr>
          <w:p>
            <w:r>
              <w:t>Records what happened after the recommendation.</w:t>
            </w:r>
          </w:p>
        </w:tc>
      </w:tr>
    </w:tbl>
    <w:p>
      <w:r>
        <w:t>Recommendation auditability is essential to the project's trust requirement. The system must be able to explain which verified data supported a recommendation.</w:t>
      </w:r>
    </w:p>
    <w:p>
      <w:pPr>
        <w:pStyle w:val="Heading1"/>
      </w:pPr>
      <w:r>
        <w:t>13. Operational, Freshness and Lineage Domain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Key fields</w:t>
            </w:r>
          </w:p>
        </w:tc>
        <w:tc>
          <w:tcPr>
            <w:tcW w:type="dxa" w:w="2556"/>
            <w:shd w:fill="D9E2F3"/>
            <w:vAlign w:val="center"/>
          </w:tcPr>
          <w:p>
            <w:r>
              <w:t>Responsibility</w:t>
            </w:r>
          </w:p>
        </w:tc>
      </w:tr>
      <w:tr>
        <w:tc>
          <w:tcPr>
            <w:tcW w:type="dxa" w:w="2556"/>
            <w:vAlign w:val="top"/>
          </w:tcPr>
          <w:p>
            <w:r>
              <w:t>ingestion_runs</w:t>
            </w:r>
          </w:p>
        </w:tc>
        <w:tc>
          <w:tcPr>
            <w:tcW w:type="dxa" w:w="2556"/>
            <w:vAlign w:val="top"/>
          </w:tcPr>
          <w:p>
            <w:r>
              <w:t>One source retrieval/execution</w:t>
            </w:r>
          </w:p>
        </w:tc>
        <w:tc>
          <w:tcPr>
            <w:tcW w:type="dxa" w:w="2556"/>
            <w:vAlign w:val="top"/>
          </w:tcPr>
          <w:p>
            <w:r>
              <w:t>source_system, endpoint/file, started_at, completed_at, source_retrieved_at, status, record counts, content hash, validation status, error</w:t>
            </w:r>
          </w:p>
        </w:tc>
        <w:tc>
          <w:tcPr>
            <w:tcW w:type="dxa" w:w="2556"/>
            <w:vAlign w:val="top"/>
          </w:tcPr>
          <w:p>
            <w:r>
              <w:t>Historical record of how/when data was obtained.</w:t>
            </w:r>
          </w:p>
        </w:tc>
      </w:tr>
      <w:tr>
        <w:tc>
          <w:tcPr>
            <w:tcW w:type="dxa" w:w="2556"/>
            <w:vAlign w:val="top"/>
          </w:tcPr>
          <w:p>
            <w:r>
              <w:t>dataset_freshness</w:t>
            </w:r>
          </w:p>
        </w:tc>
        <w:tc>
          <w:tcPr>
            <w:tcW w:type="dxa" w:w="2556"/>
            <w:vAlign w:val="top"/>
          </w:tcPr>
          <w:p>
            <w:r>
              <w:t>One current freshness state per dataset</w:t>
            </w:r>
          </w:p>
        </w:tc>
        <w:tc>
          <w:tcPr>
            <w:tcW w:type="dxa" w:w="2556"/>
            <w:vAlign w:val="top"/>
          </w:tcPr>
          <w:p>
            <w:r>
              <w:t>dataset_name, latest successful/attempted run, timestamps, threshold, status, current GW</w:t>
            </w:r>
          </w:p>
        </w:tc>
        <w:tc>
          <w:tcPr>
            <w:tcW w:type="dxa" w:w="2556"/>
            <w:vAlign w:val="top"/>
          </w:tcPr>
          <w:p>
            <w:r>
              <w:t>Determines whether data is fresh enough to use.</w:t>
            </w:r>
          </w:p>
        </w:tc>
      </w:tr>
      <w:tr>
        <w:tc>
          <w:tcPr>
            <w:tcW w:type="dxa" w:w="2556"/>
            <w:vAlign w:val="top"/>
          </w:tcPr>
          <w:p>
            <w:r>
              <w:t>data_lineage</w:t>
            </w:r>
          </w:p>
        </w:tc>
        <w:tc>
          <w:tcPr>
            <w:tcW w:type="dxa" w:w="2556"/>
            <w:vAlign w:val="top"/>
          </w:tcPr>
          <w:p>
            <w:r>
              <w:t>One versioned source→target mapping</w:t>
            </w:r>
          </w:p>
        </w:tc>
        <w:tc>
          <w:tcPr>
            <w:tcW w:type="dxa" w:w="2556"/>
            <w:vAlign w:val="top"/>
          </w:tcPr>
          <w:p>
            <w:r>
              <w:t>source system/endpoint/field, target entity/field, transformation, mapping/schema version</w:t>
            </w:r>
          </w:p>
        </w:tc>
        <w:tc>
          <w:tcPr>
            <w:tcW w:type="dxa" w:w="2556"/>
            <w:vAlign w:val="top"/>
          </w:tcPr>
          <w:p>
            <w:r>
              <w:t>Describes mapping rules, not individual values.</w:t>
            </w:r>
          </w:p>
        </w:tc>
      </w:tr>
    </w:tbl>
    <w:p>
      <w:r>
        <w:t>The project deliberately consolidated refresh execution and ingestion provenance into one canonical ingestion_runs concept. This avoids maintaining two overlapping execution tables.</w:t>
      </w:r>
    </w:p>
    <w:p>
      <w:pPr>
        <w:pStyle w:val="ListBullet"/>
      </w:pPr>
      <w:r>
        <w:t>Production projection horizon: horizon_gameweeks must be non-empty, contain no duplicates, and begin at target_gameweek.</w:t>
      </w:r>
    </w:p>
    <w:p>
      <w:pPr>
        <w:pStyle w:val="ListBullet"/>
      </w:pPr>
      <w:r>
        <w:t>Projection completeness: missing point-in-time team state or incomplete fixture projections must remain represented through data_complete=false and warnings rather than fabricated values.</w:t>
      </w:r>
    </w:p>
    <w:p>
      <w:pPr>
        <w:pStyle w:val="Heading1"/>
      </w:pPr>
      <w:r>
        <w:t>14. Keys, Constraints and Invariants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Invariant</w:t>
            </w:r>
          </w:p>
        </w:tc>
        <w:tc>
          <w:tcPr>
            <w:tcW w:type="dxa" w:w="3408"/>
            <w:shd w:fill="D9E2F3"/>
            <w:vAlign w:val="center"/>
          </w:tcPr>
          <w:p>
            <w:r>
              <w:t>Requirement</w:t>
            </w:r>
          </w:p>
        </w:tc>
        <w:tc>
          <w:tcPr>
            <w:tcW w:type="dxa" w:w="3408"/>
            <w:shd w:fill="D9E2F3"/>
            <w:vAlign w:val="center"/>
          </w:tcPr>
          <w:p>
            <w:r>
              <w:t>Failure meaning</w:t>
            </w:r>
          </w:p>
        </w:tc>
      </w:tr>
      <w:tr>
        <w:tc>
          <w:tcPr>
            <w:tcW w:type="dxa" w:w="3408"/>
            <w:vAlign w:val="top"/>
          </w:tcPr>
          <w:p>
            <w:r>
              <w:t>Player fixture grain</w:t>
            </w:r>
          </w:p>
        </w:tc>
        <w:tc>
          <w:tcPr>
            <w:tcW w:type="dxa" w:w="3408"/>
            <w:vAlign w:val="top"/>
          </w:tcPr>
          <w:p>
            <w:r>
              <w:t>Unique season + player + fixture</w:t>
            </w:r>
          </w:p>
        </w:tc>
        <w:tc>
          <w:tcPr>
            <w:tcW w:type="dxa" w:w="3408"/>
            <w:vAlign w:val="top"/>
          </w:tcPr>
          <w:p>
            <w:r>
              <w:t>Duplicate canonical observation.</w:t>
            </w:r>
          </w:p>
        </w:tc>
      </w:tr>
      <w:tr>
        <w:tc>
          <w:tcPr>
            <w:tcW w:type="dxa" w:w="3408"/>
            <w:vAlign w:val="top"/>
          </w:tcPr>
          <w:p>
            <w:r>
              <w:t>Manager GW state</w:t>
            </w:r>
          </w:p>
        </w:tc>
        <w:tc>
          <w:tcPr>
            <w:tcW w:type="dxa" w:w="3408"/>
            <w:vAlign w:val="top"/>
          </w:tcPr>
          <w:p>
            <w:r>
              <w:t>Unique manager + season + GW</w:t>
            </w:r>
          </w:p>
        </w:tc>
        <w:tc>
          <w:tcPr>
            <w:tcW w:type="dxa" w:w="3408"/>
            <w:vAlign w:val="top"/>
          </w:tcPr>
          <w:p>
            <w:r>
              <w:t>Conflicting authoritative manager states.</w:t>
            </w:r>
          </w:p>
        </w:tc>
      </w:tr>
      <w:tr>
        <w:tc>
          <w:tcPr>
            <w:tcW w:type="dxa" w:w="3408"/>
            <w:vAlign w:val="top"/>
          </w:tcPr>
          <w:p>
            <w:r>
              <w:t>Manager picks</w:t>
            </w:r>
          </w:p>
        </w:tc>
        <w:tc>
          <w:tcPr>
            <w:tcW w:type="dxa" w:w="3408"/>
            <w:vAlign w:val="top"/>
          </w:tcPr>
          <w:p>
            <w:r>
              <w:t>Unique manager + season + GW + player</w:t>
            </w:r>
          </w:p>
        </w:tc>
        <w:tc>
          <w:tcPr>
            <w:tcW w:type="dxa" w:w="3408"/>
            <w:vAlign w:val="top"/>
          </w:tcPr>
          <w:p>
            <w:r>
              <w:t>Duplicate squad member record.</w:t>
            </w:r>
          </w:p>
        </w:tc>
      </w:tr>
      <w:tr>
        <w:tc>
          <w:tcPr>
            <w:tcW w:type="dxa" w:w="3408"/>
            <w:vAlign w:val="top"/>
          </w:tcPr>
          <w:p>
            <w:r>
              <w:t>League standings</w:t>
            </w:r>
          </w:p>
        </w:tc>
        <w:tc>
          <w:tcPr>
            <w:tcW w:type="dxa" w:w="3408"/>
            <w:vAlign w:val="top"/>
          </w:tcPr>
          <w:p>
            <w:r>
              <w:t>Unique league + season + GW + manager</w:t>
            </w:r>
          </w:p>
        </w:tc>
        <w:tc>
          <w:tcPr>
            <w:tcW w:type="dxa" w:w="3408"/>
            <w:vAlign w:val="top"/>
          </w:tcPr>
          <w:p>
            <w:r>
              <w:t>Duplicate ranking snapshot.</w:t>
            </w:r>
          </w:p>
        </w:tc>
      </w:tr>
      <w:tr>
        <w:tc>
          <w:tcPr>
            <w:tcW w:type="dxa" w:w="3408"/>
            <w:vAlign w:val="top"/>
          </w:tcPr>
          <w:p>
            <w:r>
              <w:t>Prediction version</w:t>
            </w:r>
          </w:p>
        </w:tc>
        <w:tc>
          <w:tcPr>
            <w:tcW w:type="dxa" w:w="3408"/>
            <w:vAlign w:val="top"/>
          </w:tcPr>
          <w:p>
            <w:r>
              <w:t>Unique player + season + GW + model version</w:t>
            </w:r>
          </w:p>
        </w:tc>
        <w:tc>
          <w:tcPr>
            <w:tcW w:type="dxa" w:w="3408"/>
            <w:vAlign w:val="top"/>
          </w:tcPr>
          <w:p>
            <w:r>
              <w:t>Ambiguous prediction version.</w:t>
            </w:r>
          </w:p>
        </w:tc>
      </w:tr>
      <w:tr>
        <w:tc>
          <w:tcPr>
            <w:tcW w:type="dxa" w:w="3408"/>
            <w:vAlign w:val="top"/>
          </w:tcPr>
          <w:p>
            <w:r>
              <w:t>Foreign keys</w:t>
            </w:r>
          </w:p>
        </w:tc>
        <w:tc>
          <w:tcPr>
            <w:tcW w:type="dxa" w:w="3408"/>
            <w:vAlign w:val="top"/>
          </w:tcPr>
          <w:p>
            <w:r>
              <w:t>All relationships enforced</w:t>
            </w:r>
          </w:p>
        </w:tc>
        <w:tc>
          <w:tcPr>
            <w:tcW w:type="dxa" w:w="3408"/>
            <w:vAlign w:val="top"/>
          </w:tcPr>
          <w:p>
            <w:r>
              <w:t>Orphaned domain records.</w:t>
            </w:r>
          </w:p>
        </w:tc>
      </w:tr>
      <w:tr>
        <w:tc>
          <w:tcPr>
            <w:tcW w:type="dxa" w:w="3408"/>
            <w:vAlign w:val="top"/>
          </w:tcPr>
          <w:p>
            <w:r>
              <w:t>Historical immutability</w:t>
            </w:r>
          </w:p>
        </w:tc>
        <w:tc>
          <w:tcPr>
            <w:tcW w:type="dxa" w:w="3408"/>
            <w:vAlign w:val="top"/>
          </w:tcPr>
          <w:p>
            <w:r>
              <w:t>Validated historical rows cannot be silently updated</w:t>
            </w:r>
          </w:p>
        </w:tc>
        <w:tc>
          <w:tcPr>
            <w:tcW w:type="dxa" w:w="3408"/>
            <w:vAlign w:val="top"/>
          </w:tcPr>
          <w:p>
            <w:r>
              <w:t>Historical reproducibility breach.</w:t>
            </w:r>
          </w:p>
        </w:tc>
      </w:tr>
      <w:tr>
        <w:tc>
          <w:tcPr>
            <w:tcW w:type="dxa" w:w="3408"/>
            <w:vAlign w:val="top"/>
          </w:tcPr>
          <w:p>
            <w:r>
              <w:t>Truth/model separation</w:t>
            </w:r>
          </w:p>
        </w:tc>
        <w:tc>
          <w:tcPr>
            <w:tcW w:type="dxa" w:w="3408"/>
            <w:vAlign w:val="top"/>
          </w:tcPr>
          <w:p>
            <w:r>
              <w:t>Observed statistics and predictions stored separately</w:t>
            </w:r>
          </w:p>
        </w:tc>
        <w:tc>
          <w:tcPr>
            <w:tcW w:type="dxa" w:w="3408"/>
            <w:vAlign w:val="top"/>
          </w:tcPr>
          <w:p>
            <w:r>
              <w:t>Model output mistaken for fact.</w:t>
            </w:r>
          </w:p>
        </w:tc>
      </w:tr>
      <w:tr>
        <w:tc>
          <w:tcPr>
            <w:tcW w:type="dxa" w:w="3408"/>
            <w:vAlign w:val="top"/>
          </w:tcPr>
          <w:p>
            <w:r>
              <w:t>Memory/state separation</w:t>
            </w:r>
          </w:p>
        </w:tc>
        <w:tc>
          <w:tcPr>
            <w:tcW w:type="dxa" w:w="3408"/>
            <w:vAlign w:val="top"/>
          </w:tcPr>
          <w:p>
            <w:r>
              <w:t>Strategy memory cannot rewrite manager state</w:t>
            </w:r>
          </w:p>
        </w:tc>
        <w:tc>
          <w:tcPr>
            <w:tcW w:type="dxa" w:w="3408"/>
            <w:vAlign w:val="top"/>
          </w:tcPr>
          <w:p>
            <w:r>
              <w:t>LLM/context corruption of authoritative state.</w:t>
            </w:r>
          </w:p>
        </w:tc>
      </w:tr>
    </w:tbl>
    <w:p>
      <w:pPr>
        <w:pStyle w:val="Heading1"/>
      </w:pPr>
      <w:r>
        <w:t>15. Current-to-Historical Data Contract</w:t>
      </w:r>
    </w:p>
    <w:p>
      <w:r>
        <w:t>At the end of a season, current_player_gameweek_stats is promoted to historical_player_gameweek_stats through an explicit, predefined mapping. The process must not require a new external integration.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Stage</w:t>
            </w:r>
          </w:p>
        </w:tc>
        <w:tc>
          <w:tcPr>
            <w:tcW w:type="dxa" w:w="5112"/>
            <w:shd w:fill="D9E2F3"/>
            <w:vAlign w:val="center"/>
          </w:tcPr>
          <w:p>
            <w:r>
              <w:t>Required action</w:t>
            </w:r>
          </w:p>
        </w:tc>
      </w:tr>
      <w:tr>
        <w:tc>
          <w:tcPr>
            <w:tcW w:type="dxa" w:w="5112"/>
            <w:vAlign w:val="top"/>
          </w:tcPr>
          <w:p>
            <w:r>
              <w:t>1. Completion</w:t>
            </w:r>
          </w:p>
        </w:tc>
        <w:tc>
          <w:tcPr>
            <w:tcW w:type="dxa" w:w="5112"/>
            <w:vAlign w:val="top"/>
          </w:tcPr>
          <w:p>
            <w:r>
              <w:t>Confirm the FPL season is completed.</w:t>
            </w:r>
          </w:p>
        </w:tc>
      </w:tr>
      <w:tr>
        <w:tc>
          <w:tcPr>
            <w:tcW w:type="dxa" w:w="5112"/>
            <w:vAlign w:val="top"/>
          </w:tcPr>
          <w:p>
            <w:r>
              <w:t>2. Validation</w:t>
            </w:r>
          </w:p>
        </w:tc>
        <w:tc>
          <w:tcPr>
            <w:tcW w:type="dxa" w:w="5112"/>
            <w:vAlign w:val="top"/>
          </w:tcPr>
          <w:p>
            <w:r>
              <w:t>Check required fields, record counts, duplicates and provenance.</w:t>
            </w:r>
          </w:p>
        </w:tc>
      </w:tr>
      <w:tr>
        <w:tc>
          <w:tcPr>
            <w:tcW w:type="dxa" w:w="5112"/>
            <w:vAlign w:val="top"/>
          </w:tcPr>
          <w:p>
            <w:r>
              <w:t>3. Mapping</w:t>
            </w:r>
          </w:p>
        </w:tc>
        <w:tc>
          <w:tcPr>
            <w:tcW w:type="dxa" w:w="5112"/>
            <w:vAlign w:val="top"/>
          </w:tcPr>
          <w:p>
            <w:r>
              <w:t>Apply approved current→historical field mappings.</w:t>
            </w:r>
          </w:p>
        </w:tc>
      </w:tr>
      <w:tr>
        <w:tc>
          <w:tcPr>
            <w:tcW w:type="dxa" w:w="5112"/>
            <w:vAlign w:val="top"/>
          </w:tcPr>
          <w:p>
            <w:r>
              <w:t>4. Leakage check</w:t>
            </w:r>
          </w:p>
        </w:tc>
        <w:tc>
          <w:tcPr>
            <w:tcW w:type="dxa" w:w="5112"/>
            <w:vAlign w:val="top"/>
          </w:tcPr>
          <w:p>
            <w:r>
              <w:t>Ensure model outputs such as xP are not introduced into historical truth.</w:t>
            </w:r>
          </w:p>
        </w:tc>
      </w:tr>
      <w:tr>
        <w:tc>
          <w:tcPr>
            <w:tcW w:type="dxa" w:w="5112"/>
            <w:vAlign w:val="top"/>
          </w:tcPr>
          <w:p>
            <w:r>
              <w:t>5. Canonicalization</w:t>
            </w:r>
          </w:p>
        </w:tc>
        <w:tc>
          <w:tcPr>
            <w:tcW w:type="dxa" w:w="5112"/>
            <w:vAlign w:val="top"/>
          </w:tcPr>
          <w:p>
            <w:r>
              <w:t>Ensure historical grain and naming conventions are satisfied.</w:t>
            </w:r>
          </w:p>
        </w:tc>
      </w:tr>
      <w:tr>
        <w:tc>
          <w:tcPr>
            <w:tcW w:type="dxa" w:w="5112"/>
            <w:vAlign w:val="top"/>
          </w:tcPr>
          <w:p>
            <w:r>
              <w:t>6. Freeze</w:t>
            </w:r>
          </w:p>
        </w:tc>
        <w:tc>
          <w:tcPr>
            <w:tcW w:type="dxa" w:w="5112"/>
            <w:vAlign w:val="top"/>
          </w:tcPr>
          <w:p>
            <w:r>
              <w:t>Mark the validated historical dataset immutable.</w:t>
            </w:r>
          </w:p>
        </w:tc>
      </w:tr>
    </w:tbl>
    <w:p>
      <w:pPr>
        <w:pStyle w:val="Heading1"/>
      </w:pPr>
      <w:r>
        <w:t>16. Data Retention and Immutability</w:t>
      </w:r>
    </w:p>
    <w:p>
      <w:r>
        <w:t>Canonical current data is refreshed as required. Historical canonical data is retained for modelling and auditability. Raw external files may be retained during development/validation and may later be removed once canonical validation is complete, provided provenance and lineage remain sufficient.</w:t>
      </w:r>
    </w:p>
    <w:p>
      <w:r>
        <w:br w:type="page"/>
      </w:r>
    </w:p>
    <w:p>
      <w:pPr>
        <w:pStyle w:val="Heading1"/>
      </w:pPr>
      <w:r>
        <w:t>17. Post-83f3069 Data Contract Addendum</w:t>
      </w:r>
    </w:p>
    <w:p>
      <w:pPr>
        <w:spacing w:after="120"/>
      </w:pPr>
      <w:r>
        <w:t>The post-checkpoint implementation adds operational semantics and runtime projection contracts without changing the canonical relational entity inventory.</w:t>
      </w:r>
    </w:p>
    <w:p>
      <w:pPr>
        <w:pStyle w:val="Heading2"/>
      </w:pPr>
      <w:r>
        <w:t>17.1 Ingestion and freshness operational semantics</w:t>
      </w:r>
    </w:p>
    <w:p>
      <w:pPr>
        <w:spacing w:after="120"/>
      </w:pPr>
      <w:r>
        <w:t>The existing ingestion_runs and dataset_freshness objects now have tested transaction/failure semantics.</w:t>
      </w:r>
    </w:p>
    <w:p>
      <w:pPr>
        <w:pStyle w:val="ListBullet"/>
      </w:pPr>
      <w:r>
        <w:t>ingestion_runs records the attempted refresh even when canonical writes roll back.</w:t>
      </w:r>
    </w:p>
    <w:p>
      <w:pPr>
        <w:pStyle w:val="ListBullet"/>
      </w:pPr>
      <w:r>
        <w:t>A failed refresh has FAILED execution status and does not overwrite the last successful canonical state.</w:t>
      </w:r>
    </w:p>
    <w:p>
      <w:pPr>
        <w:pStyle w:val="ListBullet"/>
      </w:pPr>
      <w:r>
        <w:t>dataset_freshness becomes STALE after the failed-after-success regression path.</w:t>
      </w:r>
    </w:p>
    <w:p>
      <w:pPr>
        <w:pStyle w:val="ListBullet"/>
      </w:pPr>
      <w:r>
        <w:t>Successful repeated refreshes associate freshness with the latest successful ingestion.</w:t>
      </w:r>
    </w:p>
    <w:p>
      <w:pPr>
        <w:pStyle w:val="Heading2"/>
      </w:pPr>
      <w:r>
        <w:t>17.2 Idempotency semantics</w:t>
      </w:r>
    </w:p>
    <w:p>
      <w:pPr>
        <w:spacing w:after="120"/>
      </w:pPr>
      <w:r>
        <w:t>Idempotency is a behavioural constraint on existing canonical entities rather than a new entity.</w:t>
      </w:r>
    </w:p>
    <w:p>
      <w:pPr>
        <w:pStyle w:val="ListBullet"/>
      </w:pPr>
      <w:r>
        <w:t>Current/master player and fixture representations must not duplicate on identical refresh.</w:t>
      </w:r>
    </w:p>
    <w:p>
      <w:pPr>
        <w:pStyle w:val="ListBullet"/>
      </w:pPr>
      <w:r>
        <w:t>Snapshot observations remain append-style where their grain is historical/point-in-time.</w:t>
      </w:r>
    </w:p>
    <w:p>
      <w:pPr>
        <w:pStyle w:val="ListBullet"/>
      </w:pPr>
      <w:r>
        <w:t>Changed current records update the logical current representation.</w:t>
      </w:r>
    </w:p>
    <w:p>
      <w:pPr>
        <w:pStyle w:val="Heading2"/>
      </w:pPr>
      <w:r>
        <w:t>17.3 Runtime ProductionProjectionResult contract</w:t>
      </w:r>
    </w:p>
    <w:p>
      <w:pPr>
        <w:spacing w:after="120"/>
      </w:pPr>
      <w:r>
        <w:t>The production projection is represented as a runtime typed object rather than a persisted table.</w:t>
      </w:r>
    </w:p>
    <w:p>
      <w:pPr>
        <w:pStyle w:val="ListBullet"/>
      </w:pPr>
      <w:r>
        <w:t>target_gameweek: forecast start boundary.</w:t>
      </w:r>
    </w:p>
    <w:p>
      <w:pPr>
        <w:pStyle w:val="ListBullet"/>
      </w:pPr>
      <w:r>
        <w:t>horizon_gameweeks: ordered forecast horizon.</w:t>
      </w:r>
    </w:p>
    <w:p>
      <w:pPr>
        <w:pStyle w:val="ListBullet"/>
      </w:pPr>
      <w:r>
        <w:t>projections: player expected-points projections used by orchestration.</w:t>
      </w:r>
    </w:p>
    <w:p>
      <w:pPr>
        <w:pStyle w:val="ListBullet"/>
      </w:pPr>
      <w:r>
        <w:t>data_complete: trust/completeness state.</w:t>
      </w:r>
    </w:p>
    <w:p>
      <w:pPr>
        <w:pStyle w:val="ListBullet"/>
      </w:pPr>
      <w:r>
        <w:t>warnings: explicit data/model caveats.</w:t>
      </w:r>
    </w:p>
    <w:p>
      <w:pPr>
        <w:pStyle w:val="ListBullet"/>
      </w:pPr>
      <w:r>
        <w:t>model_version: projection model version for auditability.</w:t>
      </w:r>
    </w:p>
    <w:p>
      <w:pPr>
        <w:pStyle w:val="Heading2"/>
      </w:pPr>
      <w:r>
        <w:t>17.4 StrategicDecision audit fields</w:t>
      </w:r>
    </w:p>
    <w:p>
      <w:pPr>
        <w:spacing w:after="120"/>
      </w:pPr>
      <w:r>
        <w:t>The production adapter carries projection_model_version into StrategicDecision while preserving the existing strategic output structure.</w:t>
      </w:r>
    </w:p>
    <w:p>
      <w:r>
        <w:br w:type="page"/>
      </w:r>
    </w:p>
    <w:p>
      <w:pPr>
        <w:pStyle w:val="Heading1"/>
      </w:pPr>
      <w:r>
        <w:t>Data Dictionary — Full Data Contract Reconciliation</w:t>
      </w:r>
    </w:p>
    <w:p>
      <w:r>
        <w:t>The data appendix identifies when each batch introduced or changed a persisted/runtime contract and distinguishes canonical entities from runtime-only objects.</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b/>
                <w:sz w:val="16"/>
              </w:rPr>
              <w:t>Batch</w:t>
            </w:r>
          </w:p>
        </w:tc>
        <w:tc>
          <w:tcPr>
            <w:tcW w:type="dxa" w:w="1704"/>
            <w:vAlign w:val="center"/>
          </w:tcPr>
          <w:p>
            <w:r/>
            <w:r>
              <w:rPr>
                <w:b/>
                <w:sz w:val="16"/>
              </w:rPr>
              <w:t>Implementation focus</w:t>
            </w:r>
          </w:p>
        </w:tc>
        <w:tc>
          <w:tcPr>
            <w:tcW w:type="dxa" w:w="1704"/>
            <w:vAlign w:val="center"/>
          </w:tcPr>
          <w:p>
            <w:r/>
            <w:r>
              <w:rPr>
                <w:b/>
                <w:sz w:val="16"/>
              </w:rPr>
              <w:t>Material change / scope</w:t>
            </w:r>
          </w:p>
        </w:tc>
        <w:tc>
          <w:tcPr>
            <w:tcW w:type="dxa" w:w="1704"/>
            <w:vAlign w:val="center"/>
          </w:tcPr>
          <w:p>
            <w:r/>
            <w:r>
              <w:rPr>
                <w:b/>
                <w:sz w:val="16"/>
              </w:rPr>
              <w:t>Evidence / validation</w:t>
            </w:r>
          </w:p>
        </w:tc>
        <w:tc>
          <w:tcPr>
            <w:tcW w:type="dxa" w:w="1704"/>
            <w:vAlign w:val="center"/>
          </w:tcPr>
          <w:p>
            <w:r/>
            <w:r>
              <w:rPr>
                <w:b/>
                <w:sz w:val="16"/>
              </w:rPr>
              <w:t>Documentation impact</w:t>
            </w:r>
          </w:p>
        </w:tc>
        <w:tc>
          <w:tcPr>
            <w:tcW w:type="dxa" w:w="1704"/>
            <w:vAlign w:val="center"/>
          </w:tcPr>
          <w:p>
            <w:r/>
            <w:r>
              <w:rPr>
                <w:b/>
                <w:sz w:val="16"/>
              </w:rPr>
              <w:t>Architecture implication</w:t>
            </w:r>
          </w:p>
        </w:tc>
      </w:tr>
      <w:tr>
        <w:tc>
          <w:tcPr>
            <w:tcW w:type="dxa" w:w="1704"/>
            <w:vAlign w:val="center"/>
          </w:tcPr>
          <w:p>
            <w:r/>
            <w:r>
              <w:rPr>
                <w:b w:val="0"/>
                <w:sz w:val="16"/>
              </w:rPr>
              <w:t>1</w:t>
            </w:r>
          </w:p>
        </w:tc>
        <w:tc>
          <w:tcPr>
            <w:tcW w:type="dxa" w:w="1704"/>
            <w:vAlign w:val="center"/>
          </w:tcPr>
          <w:p>
            <w:r/>
            <w:r>
              <w:rPr>
                <w:b w:val="0"/>
                <w:sz w:val="16"/>
              </w:rPr>
              <w:t>SQLite schema foundation</w:t>
            </w:r>
          </w:p>
        </w:tc>
        <w:tc>
          <w:tcPr>
            <w:tcW w:type="dxa" w:w="1704"/>
            <w:vAlign w:val="center"/>
          </w:tcPr>
          <w:p>
            <w:r/>
            <w:r>
              <w:rPr>
                <w:b w:val="0"/>
                <w:sz w:val="16"/>
              </w:rPr>
              <w:t>Canonical SQLite schema/infrastructure; FK/index/version/idempotent initialization; JSON/refresh behavior preserved.</w:t>
            </w:r>
          </w:p>
        </w:tc>
        <w:tc>
          <w:tcPr>
            <w:tcW w:type="dxa" w:w="1704"/>
            <w:vAlign w:val="center"/>
          </w:tcPr>
          <w:p>
            <w:r/>
            <w:r>
              <w:rPr>
                <w:b w:val="0"/>
                <w:sz w:val="16"/>
              </w:rPr>
              <w:t>“Add SQLite schema foundation”; `db/schema.sql`, `sqlite_db.py`, `test_sqlite_schema.py`; 5 focused SQLite tests; 21 regression tests; environment-limited run reported 112 passed / 24 errors.</w:t>
            </w:r>
          </w:p>
        </w:tc>
        <w:tc>
          <w:tcPr>
            <w:tcW w:type="dxa" w:w="1704"/>
            <w:vAlign w:val="center"/>
          </w:tcPr>
          <w:p>
            <w:r/>
            <w:r>
              <w:rPr>
                <w:b w:val="0"/>
                <w:sz w:val="16"/>
              </w:rPr>
              <w:t>Persistence foundation</w:t>
            </w:r>
          </w:p>
        </w:tc>
        <w:tc>
          <w:tcPr>
            <w:tcW w:type="dxa" w:w="1704"/>
            <w:vAlign w:val="center"/>
          </w:tcPr>
          <w:p>
            <w:r/>
            <w:r>
              <w:rPr>
                <w:b w:val="0"/>
                <w:sz w:val="16"/>
              </w:rPr>
              <w:t>SQLite becomes the durable target behind abstraction; schema precedes integration.</w:t>
            </w:r>
          </w:p>
        </w:tc>
      </w:tr>
      <w:tr>
        <w:tc>
          <w:tcPr>
            <w:tcW w:type="dxa" w:w="1704"/>
            <w:vAlign w:val="center"/>
          </w:tcPr>
          <w:p>
            <w:r/>
            <w:r>
              <w:rPr>
                <w:b w:val="0"/>
                <w:sz w:val="16"/>
              </w:rPr>
              <w:t>2</w:t>
            </w:r>
          </w:p>
        </w:tc>
        <w:tc>
          <w:tcPr>
            <w:tcW w:type="dxa" w:w="1704"/>
            <w:vAlign w:val="center"/>
          </w:tcPr>
          <w:p>
            <w:r/>
            <w:r>
              <w:rPr>
                <w:b w:val="0"/>
                <w:sz w:val="16"/>
              </w:rPr>
              <w:t>SQLite repository for global FPL data</w:t>
            </w:r>
          </w:p>
        </w:tc>
        <w:tc>
          <w:tcPr>
            <w:tcW w:type="dxa" w:w="1704"/>
            <w:vAlign w:val="center"/>
          </w:tcPr>
          <w:p>
            <w:r/>
            <w:r>
              <w:rPr>
                <w:b w:val="0"/>
                <w:sz w:val="16"/>
              </w:rPr>
              <w:t>Repository contract plus SQLite implementation for ingestion runs, seasons/gameweeks, teams/snapshots, players/snapshots, fixtures and current player-GW stats.</w:t>
            </w:r>
          </w:p>
        </w:tc>
        <w:tc>
          <w:tcPr>
            <w:tcW w:type="dxa" w:w="1704"/>
            <w:vAlign w:val="center"/>
          </w:tcPr>
          <w:p>
            <w:r/>
            <w:r>
              <w:rPr>
                <w:b w:val="0"/>
                <w:sz w:val="16"/>
              </w:rPr>
              <w:t>`5ebd112` — “Extend SQLite repository for global FPL data”; 26 repository tests; full suite 162.</w:t>
            </w:r>
          </w:p>
        </w:tc>
        <w:tc>
          <w:tcPr>
            <w:tcW w:type="dxa" w:w="1704"/>
            <w:vAlign w:val="center"/>
          </w:tcPr>
          <w:p>
            <w:r/>
            <w:r>
              <w:rPr>
                <w:b w:val="0"/>
                <w:sz w:val="16"/>
              </w:rPr>
              <w:t>Persistence abstraction</w:t>
            </w:r>
          </w:p>
        </w:tc>
        <w:tc>
          <w:tcPr>
            <w:tcW w:type="dxa" w:w="1704"/>
            <w:vAlign w:val="center"/>
          </w:tcPr>
          <w:p>
            <w:r/>
            <w:r>
              <w:rPr>
                <w:b w:val="0"/>
                <w:sz w:val="16"/>
              </w:rPr>
              <w:t>Business logic writes through repository; no direct SQL in strategy/business layers.</w:t>
            </w:r>
          </w:p>
        </w:tc>
      </w:tr>
      <w:tr>
        <w:tc>
          <w:tcPr>
            <w:tcW w:type="dxa" w:w="1704"/>
            <w:vAlign w:val="center"/>
          </w:tcPr>
          <w:p>
            <w:r/>
            <w:r>
              <w:rPr>
                <w:b w:val="0"/>
                <w:sz w:val="16"/>
              </w:rPr>
              <w:t>3</w:t>
            </w:r>
          </w:p>
        </w:tc>
        <w:tc>
          <w:tcPr>
            <w:tcW w:type="dxa" w:w="1704"/>
            <w:vAlign w:val="center"/>
          </w:tcPr>
          <w:p>
            <w:r/>
            <w:r>
              <w:rPr>
                <w:b w:val="0"/>
                <w:sz w:val="16"/>
              </w:rPr>
              <w:t>Global FPL refresh → SQLite</w:t>
            </w:r>
          </w:p>
        </w:tc>
        <w:tc>
          <w:tcPr>
            <w:tcW w:type="dxa" w:w="1704"/>
            <w:vAlign w:val="center"/>
          </w:tcPr>
          <w:p>
            <w:r/>
            <w:r>
              <w:rPr>
                <w:b w:val="0"/>
                <w:sz w:val="16"/>
              </w:rPr>
              <w:t>Connected official FPL global refresh to FPLDataSource → FPLRefreshManager → Repository → SQLiteRepository; normalized bootstrap/fixtures into canonical tables.</w:t>
            </w:r>
          </w:p>
        </w:tc>
        <w:tc>
          <w:tcPr>
            <w:tcW w:type="dxa" w:w="1704"/>
            <w:vAlign w:val="center"/>
          </w:tcPr>
          <w:p>
            <w:r/>
            <w:r>
              <w:rPr>
                <w:b w:val="0"/>
                <w:sz w:val="16"/>
              </w:rPr>
              <w:t>`93e2d3e` — “Connect global refresh to SQLite repository”; 10 targeted; full suite 169.</w:t>
            </w:r>
          </w:p>
        </w:tc>
        <w:tc>
          <w:tcPr>
            <w:tcW w:type="dxa" w:w="1704"/>
            <w:vAlign w:val="center"/>
          </w:tcPr>
          <w:p>
            <w:r/>
            <w:r>
              <w:rPr>
                <w:b w:val="0"/>
                <w:sz w:val="16"/>
              </w:rPr>
              <w:t>Refresh architecture</w:t>
            </w:r>
          </w:p>
        </w:tc>
        <w:tc>
          <w:tcPr>
            <w:tcW w:type="dxa" w:w="1704"/>
            <w:vAlign w:val="center"/>
          </w:tcPr>
          <w:p>
            <w:r/>
            <w:r>
              <w:rPr>
                <w:b w:val="0"/>
                <w:sz w:val="16"/>
              </w:rPr>
              <w:t>Refresh became the controlled ingestion path into canonical SQLite state.</w:t>
            </w:r>
          </w:p>
        </w:tc>
      </w:tr>
      <w:tr>
        <w:tc>
          <w:tcPr>
            <w:tcW w:type="dxa" w:w="1704"/>
            <w:vAlign w:val="center"/>
          </w:tcPr>
          <w:p>
            <w:r/>
            <w:r>
              <w:rPr>
                <w:b w:val="0"/>
                <w:sz w:val="16"/>
              </w:rPr>
              <w:t>4</w:t>
            </w:r>
          </w:p>
        </w:tc>
        <w:tc>
          <w:tcPr>
            <w:tcW w:type="dxa" w:w="1704"/>
            <w:vAlign w:val="center"/>
          </w:tcPr>
          <w:p>
            <w:r/>
            <w:r>
              <w:rPr>
                <w:b w:val="0"/>
                <w:sz w:val="16"/>
              </w:rPr>
              <w:t>Manager and league source support</w:t>
            </w:r>
          </w:p>
        </w:tc>
        <w:tc>
          <w:tcPr>
            <w:tcW w:type="dxa" w:w="1704"/>
            <w:vAlign w:val="center"/>
          </w:tcPr>
          <w:p>
            <w:r/>
            <w:r>
              <w:rPr>
                <w:b w:val="0"/>
                <w:sz w:val="16"/>
              </w:rPr>
              <w:t>Added manager profile/transfers and classic-league standings retrieval; no schema expansion.</w:t>
            </w:r>
          </w:p>
        </w:tc>
        <w:tc>
          <w:tcPr>
            <w:tcW w:type="dxa" w:w="1704"/>
            <w:vAlign w:val="center"/>
          </w:tcPr>
          <w:p>
            <w:r/>
            <w:r>
              <w:rPr>
                <w:b w:val="0"/>
                <w:sz w:val="16"/>
              </w:rPr>
              <w:t>`b435eaf` — “Add manager and league data source support”; 28 focused; project total 171.</w:t>
            </w:r>
          </w:p>
        </w:tc>
        <w:tc>
          <w:tcPr>
            <w:tcW w:type="dxa" w:w="1704"/>
            <w:vAlign w:val="center"/>
          </w:tcPr>
          <w:p>
            <w:r/>
            <w:r>
              <w:rPr>
                <w:b w:val="0"/>
                <w:sz w:val="16"/>
              </w:rPr>
              <w:t>Data-source architecture</w:t>
            </w:r>
          </w:p>
        </w:tc>
        <w:tc>
          <w:tcPr>
            <w:tcW w:type="dxa" w:w="1704"/>
            <w:vAlign w:val="center"/>
          </w:tcPr>
          <w:p>
            <w:r/>
            <w:r>
              <w:rPr>
                <w:b w:val="0"/>
                <w:sz w:val="16"/>
              </w:rPr>
              <w:t>Manager/league retrieval is separated from persistence and schema.</w:t>
            </w:r>
          </w:p>
        </w:tc>
      </w:tr>
      <w:tr>
        <w:tc>
          <w:tcPr>
            <w:tcW w:type="dxa" w:w="1704"/>
            <w:vAlign w:val="center"/>
          </w:tcPr>
          <w:p>
            <w:r/>
            <w:r>
              <w:rPr>
                <w:b w:val="0"/>
                <w:sz w:val="16"/>
              </w:rPr>
              <w:t>5</w:t>
            </w:r>
          </w:p>
        </w:tc>
        <w:tc>
          <w:tcPr>
            <w:tcW w:type="dxa" w:w="1704"/>
            <w:vAlign w:val="center"/>
          </w:tcPr>
          <w:p>
            <w:r/>
            <w:r>
              <w:rPr>
                <w:b w:val="0"/>
                <w:sz w:val="16"/>
              </w:rPr>
              <w:t>Manager state persistence</w:t>
            </w:r>
          </w:p>
        </w:tc>
        <w:tc>
          <w:tcPr>
            <w:tcW w:type="dxa" w:w="1704"/>
            <w:vAlign w:val="center"/>
          </w:tcPr>
          <w:p>
            <w:r/>
            <w:r>
              <w:rPr>
                <w:b w:val="0"/>
                <w:sz w:val="16"/>
              </w:rPr>
              <w:t>Persisted users/managers, manager GW state, picks, transfers and chips through SQLite repository.</w:t>
            </w:r>
          </w:p>
        </w:tc>
        <w:tc>
          <w:tcPr>
            <w:tcW w:type="dxa" w:w="1704"/>
            <w:vAlign w:val="center"/>
          </w:tcPr>
          <w:p>
            <w:r/>
            <w:r>
              <w:rPr>
                <w:b w:val="0"/>
                <w:sz w:val="16"/>
              </w:rPr>
              <w:t>`22e263f` — manager state persistence; project total 179.</w:t>
            </w:r>
          </w:p>
        </w:tc>
        <w:tc>
          <w:tcPr>
            <w:tcW w:type="dxa" w:w="1704"/>
            <w:vAlign w:val="center"/>
          </w:tcPr>
          <w:p>
            <w:r/>
            <w:r>
              <w:rPr>
                <w:b w:val="0"/>
                <w:sz w:val="16"/>
              </w:rPr>
              <w:t>Manager state</w:t>
            </w:r>
          </w:p>
        </w:tc>
        <w:tc>
          <w:tcPr>
            <w:tcW w:type="dxa" w:w="1704"/>
            <w:vAlign w:val="center"/>
          </w:tcPr>
          <w:p>
            <w:r/>
            <w:r>
              <w:rPr>
                <w:b w:val="0"/>
                <w:sz w:val="16"/>
              </w:rPr>
              <w:t>Authoritative manager state is persisted separately from strategic memory.</w:t>
            </w:r>
          </w:p>
        </w:tc>
      </w:tr>
      <w:tr>
        <w:tc>
          <w:tcPr>
            <w:tcW w:type="dxa" w:w="1704"/>
            <w:vAlign w:val="center"/>
          </w:tcPr>
          <w:p>
            <w:r/>
            <w:r>
              <w:rPr>
                <w:b w:val="0"/>
                <w:sz w:val="16"/>
              </w:rPr>
              <w:t>6</w:t>
            </w:r>
          </w:p>
        </w:tc>
        <w:tc>
          <w:tcPr>
            <w:tcW w:type="dxa" w:w="1704"/>
            <w:vAlign w:val="center"/>
          </w:tcPr>
          <w:p>
            <w:r/>
            <w:r>
              <w:rPr>
                <w:b w:val="0"/>
                <w:sz w:val="16"/>
              </w:rPr>
              <w:t>Multi-league and rival persistence</w:t>
            </w:r>
          </w:p>
        </w:tc>
        <w:tc>
          <w:tcPr>
            <w:tcW w:type="dxa" w:w="1704"/>
            <w:vAlign w:val="center"/>
          </w:tcPr>
          <w:p>
            <w:r/>
            <w:r>
              <w:rPr>
                <w:b w:val="0"/>
                <w:sz w:val="16"/>
              </w:rPr>
              <w:t>Added leagues, many-to-many league membership, league standings by league/manager/GW, and rival squad snapshots; supports overlapping memberships and paginated standings.</w:t>
            </w:r>
          </w:p>
        </w:tc>
        <w:tc>
          <w:tcPr>
            <w:tcW w:type="dxa" w:w="1704"/>
            <w:vAlign w:val="center"/>
          </w:tcPr>
          <w:p>
            <w:r/>
            <w:r>
              <w:rPr>
                <w:b w:val="0"/>
                <w:sz w:val="16"/>
              </w:rPr>
              <w:t>`60b381f` — “Add multi-league and rival persistence”; 48 focused; full suite 181.</w:t>
            </w:r>
          </w:p>
        </w:tc>
        <w:tc>
          <w:tcPr>
            <w:tcW w:type="dxa" w:w="1704"/>
            <w:vAlign w:val="center"/>
          </w:tcPr>
          <w:p>
            <w:r/>
            <w:r>
              <w:rPr>
                <w:b w:val="0"/>
                <w:sz w:val="16"/>
              </w:rPr>
              <w:t>League/rival architecture</w:t>
            </w:r>
          </w:p>
        </w:tc>
        <w:tc>
          <w:tcPr>
            <w:tcW w:type="dxa" w:w="1704"/>
            <w:vAlign w:val="center"/>
          </w:tcPr>
          <w:p>
            <w:r/>
            <w:r>
              <w:rPr>
                <w:b w:val="0"/>
                <w:sz w:val="16"/>
              </w:rPr>
              <w:t>One universal team optimizer; leagues/rivals are contextual inputs, never separate team optimizers.</w:t>
            </w:r>
          </w:p>
        </w:tc>
      </w:tr>
      <w:tr>
        <w:tc>
          <w:tcPr>
            <w:tcW w:type="dxa" w:w="1704"/>
            <w:vAlign w:val="center"/>
          </w:tcPr>
          <w:p>
            <w:r/>
            <w:r>
              <w:rPr>
                <w:b w:val="0"/>
                <w:sz w:val="16"/>
              </w:rPr>
              <w:t>7</w:t>
            </w:r>
          </w:p>
        </w:tc>
        <w:tc>
          <w:tcPr>
            <w:tcW w:type="dxa" w:w="1704"/>
            <w:vAlign w:val="center"/>
          </w:tcPr>
          <w:p>
            <w:r/>
            <w:r>
              <w:rPr>
                <w:b w:val="0"/>
                <w:sz w:val="16"/>
              </w:rPr>
              <w:t>Freshness and refresh orchestration</w:t>
            </w:r>
          </w:p>
        </w:tc>
        <w:tc>
          <w:tcPr>
            <w:tcW w:type="dxa" w:w="1704"/>
            <w:vAlign w:val="center"/>
          </w:tcPr>
          <w:p>
            <w:r/>
            <w:r>
              <w:rPr>
                <w:b w:val="0"/>
                <w:sz w:val="16"/>
              </w:rPr>
              <w:t>Persisted dataset freshness for global, manager and league data; refresh-if-needed skips fresh data, refreshes stale/missing data, and preserves prior successful state on failure.</w:t>
            </w:r>
          </w:p>
        </w:tc>
        <w:tc>
          <w:tcPr>
            <w:tcW w:type="dxa" w:w="1704"/>
            <w:vAlign w:val="center"/>
          </w:tcPr>
          <w:p>
            <w:r/>
            <w:r>
              <w:rPr>
                <w:b w:val="0"/>
                <w:sz w:val="16"/>
              </w:rPr>
              <w:t>55 focused + 69 regression tests during development; user-local full suite 187.</w:t>
            </w:r>
          </w:p>
        </w:tc>
        <w:tc>
          <w:tcPr>
            <w:tcW w:type="dxa" w:w="1704"/>
            <w:vAlign w:val="center"/>
          </w:tcPr>
          <w:p>
            <w:r/>
            <w:r>
              <w:rPr>
                <w:b w:val="0"/>
                <w:sz w:val="16"/>
              </w:rPr>
              <w:t>Operational architecture</w:t>
            </w:r>
          </w:p>
        </w:tc>
        <w:tc>
          <w:tcPr>
            <w:tcW w:type="dxa" w:w="1704"/>
            <w:vAlign w:val="center"/>
          </w:tcPr>
          <w:p>
            <w:r/>
            <w:r>
              <w:rPr>
                <w:b w:val="0"/>
                <w:sz w:val="16"/>
              </w:rPr>
              <w:t>Freshness policy decides usability; refresh manager performs retrieval; prompt ≠ data refresh.</w:t>
            </w:r>
          </w:p>
        </w:tc>
      </w:tr>
      <w:tr>
        <w:tc>
          <w:tcPr>
            <w:tcW w:type="dxa" w:w="1704"/>
            <w:vAlign w:val="center"/>
          </w:tcPr>
          <w:p>
            <w:r/>
            <w:r>
              <w:rPr>
                <w:b w:val="0"/>
                <w:sz w:val="16"/>
              </w:rPr>
              <w:t>8</w:t>
            </w:r>
          </w:p>
        </w:tc>
        <w:tc>
          <w:tcPr>
            <w:tcW w:type="dxa" w:w="1704"/>
            <w:vAlign w:val="center"/>
          </w:tcPr>
          <w:p>
            <w:r/>
            <w:r>
              <w:rPr>
                <w:b w:val="0"/>
                <w:sz w:val="16"/>
              </w:rPr>
              <w:t>Fixture-level player expected points</w:t>
            </w:r>
          </w:p>
        </w:tc>
        <w:tc>
          <w:tcPr>
            <w:tcW w:type="dxa" w:w="1704"/>
            <w:vAlign w:val="center"/>
          </w:tcPr>
          <w:p>
            <w:r/>
            <w:r>
              <w:rPr>
                <w:b w:val="0"/>
                <w:sz w:val="16"/>
              </w:rPr>
              <w:t>Added player fixture model bridging team xG → player xG/xA → clean sheets → bonus → expected points; explicit incomplete/NO-DATA behavior.</w:t>
            </w:r>
          </w:p>
        </w:tc>
        <w:tc>
          <w:tcPr>
            <w:tcW w:type="dxa" w:w="1704"/>
            <w:vAlign w:val="center"/>
          </w:tcPr>
          <w:p>
            <w:r/>
            <w:r>
              <w:rPr>
                <w:b w:val="0"/>
                <w:sz w:val="16"/>
              </w:rPr>
              <w:t>`c0ab52f` — “Add fixture-level player expected points”; 26 focused; full suite 197.</w:t>
            </w:r>
          </w:p>
        </w:tc>
        <w:tc>
          <w:tcPr>
            <w:tcW w:type="dxa" w:w="1704"/>
            <w:vAlign w:val="center"/>
          </w:tcPr>
          <w:p>
            <w:r/>
            <w:r>
              <w:rPr>
                <w:b w:val="0"/>
                <w:sz w:val="16"/>
              </w:rPr>
              <w:t>Prediction architecture</w:t>
            </w:r>
          </w:p>
        </w:tc>
        <w:tc>
          <w:tcPr>
            <w:tcW w:type="dxa" w:w="1704"/>
            <w:vAlign w:val="center"/>
          </w:tcPr>
          <w:p>
            <w:r/>
            <w:r>
              <w:rPr>
                <w:b w:val="0"/>
                <w:sz w:val="16"/>
              </w:rPr>
              <w:t>Fixture xP is an adapter/model bridge; no invented missing inputs; Historical Prior remains diagnostic-only.</w:t>
            </w:r>
          </w:p>
        </w:tc>
      </w:tr>
      <w:tr>
        <w:tc>
          <w:tcPr>
            <w:tcW w:type="dxa" w:w="1704"/>
            <w:vAlign w:val="center"/>
          </w:tcPr>
          <w:p>
            <w:r/>
            <w:r>
              <w:rPr>
                <w:b w:val="0"/>
                <w:sz w:val="16"/>
              </w:rPr>
              <w:t>9</w:t>
            </w:r>
          </w:p>
        </w:tc>
        <w:tc>
          <w:tcPr>
            <w:tcW w:type="dxa" w:w="1704"/>
            <w:vAlign w:val="center"/>
          </w:tcPr>
          <w:p>
            <w:r/>
            <w:r>
              <w:rPr>
                <w:b w:val="0"/>
                <w:sz w:val="16"/>
              </w:rPr>
              <w:t>Expected minutes / start probability</w:t>
            </w:r>
          </w:p>
        </w:tc>
        <w:tc>
          <w:tcPr>
            <w:tcW w:type="dxa" w:w="1704"/>
            <w:vAlign w:val="center"/>
          </w:tcPr>
          <w:p>
            <w:r/>
            <w:r>
              <w:rPr>
                <w:b w:val="0"/>
                <w:sz w:val="16"/>
              </w:rPr>
              <w:t>Added availability → start probability → expected minutes → player xG/xA → fixture xP chain; V1 uses Expected Minutes = 90 × Start Probability.</w:t>
            </w:r>
          </w:p>
        </w:tc>
        <w:tc>
          <w:tcPr>
            <w:tcW w:type="dxa" w:w="1704"/>
            <w:vAlign w:val="center"/>
          </w:tcPr>
          <w:p>
            <w:r/>
            <w:r>
              <w:rPr>
                <w:b w:val="0"/>
                <w:sz w:val="16"/>
              </w:rPr>
              <w:t>`bd413c2` — “Add player expected minutes model”; 23 focused; full suite 208.</w:t>
            </w:r>
          </w:p>
        </w:tc>
        <w:tc>
          <w:tcPr>
            <w:tcW w:type="dxa" w:w="1704"/>
            <w:vAlign w:val="center"/>
          </w:tcPr>
          <w:p>
            <w:r/>
            <w:r>
              <w:rPr>
                <w:b w:val="0"/>
                <w:sz w:val="16"/>
              </w:rPr>
              <w:t>Prediction architecture</w:t>
            </w:r>
          </w:p>
        </w:tc>
        <w:tc>
          <w:tcPr>
            <w:tcW w:type="dxa" w:w="1704"/>
            <w:vAlign w:val="center"/>
          </w:tcPr>
          <w:p>
            <w:r/>
            <w:r>
              <w:rPr>
                <w:b w:val="0"/>
                <w:sz w:val="16"/>
              </w:rPr>
              <w:t>Expected Minutes precedes production xP; model exposes completeness/warnings/version.</w:t>
            </w:r>
          </w:p>
        </w:tc>
      </w:tr>
      <w:tr>
        <w:tc>
          <w:tcPr>
            <w:tcW w:type="dxa" w:w="1704"/>
            <w:vAlign w:val="center"/>
          </w:tcPr>
          <w:p>
            <w:r/>
            <w:r>
              <w:rPr>
                <w:b w:val="0"/>
                <w:sz w:val="16"/>
              </w:rPr>
              <w:t>10</w:t>
            </w:r>
          </w:p>
        </w:tc>
        <w:tc>
          <w:tcPr>
            <w:tcW w:type="dxa" w:w="1704"/>
            <w:vAlign w:val="center"/>
          </w:tcPr>
          <w:p>
            <w:r/>
            <w:r>
              <w:rPr>
                <w:b w:val="0"/>
                <w:sz w:val="16"/>
              </w:rPr>
              <w:t>Legal squad optimizer</w:t>
            </w:r>
          </w:p>
        </w:tc>
        <w:tc>
          <w:tcPr>
            <w:tcW w:type="dxa" w:w="1704"/>
            <w:vAlign w:val="center"/>
          </w:tcPr>
          <w:p>
            <w:r/>
            <w:r>
              <w:rPr>
                <w:b w:val="0"/>
                <w:sz w:val="16"/>
              </w:rPr>
              <w:t>Added deterministic legal 15-player squad optimization enforcing positions, budget, max three per club, legal XI, transfer hits and warnings.</w:t>
            </w:r>
          </w:p>
        </w:tc>
        <w:tc>
          <w:tcPr>
            <w:tcW w:type="dxa" w:w="1704"/>
            <w:vAlign w:val="center"/>
          </w:tcPr>
          <w:p>
            <w:r/>
            <w:r>
              <w:rPr>
                <w:b w:val="0"/>
                <w:sz w:val="16"/>
              </w:rPr>
              <w:t>`2224b01` — “Add legal squad optimizer”; full suite 213.</w:t>
            </w:r>
          </w:p>
        </w:tc>
        <w:tc>
          <w:tcPr>
            <w:tcW w:type="dxa" w:w="1704"/>
            <w:vAlign w:val="center"/>
          </w:tcPr>
          <w:p>
            <w:r/>
            <w:r>
              <w:rPr>
                <w:b w:val="0"/>
                <w:sz w:val="16"/>
              </w:rPr>
              <w:t>Strategy/optimization</w:t>
            </w:r>
          </w:p>
        </w:tc>
        <w:tc>
          <w:tcPr>
            <w:tcW w:type="dxa" w:w="1704"/>
            <w:vAlign w:val="center"/>
          </w:tcPr>
          <w:p>
            <w:r/>
            <w:r>
              <w:rPr>
                <w:b w:val="0"/>
                <w:sz w:val="16"/>
              </w:rPr>
              <w:t>Expected points feed a legality-constrained optimizer; legality is explicit, not an LLM responsibility.</w:t>
            </w:r>
          </w:p>
        </w:tc>
      </w:tr>
      <w:tr>
        <w:tc>
          <w:tcPr>
            <w:tcW w:type="dxa" w:w="1704"/>
            <w:vAlign w:val="center"/>
          </w:tcPr>
          <w:p>
            <w:r/>
            <w:r>
              <w:rPr>
                <w:b w:val="0"/>
                <w:sz w:val="16"/>
              </w:rPr>
              <w:t>11</w:t>
            </w:r>
          </w:p>
        </w:tc>
        <w:tc>
          <w:tcPr>
            <w:tcW w:type="dxa" w:w="1704"/>
            <w:vAlign w:val="center"/>
          </w:tcPr>
          <w:p>
            <w:r/>
            <w:r>
              <w:rPr>
                <w:b w:val="0"/>
                <w:sz w:val="16"/>
              </w:rPr>
              <w:t>Expected Points V2 + multi-GW transfer optimization</w:t>
            </w:r>
          </w:p>
        </w:tc>
        <w:tc>
          <w:tcPr>
            <w:tcW w:type="dxa" w:w="1704"/>
            <w:vAlign w:val="center"/>
          </w:tcPr>
          <w:p>
            <w:r/>
            <w:r>
              <w:rPr>
                <w:b w:val="0"/>
                <w:sz w:val="16"/>
              </w:rPr>
              <w:t>Upgraded xP interface and player fixture model; added bounded multi-GW transfer optimization with rolling free transfers, bank/prices, hits and legality.</w:t>
            </w:r>
          </w:p>
        </w:tc>
        <w:tc>
          <w:tcPr>
            <w:tcW w:type="dxa" w:w="1704"/>
            <w:vAlign w:val="center"/>
          </w:tcPr>
          <w:p>
            <w:r/>
            <w:r>
              <w:rPr>
                <w:b w:val="0"/>
                <w:sz w:val="16"/>
              </w:rPr>
              <w:t>`9ba663b` — “Add multi-GW transfer optimization”; full suite 218.</w:t>
            </w:r>
          </w:p>
        </w:tc>
        <w:tc>
          <w:tcPr>
            <w:tcW w:type="dxa" w:w="1704"/>
            <w:vAlign w:val="center"/>
          </w:tcPr>
          <w:p>
            <w:r/>
            <w:r>
              <w:rPr>
                <w:b w:val="0"/>
                <w:sz w:val="16"/>
              </w:rPr>
              <w:t>Multi-GW strategy</w:t>
            </w:r>
          </w:p>
        </w:tc>
        <w:tc>
          <w:tcPr>
            <w:tcW w:type="dxa" w:w="1704"/>
            <w:vAlign w:val="center"/>
          </w:tcPr>
          <w:p>
            <w:r/>
            <w:r>
              <w:rPr>
                <w:b w:val="0"/>
                <w:sz w:val="16"/>
              </w:rPr>
              <w:t>Optimize over a bounded future horizon with explicit transfer costs; retain no-data/completeness behavior.</w:t>
            </w:r>
          </w:p>
        </w:tc>
      </w:tr>
      <w:tr>
        <w:tc>
          <w:tcPr>
            <w:tcW w:type="dxa" w:w="1704"/>
            <w:vAlign w:val="center"/>
          </w:tcPr>
          <w:p>
            <w:r/>
            <w:r>
              <w:rPr>
                <w:b w:val="0"/>
                <w:sz w:val="16"/>
              </w:rPr>
              <w:t>12</w:t>
            </w:r>
          </w:p>
        </w:tc>
        <w:tc>
          <w:tcPr>
            <w:tcW w:type="dxa" w:w="1704"/>
            <w:vAlign w:val="center"/>
          </w:tcPr>
          <w:p>
            <w:r/>
            <w:r>
              <w:rPr>
                <w:b w:val="0"/>
                <w:sz w:val="16"/>
              </w:rPr>
              <w:t>Captain optimization</w:t>
            </w:r>
          </w:p>
        </w:tc>
        <w:tc>
          <w:tcPr>
            <w:tcW w:type="dxa" w:w="1704"/>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704"/>
            <w:vAlign w:val="center"/>
          </w:tcPr>
          <w:p>
            <w:r/>
            <w:r>
              <w:rPr>
                <w:b w:val="0"/>
                <w:sz w:val="16"/>
              </w:rPr>
              <w:t>`c877c7d` — “Add captain optimization”; 12 internal focused tests; full suite 223.</w:t>
            </w:r>
          </w:p>
        </w:tc>
        <w:tc>
          <w:tcPr>
            <w:tcW w:type="dxa" w:w="1704"/>
            <w:vAlign w:val="center"/>
          </w:tcPr>
          <w:p>
            <w:r/>
            <w:r>
              <w:rPr>
                <w:b w:val="0"/>
                <w:sz w:val="16"/>
              </w:rPr>
              <w:t>Captaincy</w:t>
            </w:r>
          </w:p>
        </w:tc>
        <w:tc>
          <w:tcPr>
            <w:tcW w:type="dxa" w:w="1704"/>
            <w:vAlign w:val="center"/>
          </w:tcPr>
          <w:p>
            <w:r/>
            <w:r>
              <w:rPr>
                <w:b w:val="0"/>
                <w:sz w:val="16"/>
              </w:rPr>
              <w:t>Captaincy is a projection-driven decision layer, not an ownership-driven ranking.</w:t>
            </w:r>
          </w:p>
        </w:tc>
      </w:tr>
      <w:tr>
        <w:tc>
          <w:tcPr>
            <w:tcW w:type="dxa" w:w="1704"/>
            <w:vAlign w:val="center"/>
          </w:tcPr>
          <w:p>
            <w:r/>
            <w:r>
              <w:rPr>
                <w:b w:val="0"/>
                <w:sz w:val="16"/>
              </w:rPr>
              <w:t>13</w:t>
            </w:r>
          </w:p>
        </w:tc>
        <w:tc>
          <w:tcPr>
            <w:tcW w:type="dxa" w:w="1704"/>
            <w:vAlign w:val="center"/>
          </w:tcPr>
          <w:p>
            <w:r/>
            <w:r>
              <w:rPr>
                <w:b w:val="0"/>
                <w:sz w:val="16"/>
              </w:rPr>
              <w:t>Strategy evaluation foundation</w:t>
            </w:r>
          </w:p>
        </w:tc>
        <w:tc>
          <w:tcPr>
            <w:tcW w:type="dxa" w:w="1704"/>
            <w:vAlign w:val="center"/>
          </w:tcPr>
          <w:p>
            <w:r/>
            <w:r>
              <w:rPr>
                <w:b w:val="0"/>
                <w:sz w:val="16"/>
              </w:rPr>
              <w:t>Separated forecast evaluation from decision evaluation; captured information state, prediction/decision, actual outcome, errors/opportunity cost and point-in-time snapshot.</w:t>
            </w:r>
          </w:p>
        </w:tc>
        <w:tc>
          <w:tcPr>
            <w:tcW w:type="dxa" w:w="1704"/>
            <w:vAlign w:val="center"/>
          </w:tcPr>
          <w:p>
            <w:r/>
            <w:r>
              <w:rPr>
                <w:b w:val="0"/>
                <w:sz w:val="16"/>
              </w:rPr>
              <w:t>`5348edd` — “Add strategy evaluation foundation”; 9 focused; full suite 232.</w:t>
            </w:r>
          </w:p>
        </w:tc>
        <w:tc>
          <w:tcPr>
            <w:tcW w:type="dxa" w:w="1704"/>
            <w:vAlign w:val="center"/>
          </w:tcPr>
          <w:p>
            <w:r/>
            <w:r>
              <w:rPr>
                <w:b w:val="0"/>
                <w:sz w:val="16"/>
              </w:rPr>
              <w:t>Evaluation architecture</w:t>
            </w:r>
          </w:p>
        </w:tc>
        <w:tc>
          <w:tcPr>
            <w:tcW w:type="dxa" w:w="1704"/>
            <w:vAlign w:val="center"/>
          </w:tcPr>
          <w:p>
            <w:r/>
            <w:r>
              <w:rPr>
                <w:b w:val="0"/>
                <w:sz w:val="16"/>
              </w:rPr>
              <w:t>Forecast quality and strategy decision quality are evaluated separately; live and walk-forward evaluation remain distinct.</w:t>
            </w:r>
          </w:p>
        </w:tc>
      </w:tr>
      <w:tr>
        <w:tc>
          <w:tcPr>
            <w:tcW w:type="dxa" w:w="1704"/>
            <w:vAlign w:val="center"/>
          </w:tcPr>
          <w:p>
            <w:r/>
            <w:r>
              <w:rPr>
                <w:b w:val="0"/>
                <w:sz w:val="16"/>
              </w:rPr>
              <w:t>14</w:t>
            </w:r>
          </w:p>
        </w:tc>
        <w:tc>
          <w:tcPr>
            <w:tcW w:type="dxa" w:w="1704"/>
            <w:vAlign w:val="center"/>
          </w:tcPr>
          <w:p>
            <w:r/>
            <w:r>
              <w:rPr>
                <w:b w:val="0"/>
                <w:sz w:val="16"/>
              </w:rPr>
              <w:t>Future horizon and scenario foundation</w:t>
            </w:r>
          </w:p>
        </w:tc>
        <w:tc>
          <w:tcPr>
            <w:tcW w:type="dxa" w:w="1704"/>
            <w:vAlign w:val="center"/>
          </w:tcPr>
          <w:p>
            <w:r/>
            <w:r>
              <w:rPr>
                <w:b w:val="0"/>
                <w:sz w:val="16"/>
              </w:rPr>
              <w:t>Added arbitrary future GW horizon, DGW/BGW detection, completeness/warnings and scenario aggregation without inventing fixtures; no decision logic inside scenario layer.</w:t>
            </w:r>
          </w:p>
        </w:tc>
        <w:tc>
          <w:tcPr>
            <w:tcW w:type="dxa" w:w="1704"/>
            <w:vAlign w:val="center"/>
          </w:tcPr>
          <w:p>
            <w:r/>
            <w:r>
              <w:rPr>
                <w:b w:val="0"/>
                <w:sz w:val="16"/>
              </w:rPr>
              <w:t>`35657c4` — “Add future horizon scenario foundation”; 6 focused; full suite 238.</w:t>
            </w:r>
          </w:p>
        </w:tc>
        <w:tc>
          <w:tcPr>
            <w:tcW w:type="dxa" w:w="1704"/>
            <w:vAlign w:val="center"/>
          </w:tcPr>
          <w:p>
            <w:r/>
            <w:r>
              <w:rPr>
                <w:b w:val="0"/>
                <w:sz w:val="16"/>
              </w:rPr>
              <w:t>Scenario architecture</w:t>
            </w:r>
          </w:p>
        </w:tc>
        <w:tc>
          <w:tcPr>
            <w:tcW w:type="dxa" w:w="1704"/>
            <w:vAlign w:val="center"/>
          </w:tcPr>
          <w:p>
            <w:r/>
            <w:r>
              <w:rPr>
                <w:b w:val="0"/>
                <w:sz w:val="16"/>
              </w:rPr>
              <w:t>Forecast → horizon → scenario evaluation becomes an explicit layer before transfer/chip decisions.</w:t>
            </w:r>
          </w:p>
        </w:tc>
      </w:tr>
      <w:tr>
        <w:tc>
          <w:tcPr>
            <w:tcW w:type="dxa" w:w="1704"/>
            <w:vAlign w:val="center"/>
          </w:tcPr>
          <w:p>
            <w:r/>
            <w:r>
              <w:rPr>
                <w:b w:val="0"/>
                <w:sz w:val="16"/>
              </w:rPr>
              <w:t>15</w:t>
            </w:r>
          </w:p>
        </w:tc>
        <w:tc>
          <w:tcPr>
            <w:tcW w:type="dxa" w:w="1704"/>
            <w:vAlign w:val="center"/>
          </w:tcPr>
          <w:p>
            <w:r/>
            <w:r>
              <w:rPr>
                <w:b w:val="0"/>
                <w:sz w:val="16"/>
              </w:rPr>
              <w:t>Chip counterfactual strategy</w:t>
            </w:r>
          </w:p>
        </w:tc>
        <w:tc>
          <w:tcPr>
            <w:tcW w:type="dxa" w:w="1704"/>
            <w:vAlign w:val="center"/>
          </w:tcPr>
          <w:p>
            <w:r/>
            <w:r>
              <w:rPr>
                <w:b w:val="0"/>
                <w:sz w:val="16"/>
              </w:rPr>
              <w:t>Added season-aware Wildcard 1/2 rules and counterfactual evaluation for Wildcard, Free Hit, Bench Boost and Triple Captain; incremental value/opportunity cost and warnings.</w:t>
            </w:r>
          </w:p>
        </w:tc>
        <w:tc>
          <w:tcPr>
            <w:tcW w:type="dxa" w:w="1704"/>
            <w:vAlign w:val="center"/>
          </w:tcPr>
          <w:p>
            <w:r/>
            <w:r>
              <w:rPr>
                <w:b w:val="0"/>
                <w:sz w:val="16"/>
              </w:rPr>
              <w:t>`851bc7e` — “Add chip counterfactual strategy”; full suite 246.</w:t>
            </w:r>
          </w:p>
        </w:tc>
        <w:tc>
          <w:tcPr>
            <w:tcW w:type="dxa" w:w="1704"/>
            <w:vAlign w:val="center"/>
          </w:tcPr>
          <w:p>
            <w:r/>
            <w:r>
              <w:rPr>
                <w:b w:val="0"/>
                <w:sz w:val="16"/>
              </w:rPr>
              <w:t>Chip architecture</w:t>
            </w:r>
          </w:p>
        </w:tc>
        <w:tc>
          <w:tcPr>
            <w:tcW w:type="dxa" w:w="1704"/>
            <w:vAlign w:val="center"/>
          </w:tcPr>
          <w:p>
            <w:r/>
            <w:r>
              <w:rPr>
                <w:b w:val="0"/>
                <w:sz w:val="16"/>
              </w:rPr>
              <w:t>Single-chip counterfactuals first; bounded multi-chip search deferred; rules are season-aware and versioned.</w:t>
            </w:r>
          </w:p>
        </w:tc>
      </w:tr>
      <w:tr>
        <w:tc>
          <w:tcPr>
            <w:tcW w:type="dxa" w:w="1704"/>
            <w:vAlign w:val="center"/>
          </w:tcPr>
          <w:p>
            <w:r/>
            <w:r>
              <w:rPr>
                <w:b w:val="0"/>
                <w:sz w:val="16"/>
              </w:rPr>
              <w:t>16</w:t>
            </w:r>
          </w:p>
        </w:tc>
        <w:tc>
          <w:tcPr>
            <w:tcW w:type="dxa" w:w="1704"/>
            <w:vAlign w:val="center"/>
          </w:tcPr>
          <w:p>
            <w:r/>
            <w:r>
              <w:rPr>
                <w:b w:val="0"/>
                <w:sz w:val="16"/>
              </w:rPr>
              <w:t>Dream Team + multi-GW strategy</w:t>
            </w:r>
          </w:p>
        </w:tc>
        <w:tc>
          <w:tcPr>
            <w:tcW w:type="dxa" w:w="1704"/>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704"/>
            <w:vAlign w:val="center"/>
          </w:tcPr>
          <w:p>
            <w:r/>
            <w:r>
              <w:rPr>
                <w:b w:val="0"/>
                <w:sz w:val="16"/>
              </w:rPr>
              <w:t>`b7508b5` — Dream Team/orchestration; 254 tests. `41e9b6c` — multi-GW strategy; 259 tests.</w:t>
            </w:r>
          </w:p>
        </w:tc>
        <w:tc>
          <w:tcPr>
            <w:tcW w:type="dxa" w:w="1704"/>
            <w:vAlign w:val="center"/>
          </w:tcPr>
          <w:p>
            <w:r/>
            <w:r>
              <w:rPr>
                <w:b w:val="0"/>
                <w:sz w:val="16"/>
              </w:rPr>
              <w:t>Strategy orchestration</w:t>
            </w:r>
          </w:p>
        </w:tc>
        <w:tc>
          <w:tcPr>
            <w:tcW w:type="dxa" w:w="1704"/>
            <w:vAlign w:val="center"/>
          </w:tcPr>
          <w:p>
            <w:r/>
            <w:r>
              <w:rPr>
                <w:b w:val="0"/>
                <w:sz w:val="16"/>
              </w:rPr>
              <w:t>Dream Team is benchmark/context, not future input; rivals and Dream Team do not replace the universal optimizer.</w:t>
            </w:r>
          </w:p>
        </w:tc>
      </w:tr>
      <w:tr>
        <w:tc>
          <w:tcPr>
            <w:tcW w:type="dxa" w:w="1704"/>
            <w:vAlign w:val="center"/>
          </w:tcPr>
          <w:p>
            <w:r/>
            <w:r>
              <w:rPr>
                <w:b w:val="0"/>
                <w:sz w:val="16"/>
              </w:rPr>
              <w:t>17</w:t>
            </w:r>
          </w:p>
        </w:tc>
        <w:tc>
          <w:tcPr>
            <w:tcW w:type="dxa" w:w="1704"/>
            <w:vAlign w:val="center"/>
          </w:tcPr>
          <w:p>
            <w:r/>
            <w:r>
              <w:rPr>
                <w:b w:val="0"/>
                <w:sz w:val="16"/>
              </w:rPr>
              <w:t>SQLite refresh reliability</w:t>
            </w:r>
          </w:p>
        </w:tc>
        <w:tc>
          <w:tcPr>
            <w:tcW w:type="dxa" w:w="1704"/>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704"/>
            <w:vAlign w:val="center"/>
          </w:tcPr>
          <w:p>
            <w:r/>
            <w:r>
              <w:rPr>
                <w:b w:val="0"/>
                <w:sz w:val="16"/>
              </w:rPr>
              <w:t>`502809e`, `b4c20b1`, `fbacb99`; 64 persistence/refresh/idempotency tests; latest pre-18 checkpoint `fbacb99`.</w:t>
            </w:r>
          </w:p>
        </w:tc>
        <w:tc>
          <w:tcPr>
            <w:tcW w:type="dxa" w:w="1704"/>
            <w:vAlign w:val="center"/>
          </w:tcPr>
          <w:p>
            <w:r/>
            <w:r>
              <w:rPr>
                <w:b w:val="0"/>
                <w:sz w:val="16"/>
              </w:rPr>
              <w:t>Persistence reliability</w:t>
            </w:r>
          </w:p>
        </w:tc>
        <w:tc>
          <w:tcPr>
            <w:tcW w:type="dxa" w:w="1704"/>
            <w:vAlign w:val="center"/>
          </w:tcPr>
          <w:p>
            <w:r/>
            <w:r>
              <w:rPr>
                <w:b w:val="0"/>
                <w:sz w:val="16"/>
              </w:rPr>
              <w:t>Canonical transaction and ingestion audit boundary are explicit; FAILED refresh makes freshness STALE while preserving prior canonical data.</w:t>
            </w:r>
          </w:p>
        </w:tc>
      </w:tr>
      <w:tr>
        <w:tc>
          <w:tcPr>
            <w:tcW w:type="dxa" w:w="1704"/>
            <w:vAlign w:val="center"/>
          </w:tcPr>
          <w:p>
            <w:r/>
            <w:r>
              <w:rPr>
                <w:b w:val="0"/>
                <w:sz w:val="16"/>
              </w:rPr>
              <w:t>18</w:t>
            </w:r>
          </w:p>
        </w:tc>
        <w:tc>
          <w:tcPr>
            <w:tcW w:type="dxa" w:w="1704"/>
            <w:vAlign w:val="center"/>
          </w:tcPr>
          <w:p>
            <w:r/>
            <w:r>
              <w:rPr>
                <w:b w:val="0"/>
                <w:sz w:val="16"/>
              </w:rPr>
              <w:t>Production projection + strategy adapter</w:t>
            </w:r>
          </w:p>
        </w:tc>
        <w:tc>
          <w:tcPr>
            <w:tcW w:type="dxa" w:w="1704"/>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704"/>
            <w:vAlign w:val="center"/>
          </w:tcPr>
          <w:p>
            <w:r/>
            <w:r>
              <w:rPr>
                <w:b w:val="0"/>
                <w:sz w:val="16"/>
              </w:rPr>
              <w:t>`0905d96` — production projection; `ce1c62c` — orchestrator adapter; 6 focused for 18A, 16 focused for 18B; full suite 282 after 18B.</w:t>
            </w:r>
          </w:p>
        </w:tc>
        <w:tc>
          <w:tcPr>
            <w:tcW w:type="dxa" w:w="1704"/>
            <w:vAlign w:val="center"/>
          </w:tcPr>
          <w:p>
            <w:r/>
            <w:r>
              <w:rPr>
                <w:b w:val="0"/>
                <w:sz w:val="16"/>
              </w:rPr>
              <w:t>Production integration</w:t>
            </w:r>
          </w:p>
        </w:tc>
        <w:tc>
          <w:tcPr>
            <w:tcW w:type="dxa" w:w="1704"/>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6"/>
              </w:rPr>
              <w:t>Decision area</w:t>
            </w:r>
          </w:p>
        </w:tc>
        <w:tc>
          <w:tcPr>
            <w:tcW w:type="dxa" w:w="5112"/>
            <w:vAlign w:val="center"/>
          </w:tcPr>
          <w:p>
            <w:r/>
            <w:r>
              <w:rPr>
                <w:b/>
                <w:sz w:val="16"/>
              </w:rPr>
              <w:t>Current documented decision</w:t>
            </w:r>
          </w:p>
        </w:tc>
      </w:tr>
      <w:tr>
        <w:tc>
          <w:tcPr>
            <w:tcW w:type="dxa" w:w="5112"/>
            <w:vAlign w:val="center"/>
          </w:tcPr>
          <w:p>
            <w:r/>
            <w:r>
              <w:rPr>
                <w:b w:val="0"/>
                <w:sz w:val="16"/>
              </w:rPr>
              <w:t>Truth hierarchy</w:t>
            </w:r>
          </w:p>
        </w:tc>
        <w:tc>
          <w:tcPr>
            <w:tcW w:type="dxa" w:w="5112"/>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5112"/>
            <w:vAlign w:val="center"/>
          </w:tcPr>
          <w:p>
            <w:r/>
            <w:r>
              <w:rPr>
                <w:b w:val="0"/>
                <w:sz w:val="16"/>
              </w:rPr>
              <w:t>Historical governance</w:t>
            </w:r>
          </w:p>
        </w:tc>
        <w:tc>
          <w:tcPr>
            <w:tcW w:type="dxa" w:w="5112"/>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5112"/>
            <w:vAlign w:val="center"/>
          </w:tcPr>
          <w:p>
            <w:r/>
            <w:r>
              <w:rPr>
                <w:b w:val="0"/>
                <w:sz w:val="16"/>
              </w:rPr>
              <w:t>Statistical-first modelling</w:t>
            </w:r>
          </w:p>
        </w:tc>
        <w:tc>
          <w:tcPr>
            <w:tcW w:type="dxa" w:w="5112"/>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5112"/>
            <w:vAlign w:val="center"/>
          </w:tcPr>
          <w:p>
            <w:r/>
            <w:r>
              <w:rPr>
                <w:b w:val="0"/>
                <w:sz w:val="16"/>
              </w:rPr>
              <w:t>Current vs historical state</w:t>
            </w:r>
          </w:p>
        </w:tc>
        <w:tc>
          <w:tcPr>
            <w:tcW w:type="dxa" w:w="5112"/>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5112"/>
            <w:vAlign w:val="center"/>
          </w:tcPr>
          <w:p>
            <w:r/>
            <w:r>
              <w:rPr>
                <w:b w:val="0"/>
                <w:sz w:val="16"/>
              </w:rPr>
              <w:t>Expected-goals architecture</w:t>
            </w:r>
          </w:p>
        </w:tc>
        <w:tc>
          <w:tcPr>
            <w:tcW w:type="dxa" w:w="5112"/>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5112"/>
            <w:vAlign w:val="center"/>
          </w:tcPr>
          <w:p>
            <w:r/>
            <w:r>
              <w:rPr>
                <w:b w:val="0"/>
                <w:sz w:val="16"/>
              </w:rPr>
              <w:t>FDR vs internal fixture model</w:t>
            </w:r>
          </w:p>
        </w:tc>
        <w:tc>
          <w:tcPr>
            <w:tcW w:type="dxa" w:w="5112"/>
            <w:vAlign w:val="center"/>
          </w:tcPr>
          <w:p>
            <w:r/>
            <w:r>
              <w:rPr>
                <w:b w:val="0"/>
                <w:sz w:val="16"/>
              </w:rPr>
              <w:t>Official FDR is a benchmark/context signal; the project maintains an independent internal fixture model rather than replacing modelling with FDR.</w:t>
            </w:r>
          </w:p>
        </w:tc>
      </w:tr>
      <w:tr>
        <w:tc>
          <w:tcPr>
            <w:tcW w:type="dxa" w:w="5112"/>
            <w:vAlign w:val="center"/>
          </w:tcPr>
          <w:p>
            <w:r/>
            <w:r>
              <w:rPr>
                <w:b w:val="0"/>
                <w:sz w:val="16"/>
              </w:rPr>
              <w:t>Refresh architecture</w:t>
            </w:r>
          </w:p>
        </w:tc>
        <w:tc>
          <w:tcPr>
            <w:tcW w:type="dxa" w:w="5112"/>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5112"/>
            <w:vAlign w:val="center"/>
          </w:tcPr>
          <w:p>
            <w:r/>
            <w:r>
              <w:rPr>
                <w:b w:val="0"/>
                <w:sz w:val="16"/>
              </w:rPr>
              <w:t>Persistence architecture</w:t>
            </w:r>
          </w:p>
        </w:tc>
        <w:tc>
          <w:tcPr>
            <w:tcW w:type="dxa" w:w="5112"/>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5112"/>
            <w:vAlign w:val="center"/>
          </w:tcPr>
          <w:p>
            <w:r/>
            <w:r>
              <w:rPr>
                <w:b w:val="0"/>
                <w:sz w:val="16"/>
              </w:rPr>
              <w:t>Lineage and audit</w:t>
            </w:r>
          </w:p>
        </w:tc>
        <w:tc>
          <w:tcPr>
            <w:tcW w:type="dxa" w:w="5112"/>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5112"/>
            <w:vAlign w:val="center"/>
          </w:tcPr>
          <w:p>
            <w:r/>
            <w:r>
              <w:rPr>
                <w:b w:val="0"/>
                <w:sz w:val="16"/>
              </w:rPr>
              <w:t>Universal optimizer</w:t>
            </w:r>
          </w:p>
        </w:tc>
        <w:tc>
          <w:tcPr>
            <w:tcW w:type="dxa" w:w="5112"/>
            <w:vAlign w:val="center"/>
          </w:tcPr>
          <w:p>
            <w:r/>
            <w:r>
              <w:rPr>
                <w:b w:val="0"/>
                <w:sz w:val="16"/>
              </w:rPr>
              <w:t>One FPL team has one underlying optimization problem. Multiple leagues, standings and rivals provide context; they do not create separate team decisions.</w:t>
            </w:r>
          </w:p>
        </w:tc>
      </w:tr>
      <w:tr>
        <w:tc>
          <w:tcPr>
            <w:tcW w:type="dxa" w:w="5112"/>
            <w:vAlign w:val="center"/>
          </w:tcPr>
          <w:p>
            <w:r/>
            <w:r>
              <w:rPr>
                <w:b w:val="0"/>
                <w:sz w:val="16"/>
              </w:rPr>
              <w:t>Manager/memory separation</w:t>
            </w:r>
          </w:p>
        </w:tc>
        <w:tc>
          <w:tcPr>
            <w:tcW w:type="dxa" w:w="5112"/>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5112"/>
            <w:vAlign w:val="center"/>
          </w:tcPr>
          <w:p>
            <w:r/>
            <w:r>
              <w:rPr>
                <w:b w:val="0"/>
                <w:sz w:val="16"/>
              </w:rPr>
              <w:t>Risk/upside and chips</w:t>
            </w:r>
          </w:p>
        </w:tc>
        <w:tc>
          <w:tcPr>
            <w:tcW w:type="dxa" w:w="5112"/>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5112"/>
            <w:vAlign w:val="center"/>
          </w:tcPr>
          <w:p>
            <w:r/>
            <w:r>
              <w:rPr>
                <w:b w:val="0"/>
                <w:sz w:val="16"/>
              </w:rPr>
              <w:t>Dream Team</w:t>
            </w:r>
          </w:p>
        </w:tc>
        <w:tc>
          <w:tcPr>
            <w:tcW w:type="dxa" w:w="5112"/>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5112"/>
            <w:vAlign w:val="center"/>
          </w:tcPr>
          <w:p>
            <w:r/>
            <w:r>
              <w:rPr>
                <w:b w:val="0"/>
                <w:sz w:val="16"/>
              </w:rPr>
              <w:t>Evaluation/learning</w:t>
            </w:r>
          </w:p>
        </w:tc>
        <w:tc>
          <w:tcPr>
            <w:tcW w:type="dxa" w:w="5112"/>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5112"/>
            <w:vAlign w:val="center"/>
          </w:tcPr>
          <w:p>
            <w:r/>
            <w:r>
              <w:rPr>
                <w:b w:val="0"/>
                <w:sz w:val="16"/>
              </w:rPr>
              <w:t>Production orchestration</w:t>
            </w:r>
          </w:p>
        </w:tc>
        <w:tc>
          <w:tcPr>
            <w:tcW w:type="dxa" w:w="5112"/>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5112"/>
            <w:vAlign w:val="center"/>
          </w:tcPr>
          <w:p>
            <w:r/>
            <w:r>
              <w:rPr>
                <w:b w:val="0"/>
                <w:sz w:val="16"/>
              </w:rPr>
              <w:t>Product/deployment direction</w:t>
            </w:r>
          </w:p>
        </w:tc>
        <w:tc>
          <w:tcPr>
            <w:tcW w:type="dxa" w:w="5112"/>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v1.3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FPL-Agent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