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96"/>
        <w:jc w:val="center"/>
      </w:pPr>
      <w:r>
        <w:rPr>
          <w:b/>
          <w:sz w:val="50"/>
        </w:rPr>
        <w:t>FPL-Agent — Business Requirements Document</w:t>
      </w:r>
    </w:p>
    <w:p>
      <w:pPr>
        <w:spacing w:before="280"/>
        <w:jc w:val="center"/>
      </w:pPr>
      <w:r>
        <w:rPr>
          <w:sz w:val="26"/>
        </w:rPr>
        <w:t>Business requirements, strategic objectives and product scope</w:t>
      </w:r>
    </w:p>
    <w:p>
      <w:pPr>
        <w:spacing w:before="3744"/>
        <w:jc w:val="center"/>
      </w:pPr>
      <w:r>
        <w:rPr>
          <w:i/>
          <w:sz w:val="20"/>
        </w:rPr>
        <w:t>Living Project Documentation</w:t>
      </w:r>
    </w:p>
    <w:p>
      <w:pPr>
        <w:spacing w:before="160"/>
        <w:jc w:val="center"/>
      </w:pPr>
      <w:r>
        <w:t>Document version: v1.2</w:t>
      </w:r>
    </w:p>
    <w:p>
      <w:pPr>
        <w:jc w:val="center"/>
      </w:pPr>
      <w:r>
        <w:t>30 September 2026, 22:19:49 IST, current checkpoint</w:t>
      </w:r>
    </w:p>
    <w:p>
      <w:r>
        <w:br w:type="page"/>
      </w:r>
    </w:p>
    <w:p>
      <w:pPr>
        <w:pStyle w:val="Heading1"/>
      </w:pPr>
      <w:bookmarkStart w:id="1000" w:name="IndexTarget1000"/>
      <w:r>
        <w:t>Change Log</w:t>
      </w:r>
      <w:bookmarkEnd w:id="1000"/>
    </w:p>
    <w:p>
      <w:pPr>
        <w:spacing w:after="160"/>
      </w:pPr>
      <w:r>
        <w:rPr>
          <w:sz w:val="18"/>
        </w:rPr>
        <w:t>Version history is recorded using IST. Where a historical documentation version could not be mapped to an exact work-session timestamp from the recovered record, no timestamp is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Date &amp; Time (IST)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v0.1–v0.4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Earlier work-session checkpoints; exact version mapping not independently recoverable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Pre-v0.5 project evolution. Earlier development decisions were incorporated into the synchronized documentation; no version-specific timestamp is invented where the work-session record does not explicitly identify the documentation version.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Development checkpoint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22 September 2026, 21:17:08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Commit 9dd06da — Add structured player history. This is retained as an explicit pre-v0.5 project checkpoint, without retroactively assigning it to a specific documentation version.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v0.5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24 September 2026, 19:43:54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Prior synchronized documentation checkpoint.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v0.6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25 September 2026, 01:11:24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Added historical-data governance, statistical-first forecasting, walk-forward evaluation, project-owned historical retention, research-reference policy, prediction auditability, and the requirement to validate team-level xGC before production use.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v0.7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11:33:37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Added validated historical team/player layers, six-season historical coverage, canonical player-fixture grain, provenance and duplicate handling, FPL-authoritative historical truth, and deferral of secondary underlying-data sources from the core truth layer.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v0.8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11:43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Full thread reconciliation after v0.5. Added/clarified the single-team universal optimizer principle, multi-league context model, persistent conversation/session model, structured strategic memory, proactive three-times-per-GW cadence, cloud/mobile access, ₹0 target, shared-vs-user data isolation, NO DATA = NO ANSWER, authoritative state re-verification after transfers, prediction auditability, risk/upside framing, chip planning, Dream Team evaluation-only use, caching/source architecture, historical walk-forward design, coding workflow constraints, and revised roadmap.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v0.9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current checkpoint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Reformatted documentation set with a standardized four-page front matter: title page, Change Log page, Index page, then main content. Corrected recovered historical timestamps and preserved the substantive v0.8 content.</w:t>
            </w:r>
          </w:p>
        </w:tc>
      </w:tr>
      <w:tr>
        <w:tc>
          <w:tcPr>
            <w:tcW w:type="dxa" w:w="3264"/>
          </w:tcPr>
          <w:p>
            <w:r>
              <w:t>v1.0</w:t>
            </w:r>
          </w:p>
        </w:tc>
        <w:tc>
          <w:tcPr>
            <w:tcW w:type="dxa" w:w="3264"/>
          </w:tcPr>
          <w:p>
            <w:r>
              <w:t>27 September 2026</w:t>
            </w:r>
          </w:p>
        </w:tc>
        <w:tc>
          <w:tcPr>
            <w:tcW w:type="dxa" w:w="3264"/>
          </w:tcPr>
          <w:p>
            <w:r>
              <w:t>Documentation checkpoint: formalized separation of current-season point-in-time state from a separate Historical Prior Layer; clarified that recent_5 remains current-season only, promoted/relegated handling requires explicit methodology, and historical priors are not yet fed into the baseline expected-goals formula.</w:t>
            </w:r>
          </w:p>
        </w:tc>
      </w:tr>
      <w:tr>
        <w:tc>
          <w:tcPr>
            <w:tcW w:type="dxa" w:w="3264"/>
          </w:tcPr>
          <w:p>
            <w:r>
              <w:t>v1.1</w:t>
            </w:r>
          </w:p>
        </w:tc>
        <w:tc>
          <w:tcPr>
            <w:tcW w:type="dxa" w:w="3264"/>
          </w:tcPr>
          <w:p>
            <w:r>
              <w:t>27 September 2026 14:25 IST</w:t>
            </w:r>
          </w:p>
        </w:tc>
        <w:tc>
          <w:tcPr>
            <w:tcW w:type="dxa" w:w="3264"/>
          </w:tcPr>
          <w:p>
            <w:r>
              <w:t>Locked the Historical Prior Layer methodology: three-season maximum window, 60%/30%/10% recency baseline, explicit missing/promoted-team handling, sample-size metadata, current-season separation, leakage-safe walk-forward construction and diagnostic-first integration.</w:t>
            </w:r>
          </w:p>
        </w:tc>
      </w:tr>
      <w:tr>
        <w:tc>
          <w:tcPr>
            <w:tcW w:type="dxa" w:w="3264"/>
          </w:tcPr>
          <w:p>
            <w:r>
              <w:t>v1.2</w:t>
            </w:r>
          </w:p>
        </w:tc>
        <w:tc>
          <w:tcPr>
            <w:tcW w:type="dxa" w:w="3264"/>
          </w:tcPr>
          <w:p>
            <w:r>
              <w:t>30 September 2026, 22:19:49 IST</w:t>
            </w:r>
          </w:p>
        </w:tc>
        <w:tc>
          <w:tcPr>
            <w:tcW w:type="dxa" w:w="3264"/>
          </w:tcPr>
          <w:p>
            <w:r>
              <w:t>Integrated the SQLite-first persistence architecture, repository abstraction, current-versus-historical data separation, data lineage/provenance requirements, ingestion/freshness distinction, historical-season promotion rules, and documentation/change-control governance. Updated the project checkpoint and roadmap direction toward schema implementation and persistence.</w:t>
            </w:r>
          </w:p>
        </w:tc>
      </w:tr>
    </w:tbl>
    <w:p>
      <w:r>
        <w:br w:type="page"/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326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Change Log</w:t>
            </w:r>
          </w:p>
        </w:tc>
        <w:tc>
          <w:tcPr>
            <w:tcW w:type="dxa" w:w="3264"/>
          </w:tcPr>
          <w:p>
            <w:r>
              <w:t>2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1. Document Purpose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2. Business Objective and North Star</w:t>
            </w:r>
          </w:p>
        </w:tc>
        <w:tc>
          <w:tcPr>
            <w:tcW w:type="dxa" w:w="3264"/>
          </w:tcPr>
          <w:p>
            <w:r>
              <w:t>5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3. Strategic Principles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4. User Experience and Operating Model</w:t>
            </w:r>
          </w:p>
        </w:tc>
        <w:tc>
          <w:tcPr>
            <w:tcW w:type="dxa" w:w="3264"/>
          </w:tcPr>
          <w:p>
            <w:r>
              <w:t>5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5. Core Strategic Capabilities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7</w:t>
            </w:r>
          </w:p>
        </w:tc>
        <w:tc>
          <w:tcPr>
            <w:tcW w:type="dxa" w:w="3264"/>
          </w:tcPr>
          <w:p>
            <w:r>
              <w:t>6. Mini-Leagues, Rivals and Prize Structures</w:t>
            </w:r>
          </w:p>
        </w:tc>
        <w:tc>
          <w:tcPr>
            <w:tcW w:type="dxa" w:w="3264"/>
          </w:tcPr>
          <w:p>
            <w:r>
              <w:t>6</w:t>
            </w:r>
          </w:p>
        </w:tc>
      </w:tr>
      <w:tr>
        <w:tc>
          <w:tcPr>
            <w:tcW w:type="dxa" w:w="3264"/>
          </w:tcPr>
          <w:p>
            <w:r>
              <w:t>8</w:t>
            </w:r>
          </w:p>
        </w:tc>
        <w:tc>
          <w:tcPr>
            <w:tcW w:type="dxa" w:w="3264"/>
          </w:tcPr>
          <w:p>
            <w:r>
              <w:t>7. Prediction, Fixture and Expected-Points Direction</w:t>
            </w:r>
          </w:p>
        </w:tc>
        <w:tc>
          <w:tcPr>
            <w:tcW w:type="dxa" w:w="3264"/>
          </w:tcPr>
          <w:p>
            <w:r>
              <w:t>6</w:t>
            </w:r>
          </w:p>
        </w:tc>
      </w:tr>
      <w:tr>
        <w:tc>
          <w:tcPr>
            <w:tcW w:type="dxa" w:w="3264"/>
          </w:tcPr>
          <w:p>
            <w:r>
              <w:t>9</w:t>
            </w:r>
          </w:p>
        </w:tc>
        <w:tc>
          <w:tcPr>
            <w:tcW w:type="dxa" w:w="3264"/>
          </w:tcPr>
          <w:p>
            <w:r>
              <w:t>8. Data Trust and Provenance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10</w:t>
            </w:r>
          </w:p>
        </w:tc>
        <w:tc>
          <w:tcPr>
            <w:tcW w:type="dxa" w:w="3264"/>
          </w:tcPr>
          <w:p>
            <w:r>
              <w:t>9. Historical Data and Source Governance</w:t>
            </w:r>
          </w:p>
        </w:tc>
        <w:tc>
          <w:tcPr>
            <w:tcW w:type="dxa" w:w="3264"/>
          </w:tcPr>
          <w:p>
            <w:r>
              <w:t>7</w:t>
            </w:r>
          </w:p>
        </w:tc>
      </w:tr>
      <w:tr>
        <w:tc>
          <w:tcPr>
            <w:tcW w:type="dxa" w:w="3264"/>
          </w:tcPr>
          <w:p>
            <w:r>
              <w:t>11</w:t>
            </w:r>
          </w:p>
        </w:tc>
        <w:tc>
          <w:tcPr>
            <w:tcW w:type="dxa" w:w="3264"/>
          </w:tcPr>
          <w:p>
            <w:r>
              <w:t>10. Learning and Evaluation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12</w:t>
            </w:r>
          </w:p>
        </w:tc>
        <w:tc>
          <w:tcPr>
            <w:tcW w:type="dxa" w:w="3264"/>
          </w:tcPr>
          <w:p>
            <w:r>
              <w:t>11. Cost and Deployment Constraints</w:t>
            </w:r>
          </w:p>
        </w:tc>
        <w:tc>
          <w:tcPr>
            <w:tcW w:type="dxa" w:w="3264"/>
          </w:tcPr>
          <w:p>
            <w:r>
              <w:t>8</w:t>
            </w:r>
          </w:p>
        </w:tc>
      </w:tr>
      <w:tr>
        <w:tc>
          <w:tcPr>
            <w:tcW w:type="dxa" w:w="3264"/>
          </w:tcPr>
          <w:p>
            <w:r>
              <w:t>13</w:t>
            </w:r>
          </w:p>
        </w:tc>
        <w:tc>
          <w:tcPr>
            <w:tcW w:type="dxa" w:w="3264"/>
          </w:tcPr>
          <w:p>
            <w:r>
              <w:t>12. Multi-User Direction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14</w:t>
            </w:r>
          </w:p>
        </w:tc>
        <w:tc>
          <w:tcPr>
            <w:tcW w:type="dxa" w:w="3264"/>
          </w:tcPr>
          <w:p>
            <w:r>
              <w:t>13. Current Development Checkpoint</w:t>
            </w:r>
          </w:p>
        </w:tc>
        <w:tc>
          <w:tcPr>
            <w:tcW w:type="dxa" w:w="3264"/>
          </w:tcPr>
          <w:p>
            <w:r>
              <w:t>9</w:t>
            </w:r>
          </w:p>
        </w:tc>
      </w:tr>
      <w:tr>
        <w:tc>
          <w:tcPr>
            <w:tcW w:type="dxa" w:w="3264"/>
          </w:tcPr>
          <w:p>
            <w:r>
              <w:t>15</w:t>
            </w:r>
          </w:p>
        </w:tc>
        <w:tc>
          <w:tcPr>
            <w:tcW w:type="dxa" w:w="3264"/>
          </w:tcPr>
          <w:p>
            <w:r>
              <w:t>13.1 Database Architecture Checkpoint</w:t>
            </w:r>
          </w:p>
        </w:tc>
        <w:tc>
          <w:tcPr>
            <w:tcW w:type="dxa" w:w="3264"/>
          </w:tcPr>
          <w:p>
            <w:r>
              <w:t>9</w:t>
            </w:r>
          </w:p>
        </w:tc>
      </w:tr>
      <w:tr>
        <w:tc>
          <w:tcPr>
            <w:tcW w:type="dxa" w:w="3264"/>
          </w:tcPr>
          <w:p>
            <w:r>
              <w:t>16</w:t>
            </w:r>
          </w:p>
        </w:tc>
        <w:tc>
          <w:tcPr>
            <w:tcW w:type="dxa" w:w="3264"/>
          </w:tcPr>
          <w:p>
            <w:r>
              <w:t>14. Development Working Agreement</w:t>
            </w:r>
          </w:p>
        </w:tc>
        <w:tc>
          <w:tcPr>
            <w:tcW w:type="dxa" w:w="3264"/>
          </w:tcPr>
          <w:p>
            <w:r>
              <w:t>9</w:t>
            </w:r>
          </w:p>
        </w:tc>
      </w:tr>
      <w:tr>
        <w:tc>
          <w:tcPr>
            <w:tcW w:type="dxa" w:w="3264"/>
          </w:tcPr>
          <w:p>
            <w:r>
              <w:t>17</w:t>
            </w:r>
          </w:p>
        </w:tc>
        <w:tc>
          <w:tcPr>
            <w:tcW w:type="dxa" w:w="3264"/>
          </w:tcPr>
          <w:p>
            <w:r>
              <w:t>15. Thread Reconciliation — v0.8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16. Roadmap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19</w:t>
            </w:r>
          </w:p>
        </w:tc>
        <w:tc>
          <w:tcPr>
            <w:tcW w:type="dxa" w:w="3264"/>
          </w:tcPr>
          <w:p>
            <w:r>
              <w:t>16.1 Persistence and Database Foundation</w:t>
            </w:r>
          </w:p>
        </w:tc>
        <w:tc>
          <w:tcPr>
            <w:tcW w:type="dxa" w:w="3264"/>
          </w:tcPr>
          <w:p>
            <w:r>
              <w:t>10</w:t>
            </w:r>
          </w:p>
        </w:tc>
      </w:tr>
      <w:tr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Documentation Governance and Change Control</w:t>
            </w:r>
          </w:p>
        </w:tc>
        <w:tc>
          <w:tcPr>
            <w:tcW w:type="dxa" w:w="3264"/>
          </w:tcPr>
          <w:p>
            <w:r>
              <w:t>10</w:t>
            </w:r>
          </w:p>
        </w:tc>
      </w:tr>
    </w:tbl>
    <w:p/>
    <w:p/>
    <w:p/>
    <w:p/>
    <w:p/>
    <w:p/>
    <w:p/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  <w:p>
      <w:pPr>
        <w:pStyle w:val="Heading1"/>
      </w:pPr>
      <w:bookmarkStart w:id="1001" w:name="IndexTarget1001"/>
      <w:r>
        <w:t>1. Document Purpose</w:t>
      </w:r>
      <w:bookmarkEnd w:id="1001"/>
    </w:p>
    <w:p>
      <w:r>
        <w:t>This BRD defines the business objective, strategic scope, user experience, operating principles, trust model, competitive context, constraints and roadmap for FPL-Agent. It is a living document and must be updated when material requirements, architecture, data, strategy, storage, authentication, learning or operating decisions change.</w:t>
      </w:r>
    </w:p>
    <w:p>
      <w:pPr>
        <w:pStyle w:val="Heading1"/>
      </w:pPr>
      <w:bookmarkStart w:id="1002" w:name="IndexTarget1002"/>
      <w:r>
        <w:t>2. Business Objective and North Star</w:t>
      </w:r>
      <w:bookmarkEnd w:id="1002"/>
    </w:p>
    <w:p>
      <w:r>
        <w:t>Build a proactive FPL Strategist that analyses the user's team, fixtures, players, transfers, chips, rivals, current-season evidence, historical evidence and verified news/injury information when available, then produces actionable strategic plans rather than functioning as a simple question-answering bot.</w:t>
      </w:r>
    </w:p>
    <w:p>
      <w:r>
        <w:t>North-star objective: always optimize the user's single FPL team toward the best achievable overall FPL outcome by maximizing decision quality and expected points over the season.</w:t>
      </w:r>
    </w:p>
    <w:p>
      <w:pPr>
        <w:pStyle w:val="Heading1"/>
      </w:pPr>
      <w:bookmarkStart w:id="1003" w:name="IndexTarget1003"/>
      <w:r>
        <w:t>3. Strategic Principles</w:t>
      </w:r>
      <w:bookmarkEnd w:id="1003"/>
    </w:p>
    <w:p>
      <w:pPr>
        <w:pStyle w:val="ListBullet"/>
      </w:pPr>
      <w:r>
        <w:t>One FPL team, one core optimizer: the strategist does not create different transfer/captain/chip actions for different mini-leagues.</w:t>
      </w:r>
    </w:p>
    <w:p>
      <w:pPr>
        <w:pStyle w:val="ListBullet"/>
      </w:pPr>
      <w:r>
        <w:t>Mini-leagues are competitive context and analytics views. League standings, rivals and payout structures may affect risk analysis, but do not create separate optimization objectives.</w:t>
      </w:r>
    </w:p>
    <w:p>
      <w:pPr>
        <w:pStyle w:val="ListBullet"/>
      </w:pPr>
      <w:r>
        <w:t>The agent must be proactive. It should recommend transfers, rolling, hits, captain/vice, bench order, chip timing and multi-GW plans without waiting for the user to ask every time.</w:t>
      </w:r>
    </w:p>
    <w:p>
      <w:pPr>
        <w:pStyle w:val="ListBullet"/>
      </w:pPr>
      <w:r>
        <w:t>A no-transfer / roll recommendation is a valid strategic outcome.</w:t>
      </w:r>
    </w:p>
    <w:p>
      <w:pPr>
        <w:pStyle w:val="ListBullet"/>
      </w:pPr>
      <w:r>
        <w:t>Risk should be controlled and evidence-based. Differentials are used for upside where justified by expected value, uncertainty and competitive context—not as automatic gambling for weekly prizes.</w:t>
      </w:r>
    </w:p>
    <w:p>
      <w:pPr>
        <w:pStyle w:val="ListBullet"/>
      </w:pPr>
      <w:r>
        <w:t>The strategist should consider both expected points and ceiling/upside, especially where league/rank gaps make upside strategically relevant.</w:t>
      </w:r>
    </w:p>
    <w:p>
      <w:pPr>
        <w:pStyle w:val="ListBullet"/>
      </w:pPr>
      <w:r>
        <w:t>Official FPL data is the authoritative source for FPL facts. The LLM interprets verified structured data and must not invent authoritative facts.</w:t>
      </w:r>
    </w:p>
    <w:p>
      <w:pPr>
        <w:pStyle w:val="ListBullet"/>
      </w:pPr>
      <w:r>
        <w:t>NO DATA = NO ANSWER: if decision-critical data is unavailable or unverified, the agent must say so and exclude unsupported conclusions.</w:t>
      </w:r>
    </w:p>
    <w:p>
      <w:pPr>
        <w:pStyle w:val="ListBullet"/>
      </w:pPr>
      <w:r>
        <w:t>Historical hindsight must never leak into a same-GW recommendation.</w:t>
      </w:r>
    </w:p>
    <w:p>
      <w:pPr>
        <w:pStyle w:val="ListBullet"/>
      </w:pPr>
      <w:r>
        <w:t>Strategic learning must be stored as structured data and prediction/outcome records, not only in conversational memory.</w:t>
      </w:r>
    </w:p>
    <w:p>
      <w:pPr>
        <w:pStyle w:val="Heading1"/>
      </w:pPr>
      <w:bookmarkStart w:id="1004" w:name="IndexTarget1004"/>
      <w:r>
        <w:t>4. User Experience and Operating Model</w:t>
      </w:r>
      <w:bookmarkEnd w:id="1004"/>
    </w:p>
    <w:p>
      <w:pPr>
        <w:pStyle w:val="ListBullet"/>
      </w:pPr>
      <w:r>
        <w:t>Cloud-first access from mobile, MacBook, laptop and other supported devices.</w:t>
      </w:r>
    </w:p>
    <w:p>
      <w:pPr>
        <w:pStyle w:val="ListBullet"/>
      </w:pPr>
      <w:r>
        <w:t>Persistent application state must survive restarts.</w:t>
      </w:r>
    </w:p>
    <w:p>
      <w:pPr>
        <w:pStyle w:val="ListBullet"/>
      </w:pPr>
      <w:r>
        <w:t>Persistent chat history must support multiple named conversations/sessions so the season can be navigated naturally.</w:t>
      </w:r>
    </w:p>
    <w:p>
      <w:pPr>
        <w:pStyle w:val="ListBullet"/>
      </w:pPr>
      <w:r>
        <w:t>Example sessions include GW5 Strategy, GW6 Midweek Strategy, GW6 Pre-Deadline, Transfer Discussion and Season Strategy.</w:t>
      </w:r>
    </w:p>
    <w:p>
      <w:pPr>
        <w:pStyle w:val="ListBullet"/>
      </w:pPr>
      <w:r>
        <w:t>Conversation history and structured strategic memory are separate concepts. Chat history preserves the conversation; strategic memory preserves durable decisions, recommendations, outcomes and important state.</w:t>
      </w:r>
    </w:p>
    <w:p>
      <w:pPr>
        <w:pStyle w:val="ListBullet"/>
      </w:pPr>
      <w:r>
        <w:t>The agent should not repeatedly ask the same questions across a gameweek. It should retain verified state and proactively surface decisions.</w:t>
      </w:r>
    </w:p>
    <w:p>
      <w:pPr>
        <w:pStyle w:val="ListBullet"/>
      </w:pPr>
      <w:r>
        <w:t>Target operating cadence is approximately three strategic analyses per gameweek: post-GW, midweek refresh and pre-deadline final.</w:t>
      </w:r>
    </w:p>
    <w:p>
      <w:pPr>
        <w:pStyle w:val="ListBullet"/>
      </w:pPr>
      <w:r>
        <w:t>The same strategist should proactively refresh its view when the user requests an analysis; continuous always-on execution is not required.</w:t>
      </w:r>
    </w:p>
    <w:p>
      <w:pPr>
        <w:pStyle w:val="Heading1"/>
      </w:pPr>
      <w:bookmarkStart w:id="1005" w:name="IndexTarget1005"/>
      <w:r>
        <w:t>5. Core Strategic Capabilities</w:t>
      </w:r>
      <w:bookmarkEnd w:id="1005"/>
    </w:p>
    <w:p>
      <w:pPr>
        <w:pStyle w:val="ListBullet"/>
      </w:pPr>
      <w:r>
        <w:t>Squad assessment and player role classification.</w:t>
      </w:r>
    </w:p>
    <w:p>
      <w:pPr>
        <w:pStyle w:val="ListBullet"/>
      </w:pPr>
      <w:r>
        <w:t>Transfer recommendation: buy, sell, roll, multiple transfers, or hit where justified.</w:t>
      </w:r>
    </w:p>
    <w:p>
      <w:pPr>
        <w:pStyle w:val="ListBullet"/>
      </w:pPr>
      <w:r>
        <w:t>Starting XI and bench-order optimization.</w:t>
      </w:r>
    </w:p>
    <w:p>
      <w:pPr>
        <w:pStyle w:val="ListBullet"/>
      </w:pPr>
      <w:r>
        <w:t>Captain and vice-captain selection using expected points plus ceiling/upside and uncertainty.</w:t>
      </w:r>
    </w:p>
    <w:p>
      <w:pPr>
        <w:pStyle w:val="ListBullet"/>
      </w:pPr>
      <w:r>
        <w:t>Wildcard, Free Hit, Bench Boost and Triple Captain planning.</w:t>
      </w:r>
    </w:p>
    <w:p>
      <w:pPr>
        <w:pStyle w:val="ListBullet"/>
      </w:pPr>
      <w:r>
        <w:t>Multi-GW planning, including the immediate next GW and a 3–5 GW planning horizon.</w:t>
      </w:r>
    </w:p>
    <w:p>
      <w:pPr>
        <w:pStyle w:val="ListBullet"/>
      </w:pPr>
      <w:r>
        <w:t>Budget, bank, team value, free transfers, transfer history and squad-structure constraints.</w:t>
      </w:r>
    </w:p>
    <w:p>
      <w:pPr>
        <w:pStyle w:val="ListBullet"/>
      </w:pPr>
      <w:r>
        <w:t>Blank/Double Gameweek planning.</w:t>
      </w:r>
    </w:p>
    <w:p>
      <w:pPr>
        <w:pStyle w:val="ListBullet"/>
      </w:pPr>
      <w:r>
        <w:t>Controlled differential strategy.</w:t>
      </w:r>
    </w:p>
    <w:p>
      <w:pPr>
        <w:pStyle w:val="ListBullet"/>
      </w:pPr>
      <w:r>
        <w:t>Rival-aware context and gap analysis.</w:t>
      </w:r>
    </w:p>
    <w:p>
      <w:pPr>
        <w:pStyle w:val="ListBullet"/>
      </w:pPr>
      <w:r>
        <w:t>Expected-points projections with transparent inputs and uncertainty.</w:t>
      </w:r>
    </w:p>
    <w:p>
      <w:pPr>
        <w:pStyle w:val="ListBullet"/>
      </w:pPr>
      <w:r>
        <w:t>Post-GW evaluation of recommendations versus actual outcomes.</w:t>
      </w:r>
    </w:p>
    <w:p>
      <w:pPr>
        <w:pStyle w:val="Heading1"/>
      </w:pPr>
      <w:bookmarkStart w:id="1006" w:name="IndexTarget1006"/>
      <w:r>
        <w:t>6. Mini-Leagues, Rivals and Prize Structures</w:t>
      </w:r>
      <w:bookmarkEnd w:id="1006"/>
    </w:p>
    <w:p>
      <w:r>
        <w:t>A user may place the same FPL team into multiple paid or unpaid mini-leagues. The product must therefore represent the relationship as User → FPL Team → multiple Leagues → standings/rivals/payout context.</w:t>
      </w:r>
    </w:p>
    <w:p>
      <w:pPr>
        <w:pStyle w:val="ListBullet"/>
      </w:pPr>
      <w:r>
        <w:t>League configuration must be flexible; payout structures must not be hard-coded.</w:t>
      </w:r>
    </w:p>
    <w:p>
      <w:pPr>
        <w:pStyle w:val="ListBullet"/>
      </w:pPr>
      <w:r>
        <w:t>League standings and rival snapshots are contextual inputs to risk and opportunity analysis.</w:t>
      </w:r>
    </w:p>
    <w:p>
      <w:pPr>
        <w:pStyle w:val="ListBullet"/>
      </w:pPr>
      <w:r>
        <w:t>The core optimizer remains universal for the user's FPL team.</w:t>
      </w:r>
    </w:p>
    <w:p>
      <w:pPr>
        <w:pStyle w:val="ListBullet"/>
      </w:pPr>
      <w:r>
        <w:t>The system must not claim future rival transfers, squads, captains or chip use as facts unless actually observed after the relevant deadline.</w:t>
      </w:r>
    </w:p>
    <w:p>
      <w:pPr>
        <w:pStyle w:val="ListBullet"/>
      </w:pPr>
      <w:r>
        <w:t>Historical rival behaviour may be derived from completed-gameweek snapshots.</w:t>
      </w:r>
    </w:p>
    <w:p>
      <w:pPr>
        <w:pStyle w:val="ListBullet"/>
      </w:pPr>
      <w:r>
        <w:t>Weekly prizes and season prizes can inform competitive context, but the agent must not automatically switch to reckless short-term strategies.</w:t>
      </w:r>
    </w:p>
    <w:p>
      <w:pPr>
        <w:pStyle w:val="Heading1"/>
      </w:pPr>
      <w:bookmarkStart w:id="1007" w:name="IndexTarget1007"/>
      <w:r>
        <w:t>7. Prediction, Fixture and Expected-Points Direction</w:t>
      </w:r>
      <w:bookmarkEnd w:id="1007"/>
    </w:p>
    <w:p>
      <w:pPr>
        <w:pStyle w:val="ListBullet"/>
      </w:pPr>
      <w:r>
        <w:t>The Historical Prior Layer is diagnostic-first in its initial implementation: it exposes historical team-strength evidence but is not automatically fed into the baseline expected-goals formula.</w:t>
      </w:r>
    </w:p>
    <w:p>
      <w:pPr>
        <w:pStyle w:val="ListBullet"/>
      </w:pPr>
      <w:r>
        <w:t>For the initial methodology, the Historical Prior Layer may use up to the three most recent completed Premier League seasons before the target season.</w:t>
      </w:r>
    </w:p>
    <w:p>
      <w:pPr>
        <w:pStyle w:val="ListBullet"/>
      </w:pPr>
      <w:r>
        <w:t>Initial historical recency weights are 60% for the previous season, 30% for two seasons prior and 10% for three seasons prior. These are transparent baseline assumptions and are not treated as permanently optimal.</w:t>
      </w:r>
    </w:p>
    <w:p>
      <w:pPr>
        <w:pStyle w:val="ListBullet"/>
      </w:pPr>
      <w:r>
        <w:t>Historical prior outputs must retain season coverage and sample-size metadata so confidence and data availability remain visible to downstream modelling.</w:t>
      </w:r>
    </w:p>
    <w:p>
      <w:pPr>
        <w:pStyle w:val="ListBullet"/>
      </w:pPr>
      <w:r>
        <w:t>The modelling architecture must distinguish training history from point-in-time prediction state: training history may calibrate model parameters, while fixture-state features must contain only information available before the target kickoff.</w:t>
      </w:r>
    </w:p>
    <w:p>
      <w:pPr>
        <w:pStyle w:val="ListBullet"/>
      </w:pPr>
      <w:r>
        <w:t>Historical prior information, when introduced, must be evaluated as a separate modelling layer rather than by contaminating current-season cumulative or recent-form features.</w:t>
      </w:r>
    </w:p>
    <w:p>
      <w:pPr>
        <w:pStyle w:val="ListBullet"/>
      </w:pPr>
      <w:r>
        <w:t>Maintain official FPL FDR and an independently derived internal fixture model side-by-side.</w:t>
      </w:r>
    </w:p>
    <w:p>
      <w:pPr>
        <w:pStyle w:val="ListBullet"/>
      </w:pPr>
      <w:r>
        <w:t>Treat official FDR as a benchmark signal, not as an assumed reproduction of an undisclosed formula.</w:t>
      </w:r>
    </w:p>
    <w:p>
      <w:pPr>
        <w:pStyle w:val="ListBullet"/>
      </w:pPr>
      <w:r>
        <w:t>Build transparent team-strength components from observed results, underlying metrics, recent trend, home/away context, opponent strength, normalization and sample-size treatment.</w:t>
      </w:r>
    </w:p>
    <w:p>
      <w:pPr>
        <w:pStyle w:val="ListBullet"/>
      </w:pPr>
      <w:r>
        <w:t>Eventually connect fixture intelligence to expected goals and then expected player FPL points.</w:t>
      </w:r>
    </w:p>
    <w:p>
      <w:pPr>
        <w:pStyle w:val="ListBullet"/>
      </w:pPr>
      <w:r>
        <w:t>Expected points should account for expected minutes/start probability, goals, assists, clean sheets, saves, defensive contributions, bonus, penalties, set pieces, position, home/away, opponent, team strengths, recent underlying performance, tactical role, rotation, injuries and fixture congestion.</w:t>
      </w:r>
    </w:p>
    <w:p>
      <w:pPr>
        <w:pStyle w:val="ListBullet"/>
      </w:pPr>
      <w:r>
        <w:t>Use walk-forward/out-of-sample validation before trusting model weights or blending models.</w:t>
      </w:r>
    </w:p>
    <w:p>
      <w:pPr>
        <w:pStyle w:val="Heading1"/>
      </w:pPr>
      <w:bookmarkStart w:id="1008" w:name="IndexTarget1008"/>
      <w:r>
        <w:t>8. Data Trust and Provenance</w:t>
      </w:r>
      <w:bookmarkEnd w:id="1008"/>
    </w:p>
    <w:p>
      <w:pPr>
        <w:pStyle w:val="ListBullet"/>
      </w:pPr>
      <w:r>
        <w:t>Level 1: official FPL API or validated FPL-authoritative records.</w:t>
      </w:r>
    </w:p>
    <w:p>
      <w:pPr>
        <w:pStyle w:val="ListBullet"/>
      </w:pPr>
      <w:r>
        <w:t>Level 2: derived calculations from trusted data.</w:t>
      </w:r>
    </w:p>
    <w:p>
      <w:pPr>
        <w:pStyle w:val="ListBullet"/>
      </w:pPr>
      <w:r>
        <w:t>Level 3: user-provided current information, explicitly labelled and temporary.</w:t>
      </w:r>
    </w:p>
    <w:p>
      <w:pPr>
        <w:pStyle w:val="ListBullet"/>
      </w:pPr>
      <w:r>
        <w:t>Level 4: LLM inference for interpretation only.</w:t>
      </w:r>
    </w:p>
    <w:p>
      <w:pPr>
        <w:pStyle w:val="ListBullet"/>
      </w:pPr>
      <w:r>
        <w:t>Decision-critical data must carry source/provenance and timestamp information.</w:t>
      </w:r>
    </w:p>
    <w:p>
      <w:pPr>
        <w:pStyle w:val="ListBullet"/>
      </w:pPr>
      <w:r>
        <w:t>When stale data is not decision-critical, the last verified value may be shown with its timestamp.</w:t>
      </w:r>
    </w:p>
    <w:p>
      <w:pPr>
        <w:pStyle w:val="ListBullet"/>
      </w:pPr>
      <w:r>
        <w:t>When stale/missing data is decision-critical, the agent should expose the last verified value and request confirmation/correction rather than silently guessing.</w:t>
      </w:r>
    </w:p>
    <w:p>
      <w:pPr>
        <w:pStyle w:val="Heading1"/>
      </w:pPr>
      <w:bookmarkStart w:id="1009" w:name="IndexTarget1009"/>
      <w:r>
        <w:t>9. Historical Data and Source Governance</w:t>
      </w:r>
      <w:bookmarkEnd w:id="1009"/>
    </w:p>
    <w:p>
      <w:pPr>
        <w:pStyle w:val="Heading2"/>
      </w:pPr>
      <w:r>
        <w:t>9.1 Historical Prior Layer Methodology</w:t>
      </w:r>
    </w:p>
    <w:p>
      <w:pPr>
        <w:pStyle w:val="ListBullet"/>
      </w:pPr>
      <w:r>
        <w:t>Historical Prior Layer inputs are restricted to completed Premier League seasons before the target season; target-season and post-cutoff observations are excluded.</w:t>
      </w:r>
    </w:p>
    <w:p>
      <w:pPr>
        <w:pStyle w:val="ListBullet"/>
      </w:pPr>
      <w:r>
        <w:t>The initial historical window is up to three completed seasons, represented with 60% / 30% / 10% recency weights from most recent to oldest season used.</w:t>
      </w:r>
    </w:p>
    <w:p>
      <w:pPr>
        <w:pStyle w:val="ListBullet"/>
      </w:pPr>
      <w:r>
        <w:t>Historical evidence is represented separately from current-season point-in-time state. Historical seasons must not be concatenated into current-season cumulative statistics or recent-five form.</w:t>
      </w:r>
    </w:p>
    <w:p>
      <w:pPr>
        <w:pStyle w:val="ListBullet"/>
      </w:pPr>
      <w:r>
        <w:t>The current-season recent-five feature remains current-season only. Any future cross-season recent window would be a separate feature requiring separate validation.</w:t>
      </w:r>
    </w:p>
    <w:p>
      <w:pPr>
        <w:pStyle w:val="ListBullet"/>
      </w:pPr>
      <w:r>
        <w:t>Promoted teams without usable prior Premier League evidence receive no fabricated Premier League prior. The prior is explicitly unavailable until validated evidence exists.</w:t>
      </w:r>
    </w:p>
    <w:p>
      <w:pPr>
        <w:pStyle w:val="ListBullet"/>
      </w:pPr>
      <w:r>
        <w:t>Missing historical prior information is preserved as missing and may cause the prediction layer to fall back to validated current-season and league-baseline information; the system must not silently substitute guesses.</w:t>
      </w:r>
    </w:p>
    <w:p>
      <w:pPr>
        <w:pStyle w:val="ListBullet"/>
      </w:pPr>
      <w:r>
        <w:t>Historical observed performance and underlying metrics remain separate signals. No assumption is made that one is inherently superior without validation.</w:t>
      </w:r>
    </w:p>
    <w:p>
      <w:pPr>
        <w:pStyle w:val="ListBullet"/>
      </w:pPr>
      <w:r>
        <w:t>Historical prior sample size, season count and availability must be retained as metadata.</w:t>
      </w:r>
    </w:p>
    <w:p>
      <w:pPr>
        <w:pStyle w:val="ListBullet"/>
      </w:pPr>
      <w:r>
        <w:t>No separate historical shrinkage parameter is introduced in V1. Any future shrinkage or decay tuning must be selected through leakage-safe walk-forward validation.</w:t>
      </w:r>
    </w:p>
    <w:p>
      <w:pPr>
        <w:pStyle w:val="ListBullet"/>
      </w:pPr>
      <w:r>
        <w:t>The Historical Prior Layer remains outside the production baseline expected-goals formula until leakage-safe validation demonstrates incremental value over the current-season-state baseline.</w:t>
      </w:r>
    </w:p>
    <w:p>
      <w:pPr>
        <w:pStyle w:val="ListBullet"/>
      </w:pPr>
      <w:r>
        <w:t>Current-season point-in-time state and historical prior information are separate concepts. Historical seasons must not be concatenated into the current-season state.</w:t>
      </w:r>
    </w:p>
    <w:p>
      <w:pPr>
        <w:pStyle w:val="ListBullet"/>
      </w:pPr>
      <w:r>
        <w:t>The future Historical Prior Layer may provide previous-season and multi-season context, but its recency, decay, sample-size treatment and promoted/relegated handling must be explicitly defined and validated.</w:t>
      </w:r>
    </w:p>
    <w:p>
      <w:pPr>
        <w:pStyle w:val="ListBullet"/>
      </w:pPr>
      <w:r>
        <w:t>The current-season recent-five feature remains restricted to matches from the current season; cross-season matches must not be silently mixed into recent form.</w:t>
      </w:r>
    </w:p>
    <w:p>
      <w:pPr>
        <w:pStyle w:val="ListBullet"/>
      </w:pPr>
      <w:r>
        <w:t>Historical priors must not enter the baseline expected-goals formula until their incremental value is demonstrated through leakage-safe walk-forward validation.</w:t>
      </w:r>
    </w:p>
    <w:p>
      <w:pPr>
        <w:pStyle w:val="ListBullet"/>
      </w:pPr>
      <w:r>
        <w:t>Use six completed historical seasons for the current modelling foundation: 2020/21 through 2025/26.</w:t>
      </w:r>
    </w:p>
    <w:p>
      <w:pPr>
        <w:pStyle w:val="ListBullet"/>
      </w:pPr>
      <w:r>
        <w:t>Historical external sources are bootstrap inputs; the project should retain its own verified historical store and progressively build 2026/27 onward internally.</w:t>
      </w:r>
    </w:p>
    <w:p>
      <w:pPr>
        <w:pStyle w:val="ListBullet"/>
      </w:pPr>
      <w:r>
        <w:t>The core historical player/team truth remains FPL-authoritative.</w:t>
      </w:r>
    </w:p>
    <w:p>
      <w:pPr>
        <w:pStyle w:val="ListBullet"/>
      </w:pPr>
      <w:r>
        <w:t>Historical player data uses a canonical one-player-per-fixture grain. Exact duplicate rows may be collapsed only after confirming identical content; conflicting duplicates are validation failures.</w:t>
      </w:r>
    </w:p>
    <w:p>
      <w:pPr>
        <w:pStyle w:val="ListBullet"/>
      </w:pPr>
      <w:r>
        <w:t>Missing historical authoritative fields remain NULL; they must not be fabricated.</w:t>
      </w:r>
    </w:p>
    <w:p>
      <w:pPr>
        <w:pStyle w:val="ListBullet"/>
      </w:pPr>
      <w:r>
        <w:t>Secondary sources such as Understat may later be evaluated as separate modelling features, but must not silently replace FPL-authoritative fields.</w:t>
      </w:r>
    </w:p>
    <w:p>
      <w:pPr>
        <w:pStyle w:val="ListBullet"/>
      </w:pPr>
      <w:r>
        <w:t>2022/23 GW7 is treated as a legitimate postponed/blank gameweek representation; missing fixtures are not fabricated.</w:t>
      </w:r>
    </w:p>
    <w:p>
      <w:pPr>
        <w:pStyle w:val="Heading1"/>
      </w:pPr>
      <w:bookmarkStart w:id="1010" w:name="IndexTarget1010"/>
      <w:r>
        <w:t>10. Learning and Evaluation</w:t>
      </w:r>
      <w:bookmarkEnd w:id="1010"/>
    </w:p>
    <w:p>
      <w:pPr>
        <w:pStyle w:val="ListBullet"/>
      </w:pPr>
      <w:r>
        <w:t>Store prediction snapshots before fixtures/gameweeks begin.</w:t>
      </w:r>
    </w:p>
    <w:p>
      <w:pPr>
        <w:pStyle w:val="ListBullet"/>
      </w:pPr>
      <w:r>
        <w:t>Store actual outcomes after completion.</w:t>
      </w:r>
    </w:p>
    <w:p>
      <w:pPr>
        <w:pStyle w:val="ListBullet"/>
      </w:pPr>
      <w:r>
        <w:t>Retain model version and relevant inputs for auditability.</w:t>
      </w:r>
    </w:p>
    <w:p>
      <w:pPr>
        <w:pStyle w:val="ListBullet"/>
      </w:pPr>
      <w:r>
        <w:t>Use walk-forward evaluation to prevent look-ahead bias.</w:t>
      </w:r>
    </w:p>
    <w:p>
      <w:pPr>
        <w:pStyle w:val="ListBullet"/>
      </w:pPr>
      <w:r>
        <w:t>Do not reactively change model weights because of one or two gameweeks.</w:t>
      </w:r>
    </w:p>
    <w:p>
      <w:pPr>
        <w:pStyle w:val="ListBullet"/>
      </w:pPr>
      <w:r>
        <w:t>Dream Team is a post-GW evaluation signal, not a same-GW prediction input.</w:t>
      </w:r>
    </w:p>
    <w:p>
      <w:pPr>
        <w:pStyle w:val="ListBullet"/>
      </w:pPr>
      <w:r>
        <w:t>Evaluate recommendation quality using both predictive metrics and downstream FPL decision outcomes.</w:t>
      </w:r>
    </w:p>
    <w:p>
      <w:pPr>
        <w:pStyle w:val="Heading1"/>
      </w:pPr>
      <w:bookmarkStart w:id="1011" w:name="IndexTarget1011"/>
      <w:r>
        <w:t>11. Cost and Deployment Constraints</w:t>
      </w:r>
      <w:bookmarkEnd w:id="1011"/>
    </w:p>
    <w:p>
      <w:pPr>
        <w:pStyle w:val="ListBullet"/>
      </w:pPr>
      <w:r>
        <w:t>Target additional operating cost: ₹0.</w:t>
      </w:r>
    </w:p>
    <w:p>
      <w:pPr>
        <w:pStyle w:val="ListBullet"/>
      </w:pPr>
      <w:r>
        <w:t>Prefer official/public FPL data and free-tier/public infrastructure.</w:t>
      </w:r>
    </w:p>
    <w:p>
      <w:pPr>
        <w:pStyle w:val="ListBullet"/>
      </w:pPr>
      <w:r>
        <w:t>Cloud-first persistence is required.</w:t>
      </w:r>
    </w:p>
    <w:p>
      <w:pPr>
        <w:pStyle w:val="ListBullet"/>
      </w:pPr>
      <w:r>
        <w:t>No FPL authentication is required for the MVP/core.</w:t>
      </w:r>
    </w:p>
    <w:p>
      <w:pPr>
        <w:pStyle w:val="ListBullet"/>
      </w:pPr>
      <w:r>
        <w:t>Authenticated/private endpoints may be considered later if required.</w:t>
      </w:r>
    </w:p>
    <w:p>
      <w:pPr>
        <w:pStyle w:val="Heading1"/>
      </w:pPr>
      <w:bookmarkStart w:id="1012" w:name="IndexTarget1012"/>
      <w:r>
        <w:t>12. Multi-User Direction</w:t>
      </w:r>
      <w:bookmarkEnd w:id="1012"/>
    </w:p>
    <w:p>
      <w:pPr>
        <w:pStyle w:val="ListBullet"/>
      </w:pPr>
      <w:r>
        <w:t>Future product operation supports multiple login IDs.</w:t>
      </w:r>
    </w:p>
    <w:p>
      <w:pPr>
        <w:pStyle w:val="ListBullet"/>
      </w:pPr>
      <w:r>
        <w:t>Each user can have a different FPL team ID and one or more mini-leagues.</w:t>
      </w:r>
    </w:p>
    <w:p>
      <w:pPr>
        <w:pStyle w:val="ListBullet"/>
      </w:pPr>
      <w:r>
        <w:t>Conversations, strategic memory, manager state and recommendations must be isolated per user.</w:t>
      </w:r>
    </w:p>
    <w:p>
      <w:pPr>
        <w:pStyle w:val="ListBullet"/>
      </w:pPr>
      <w:r>
        <w:t>Global FPL datasets should be shared rather than duplicated per user.</w:t>
      </w:r>
    </w:p>
    <w:p>
      <w:pPr>
        <w:pStyle w:val="ListBullet"/>
      </w:pPr>
      <w:r>
        <w:t>No cross-user data leakage is acceptable.</w:t>
      </w:r>
    </w:p>
    <w:p>
      <w:pPr>
        <w:pStyle w:val="Heading1"/>
      </w:pPr>
      <w:bookmarkStart w:id="1013" w:name="IndexTarget1013"/>
      <w:r>
        <w:t>13. Current Development Checkpoint</w:t>
      </w:r>
      <w:bookmarkEnd w:id="1013"/>
    </w:p>
    <w:p>
      <w:pPr>
        <w:pStyle w:val="ListBullet"/>
      </w:pPr>
      <w:r>
        <w:t>Latest verified GitHub checkpoint: 1182c23 — Add expected goals baseline and calibration.</w:t>
      </w:r>
    </w:p>
    <w:p>
      <w:pPr>
        <w:pStyle w:val="ListBullet"/>
      </w:pPr>
      <w:r>
        <w:t>Transparent team-strength layer is implemented.</w:t>
      </w:r>
    </w:p>
    <w:p>
      <w:pPr>
        <w:pStyle w:val="ListBullet"/>
      </w:pPr>
      <w:r>
        <w:t>Historical team ingestion is validated for 2020/21–2025/26: 2,280 matches.</w:t>
      </w:r>
    </w:p>
    <w:p>
      <w:pPr>
        <w:pStyle w:val="ListBullet"/>
      </w:pPr>
      <w:r>
        <w:t>Historical player ingestion is validated for 2020/21–2025/26: 163,394 canonical player-fixture records.</w:t>
      </w:r>
    </w:p>
    <w:p>
      <w:pPr>
        <w:pStyle w:val="ListBullet"/>
      </w:pPr>
      <w:r>
        <w:t>Known exact duplicate rows in 2025/26 were safely handled.</w:t>
      </w:r>
    </w:p>
    <w:p>
      <w:pPr>
        <w:pStyle w:val="ListBullet"/>
      </w:pPr>
      <w:r>
        <w:t>The next development sequence is Historical Prior Layer implementation → rebuild walk-forward validation dataset → rerun expected-goals evaluation and leakage-safe shrinkage calibration → integrate validated historical priors only if incremental value is demonstrated.</w:t>
      </w:r>
    </w:p>
    <w:p>
      <w:pPr>
        <w:pStyle w:val="ListBullet"/>
      </w:pPr>
      <w:r>
        <w:t>Do not modify app.py prematurely; the architecture must remain interface-independent and modular.</w:t>
      </w:r>
    </w:p>
    <w:p>
      <w:pPr>
        <w:pStyle w:val="Heading2"/>
      </w:pPr>
      <w:r>
        <w:t>13.1 Database Architecture Checkpoint</w:t>
      </w:r>
    </w:p>
    <w:p>
      <w:pPr>
        <w:pStyle w:val="ListBullet"/>
      </w:pPr>
      <w:r>
        <w:t>Current persistence remains a JSON prototype behind a storage abstraction; SQLite is the first durable backend.</w:t>
      </w:r>
    </w:p>
    <w:p>
      <w:pPr>
        <w:pStyle w:val="ListBullet"/>
      </w:pPr>
      <w:r>
        <w:t>The approved logical data model separates global/reference data, current-season facts, historical facts, manager state, league/rival state, rules, operational ingestion/freshness, predictions, strategy and lineage.</w:t>
      </w:r>
    </w:p>
    <w:p>
      <w:pPr>
        <w:pStyle w:val="ListBullet"/>
      </w:pPr>
      <w:r>
        <w:t>The next implementation checkpoint is SQLite schema creation, followed by repository persistence, tests and refresh integration. app.py remains out of scope until the underlying contracts are stable.</w:t>
      </w:r>
    </w:p>
    <w:p>
      <w:pPr>
        <w:pStyle w:val="Heading1"/>
      </w:pPr>
      <w:bookmarkStart w:id="1014" w:name="IndexTarget1014"/>
      <w:r>
        <w:t>14. Development Working Agreement</w:t>
      </w:r>
      <w:bookmarkEnd w:id="1014"/>
    </w:p>
    <w:p>
      <w:pPr>
        <w:pStyle w:val="ListBullet"/>
      </w:pPr>
      <w:r>
        <w:t>User is a Python beginner; explanations should be step-by-step and code should include comments that teach the relevant Python concepts.</w:t>
      </w:r>
    </w:p>
    <w:p>
      <w:pPr>
        <w:pStyle w:val="ListBullet"/>
      </w:pPr>
      <w:r>
        <w:t>When replacing a module, provide the complete file rather than partial snippets.</w:t>
      </w:r>
    </w:p>
    <w:p>
      <w:pPr>
        <w:pStyle w:val="ListBullet"/>
      </w:pPr>
      <w:r>
        <w:t>Work in small steps and ask the user to run a small command/set of commands and return the output.</w:t>
      </w:r>
    </w:p>
    <w:p>
      <w:pPr>
        <w:pStyle w:val="ListBullet"/>
      </w:pPr>
      <w:r>
        <w:t>Run local tests before committing.</w:t>
      </w:r>
    </w:p>
    <w:p>
      <w:pPr>
        <w:pStyle w:val="ListBullet"/>
      </w:pPr>
      <w:r>
        <w:t>Commit only relevant files; do not use git add . when unrelated untracked files exist.</w:t>
      </w:r>
    </w:p>
    <w:p>
      <w:pPr>
        <w:pStyle w:val="ListBullet"/>
      </w:pPr>
      <w:r>
        <w:t>Push successful checkpoints to GitHub.</w:t>
      </w:r>
    </w:p>
    <w:p>
      <w:pPr>
        <w:pStyle w:val="ListBullet"/>
      </w:pPr>
      <w:r>
        <w:t>Keep the documentation synchronized at meaningful architecture/data-model/strategy/storage/authentication checkpoints.</w:t>
      </w:r>
    </w:p>
    <w:p>
      <w:pPr>
        <w:pStyle w:val="Heading1"/>
      </w:pPr>
      <w:bookmarkStart w:id="1015" w:name="IndexTarget1015"/>
      <w:r>
        <w:t>15. Thread Reconciliation — v0.8</w:t>
      </w:r>
      <w:bookmarkEnd w:id="1015"/>
    </w:p>
    <w:p>
      <w:r>
        <w:t>The v0.8 checkpoint was explicitly reconstructed against the accumulated project discussion rather than simply editing the previous document. The following material areas were checked and incorporated:</w:t>
      </w:r>
    </w:p>
    <w:p>
      <w:pPr>
        <w:pStyle w:val="ListBullet"/>
      </w:pPr>
      <w:r>
        <w:t>North-star objective and single-team universal optimization.</w:t>
      </w:r>
    </w:p>
    <w:p>
      <w:pPr>
        <w:pStyle w:val="ListBullet"/>
      </w:pPr>
      <w:r>
        <w:t>Multi-league context model and flexible prize structures.</w:t>
      </w:r>
    </w:p>
    <w:p>
      <w:pPr>
        <w:pStyle w:val="ListBullet"/>
      </w:pPr>
      <w:r>
        <w:t>Proactive three-analysis-per-GW operating cadence.</w:t>
      </w:r>
    </w:p>
    <w:p>
      <w:pPr>
        <w:pStyle w:val="ListBullet"/>
      </w:pPr>
      <w:r>
        <w:t>Persistent conversations plus separate strategic memory.</w:t>
      </w:r>
    </w:p>
    <w:p>
      <w:pPr>
        <w:pStyle w:val="ListBullet"/>
      </w:pPr>
      <w:r>
        <w:t>Authoritative state verification after user-reported transfers.</w:t>
      </w:r>
    </w:p>
    <w:p>
      <w:pPr>
        <w:pStyle w:val="ListBullet"/>
      </w:pPr>
      <w:r>
        <w:t>NO DATA = NO ANSWER and provenance/auditability.</w:t>
      </w:r>
    </w:p>
    <w:p>
      <w:pPr>
        <w:pStyle w:val="ListBullet"/>
      </w:pPr>
      <w:r>
        <w:t>₹0 target and cloud-first/mobile-access requirement.</w:t>
      </w:r>
    </w:p>
    <w:p>
      <w:pPr>
        <w:pStyle w:val="ListBullet"/>
      </w:pPr>
      <w:r>
        <w:t>Shared global data versus isolated user data.</w:t>
      </w:r>
    </w:p>
    <w:p>
      <w:pPr>
        <w:pStyle w:val="ListBullet"/>
      </w:pPr>
      <w:r>
        <w:t>Risk-adjusted upside rather than automatic weekly gambling.</w:t>
      </w:r>
    </w:p>
    <w:p>
      <w:pPr>
        <w:pStyle w:val="ListBullet"/>
      </w:pPr>
      <w:r>
        <w:t>Chip opportunity planning and multi-GW strategy.</w:t>
      </w:r>
    </w:p>
    <w:p>
      <w:pPr>
        <w:pStyle w:val="ListBullet"/>
      </w:pPr>
      <w:r>
        <w:t>Dream Team as post-GW evaluation only.</w:t>
      </w:r>
    </w:p>
    <w:p>
      <w:pPr>
        <w:pStyle w:val="ListBullet"/>
      </w:pPr>
      <w:r>
        <w:t>Six-season walk-forward historical modelling plan.</w:t>
      </w:r>
    </w:p>
    <w:p>
      <w:pPr>
        <w:pStyle w:val="ListBullet"/>
      </w:pPr>
      <w:r>
        <w:t>FPL-authoritative historical truth, canonical player-fixture grain, NULL policy and duplicate validation.</w:t>
      </w:r>
    </w:p>
    <w:p>
      <w:pPr>
        <w:pStyle w:val="ListBullet"/>
      </w:pPr>
      <w:r>
        <w:t>Internal team-strength and fixture-model architecture.</w:t>
      </w:r>
    </w:p>
    <w:p>
      <w:pPr>
        <w:pStyle w:val="ListBullet"/>
      </w:pPr>
      <w:r>
        <w:t>Prediction snapshots, actual outcomes, model versions and leakage controls.</w:t>
      </w:r>
    </w:p>
    <w:p>
      <w:pPr>
        <w:pStyle w:val="ListBullet"/>
      </w:pPr>
      <w:r>
        <w:t>Current code/Git checkpoint and modular development workflow.</w:t>
      </w:r>
    </w:p>
    <w:p>
      <w:pPr>
        <w:pStyle w:val="ListBullet"/>
      </w:pPr>
      <w:r>
        <w:t>Roadmap ordering after completion of historical team/player and team-strength layers.</w:t>
      </w:r>
    </w:p>
    <w:p>
      <w:pPr>
        <w:pStyle w:val="Heading2"/>
      </w:pPr>
      <w:r>
        <w:t>16.1 Persistence and Database Foundation</w:t>
      </w:r>
    </w:p>
    <w:p>
      <w:pPr>
        <w:pStyle w:val="ListBullet"/>
      </w:pPr>
      <w:r>
        <w:t>Complete the approved repository-grounded SQLite schema before creating the production database.</w:t>
      </w:r>
    </w:p>
    <w:p>
      <w:pPr>
        <w:pStyle w:val="ListBullet"/>
      </w:pPr>
      <w:r>
        <w:t>Keep strategy and business logic independent of SQLite through a repository/data-store abstraction.</w:t>
      </w:r>
    </w:p>
    <w:p>
      <w:pPr>
        <w:pStyle w:val="ListBullet"/>
      </w:pPr>
      <w:r>
        <w:t>Persist authoritative data, derived data, model outputs and strategy decisions as distinct layers with explicit lineage.</w:t>
      </w:r>
    </w:p>
    <w:p>
      <w:pPr>
        <w:pStyle w:val="ListBullet"/>
      </w:pPr>
      <w:r>
        <w:t>Maintain separate current-season point-in-time tables and immutable historical canonical tables.</w:t>
      </w:r>
    </w:p>
    <w:p>
      <w:pPr>
        <w:pStyle w:val="ListBullet"/>
      </w:pPr>
      <w:r>
        <w:t>Implement ingestion_runs as the authoritative source-retrieval/execution record and dataset_freshness as the resulting freshness state.</w:t>
      </w:r>
    </w:p>
    <w:p>
      <w:pPr>
        <w:pStyle w:val="ListBullet"/>
      </w:pPr>
      <w:r>
        <w:t>Define explicit current-to-historical promotion and freeze procedures so the completed 2026/27 season can become project-owned historical truth without a one-off end-of-season integration.</w:t>
      </w:r>
    </w:p>
    <w:p>
      <w:pPr>
        <w:pStyle w:val="Heading1"/>
      </w:pPr>
      <w:r>
        <w:t>Documentation Governance and Change Control</w:t>
      </w:r>
    </w:p>
    <w:p>
      <w:pPr>
        <w:pStyle w:val="ListBullet"/>
      </w:pPr>
      <w:r>
        <w:t>Documentation is maintained as a living set: BRD, Functional Specification, Technical Specification and Architecture &amp; Decision Log must remain mutually consistent with the repository and each other.</w:t>
      </w:r>
    </w:p>
    <w:p>
      <w:pPr>
        <w:pStyle w:val="ListBullet"/>
      </w:pPr>
      <w:r>
        <w:t>Material architecture, data-model, persistence, trust, modelling or operating decisions require a versioned documentation update and, where applicable, an Architecture Decision Log entry before the implementation is treated as the new baseline.</w:t>
      </w:r>
    </w:p>
    <w:p>
      <w:pPr>
        <w:pStyle w:val="ListBullet"/>
      </w:pPr>
      <w:r>
        <w:t>Git commit history is the implementation evidence; the documentation change log records the corresponding design/documentation checkpoint in IST. Documentation must not invent historical timestamps that cannot be verified.</w:t>
      </w:r>
    </w:p>
    <w:p>
      <w:pPr>
        <w:pStyle w:val="ListBullet"/>
      </w:pPr>
      <w:r>
        <w:t>The project documentation set should be stored under a repository documentation directory so future sessions can review the current design baseline directly from version control.</w:t>
      </w:r>
    </w:p>
    <w:p>
      <w:pPr>
        <w:pStyle w:val="Heading1"/>
      </w:pPr>
      <w:bookmarkStart w:id="1016" w:name="IndexTarget1016"/>
      <w:r>
        <w:t>16. Roadmap</w:t>
      </w:r>
      <w:bookmarkEnd w:id="1016"/>
    </w:p>
    <w:p>
      <w:pPr>
        <w:pStyle w:val="ListNumber"/>
      </w:pPr>
      <w:r>
        <w:t>Formalize Historical Prior Layer specification and leakage-safe validation.</w:t>
      </w:r>
    </w:p>
    <w:p>
      <w:pPr>
        <w:pStyle w:val="ListNumber"/>
      </w:pPr>
      <w:r>
        <w:t>Complete internal fixture model.</w:t>
      </w:r>
    </w:p>
    <w:p>
      <w:pPr>
        <w:pStyle w:val="ListNumber"/>
      </w:pPr>
      <w:r>
        <w:t>Integrate official FPL FDR as a benchmark signal.</w:t>
      </w:r>
    </w:p>
    <w:p>
      <w:pPr>
        <w:pStyle w:val="ListNumber"/>
      </w:pPr>
      <w:r>
        <w:t>Create prediction snapshots and provenance storage.</w:t>
      </w:r>
    </w:p>
    <w:p>
      <w:pPr>
        <w:pStyle w:val="ListNumber"/>
      </w:pPr>
      <w:r>
        <w:t>Build expected-goals foundation and leakage-safe player features.</w:t>
      </w:r>
    </w:p>
    <w:p>
      <w:pPr>
        <w:pStyle w:val="ListNumber"/>
      </w:pPr>
      <w:r>
        <w:t>Build expected-points model.</w:t>
      </w:r>
    </w:p>
    <w:p>
      <w:pPr>
        <w:pStyle w:val="ListNumber"/>
      </w:pPr>
      <w:r>
        <w:t>Build transfer, XI, captain and chip strategy engines.</w:t>
      </w:r>
    </w:p>
    <w:p>
      <w:pPr>
        <w:pStyle w:val="ListNumber"/>
      </w:pPr>
      <w:r>
        <w:t>Add multi-GW simulation/planning.</w:t>
      </w:r>
    </w:p>
    <w:p>
      <w:pPr>
        <w:pStyle w:val="ListNumber"/>
      </w:pPr>
      <w:r>
        <w:t>Add rival context and verified news/injury intelligence.</w:t>
      </w:r>
    </w:p>
    <w:p>
      <w:pPr>
        <w:pStyle w:val="ListNumber"/>
      </w:pPr>
      <w:r>
        <w:t>Add model evaluation and learning/ensemble only after sufficient walk-forward evidence.</w:t>
      </w:r>
    </w:p>
    <w:p>
      <w:pPr>
        <w:pStyle w:val="ListNumber"/>
      </w:pPr>
      <w:r>
        <w:t>Add multi-user authentication and production-grade cloud persistence.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FPL-Agent  |  v1.2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FPL-Agent — Business Requirements Document</dc:title>
  <dc:subject>Business requirements, strategic objectives and product scope</dc:subject>
  <dc:creator>python-docx</dc:creator>
  <cp:keywords/>
  <dc:description>Reformatted to standardized four-page front matter; substantive v0.8 content preserved.</dc:description>
  <cp:lastModifiedBy/>
  <cp:revision>1</cp:revision>
  <dcterms:created xsi:type="dcterms:W3CDTF">2013-12-23T23:15:00Z</dcterms:created>
  <dcterms:modified xsi:type="dcterms:W3CDTF">2013-12-23T23:15:00Z</dcterms:modified>
  <cp:category/>
  <cp:version>v0.9</cp:version>
</cp:coreProperties>
</file>