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Model &amp; ER Design</w:t>
      </w:r>
    </w:p>
    <w:p>
      <w:pPr>
        <w:jc w:val="center"/>
      </w:pPr>
      <w:r>
        <w:rPr>
          <w:i/>
        </w:rPr>
        <w:t>Logical entities, relationships, grain, keys and domain boundaries</w:t>
      </w:r>
    </w:p>
    <w:p>
      <w:pPr>
        <w:jc w:val="center"/>
      </w:pPr>
      <w:r>
        <w:rPr>
          <w:b/>
        </w:rPr>
        <w:t>Living Project Documentation</w:t>
      </w:r>
    </w:p>
    <w:p>
      <w:pPr>
        <w:jc w:val="center"/>
      </w:pPr>
      <w:r>
        <w:t>Document version: v1.0</w:t>
      </w:r>
    </w:p>
    <w:p>
      <w:pPr>
        <w:jc w:val="center"/>
      </w:pPr>
      <w:r>
        <w:t>30 September 2026, 22:19:49 IST, architecture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Version</w:t>
            </w:r>
          </w:p>
        </w:tc>
        <w:tc>
          <w:tcPr>
            <w:tcW w:type="dxa" w:w="3408"/>
            <w:shd w:fill="D9E2F3"/>
            <w:vAlign w:val="center"/>
          </w:tcPr>
          <w:p>
            <w:r>
              <w:t>Date</w:t>
            </w:r>
          </w:p>
        </w:tc>
        <w:tc>
          <w:tcPr>
            <w:tcW w:type="dxa" w:w="3408"/>
            <w:shd w:fill="D9E2F3"/>
            <w:vAlign w:val="center"/>
          </w:tcPr>
          <w:p>
            <w:r>
              <w:t>Details</w:t>
            </w:r>
          </w:p>
        </w:tc>
      </w:tr>
      <w:tr>
        <w:tc>
          <w:tcPr>
            <w:tcW w:type="dxa" w:w="3408"/>
            <w:vAlign w:val="top"/>
          </w:tcPr>
          <w:p>
            <w:r>
              <w:t>v0.1–v1.2</w:t>
            </w:r>
          </w:p>
        </w:tc>
        <w:tc>
          <w:tcPr>
            <w:tcW w:type="dxa" w:w="3408"/>
            <w:vAlign w:val="top"/>
          </w:tcPr>
          <w:p>
            <w:r>
              <w:t>September 2026</w:t>
            </w:r>
          </w:p>
        </w:tc>
        <w:tc>
          <w:tcPr>
            <w:tcW w:type="dxa" w:w="3408"/>
            <w:vAlign w:val="top"/>
          </w:tcPr>
          <w:p>
            <w:r>
              <w:t>Earlier synchronized project checkpoints covering authoritative FPL data, truth/validation, historical data, prediction, strategy, freshness, persistence and architecture.</w:t>
            </w:r>
          </w:p>
        </w:tc>
      </w:tr>
      <w:tr>
        <w:tc>
          <w:tcPr>
            <w:tcW w:type="dxa" w:w="3408"/>
            <w:vAlign w:val="top"/>
          </w:tcPr>
          <w:p>
            <w:r>
              <w:t>v1.0</w:t>
            </w:r>
          </w:p>
        </w:tc>
        <w:tc>
          <w:tcPr>
            <w:tcW w:type="dxa" w:w="3408"/>
            <w:vAlign w:val="top"/>
          </w:tcPr>
          <w:p>
            <w:r>
              <w:t>30 September 2026, 22:19:49 IST</w:t>
            </w:r>
          </w:p>
        </w:tc>
        <w:tc>
          <w:tcPr>
            <w:tcW w:type="dxa" w:w="3408"/>
            <w:vAlign w:val="top"/>
          </w:tcPr>
          <w:p>
            <w:r>
              <w:t>Expanded ER checkpoint documenting the complete domain model, entity grains, cardinalities, keys, current/historical boundary, operational metadata and strategy audit relationships.</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Design Philosophy</w:t>
            </w:r>
          </w:p>
        </w:tc>
        <w:tc>
          <w:tcPr>
            <w:tcW w:type="dxa" w:w="3408"/>
            <w:vAlign w:val="top"/>
          </w:tcPr>
          <w:p>
            <w:r>
              <w:t>4</w:t>
            </w:r>
          </w:p>
        </w:tc>
      </w:tr>
      <w:tr>
        <w:tc>
          <w:tcPr>
            <w:tcW w:type="dxa" w:w="3408"/>
            <w:vAlign w:val="top"/>
          </w:tcPr>
          <w:p>
            <w:r>
              <w:t>3</w:t>
            </w:r>
          </w:p>
        </w:tc>
        <w:tc>
          <w:tcPr>
            <w:tcW w:type="dxa" w:w="3408"/>
            <w:vAlign w:val="top"/>
          </w:tcPr>
          <w:p>
            <w:r>
              <w:t>2. Domain Map</w:t>
            </w:r>
          </w:p>
        </w:tc>
        <w:tc>
          <w:tcPr>
            <w:tcW w:type="dxa" w:w="3408"/>
            <w:vAlign w:val="top"/>
          </w:tcPr>
          <w:p>
            <w:r>
              <w:t>4</w:t>
            </w:r>
          </w:p>
        </w:tc>
      </w:tr>
      <w:tr>
        <w:tc>
          <w:tcPr>
            <w:tcW w:type="dxa" w:w="3408"/>
            <w:vAlign w:val="top"/>
          </w:tcPr>
          <w:p>
            <w:r>
              <w:t>4</w:t>
            </w:r>
          </w:p>
        </w:tc>
        <w:tc>
          <w:tcPr>
            <w:tcW w:type="dxa" w:w="3408"/>
            <w:vAlign w:val="top"/>
          </w:tcPr>
          <w:p>
            <w:r>
              <w:t>3. Reference Domain</w:t>
            </w:r>
          </w:p>
        </w:tc>
        <w:tc>
          <w:tcPr>
            <w:tcW w:type="dxa" w:w="3408"/>
            <w:vAlign w:val="top"/>
          </w:tcPr>
          <w:p>
            <w:r>
              <w:t>5</w:t>
            </w:r>
          </w:p>
        </w:tc>
      </w:tr>
      <w:tr>
        <w:tc>
          <w:tcPr>
            <w:tcW w:type="dxa" w:w="3408"/>
            <w:vAlign w:val="top"/>
          </w:tcPr>
          <w:p>
            <w:r>
              <w:t>5</w:t>
            </w:r>
          </w:p>
        </w:tc>
        <w:tc>
          <w:tcPr>
            <w:tcW w:type="dxa" w:w="3408"/>
            <w:vAlign w:val="top"/>
          </w:tcPr>
          <w:p>
            <w:r>
              <w:t>4. Player, Team and Fixture Relationships</w:t>
            </w:r>
          </w:p>
        </w:tc>
        <w:tc>
          <w:tcPr>
            <w:tcW w:type="dxa" w:w="3408"/>
            <w:vAlign w:val="top"/>
          </w:tcPr>
          <w:p>
            <w:r>
              <w:t>5</w:t>
            </w:r>
          </w:p>
        </w:tc>
      </w:tr>
      <w:tr>
        <w:tc>
          <w:tcPr>
            <w:tcW w:type="dxa" w:w="3408"/>
            <w:vAlign w:val="top"/>
          </w:tcPr>
          <w:p>
            <w:r>
              <w:t>6</w:t>
            </w:r>
          </w:p>
        </w:tc>
        <w:tc>
          <w:tcPr>
            <w:tcW w:type="dxa" w:w="3408"/>
            <w:vAlign w:val="top"/>
          </w:tcPr>
          <w:p>
            <w:r>
              <w:t>5. Current and Historical Relationships</w:t>
            </w:r>
          </w:p>
        </w:tc>
        <w:tc>
          <w:tcPr>
            <w:tcW w:type="dxa" w:w="3408"/>
            <w:vAlign w:val="top"/>
          </w:tcPr>
          <w:p>
            <w:r>
              <w:t>5</w:t>
            </w:r>
          </w:p>
        </w:tc>
      </w:tr>
      <w:tr>
        <w:tc>
          <w:tcPr>
            <w:tcW w:type="dxa" w:w="3408"/>
            <w:vAlign w:val="top"/>
          </w:tcPr>
          <w:p>
            <w:r>
              <w:t>7</w:t>
            </w:r>
          </w:p>
        </w:tc>
        <w:tc>
          <w:tcPr>
            <w:tcW w:type="dxa" w:w="3408"/>
            <w:vAlign w:val="top"/>
          </w:tcPr>
          <w:p>
            <w:r>
              <w:t>6. Manager Domain</w:t>
            </w:r>
          </w:p>
        </w:tc>
        <w:tc>
          <w:tcPr>
            <w:tcW w:type="dxa" w:w="3408"/>
            <w:vAlign w:val="top"/>
          </w:tcPr>
          <w:p>
            <w:r>
              <w:t>6</w:t>
            </w:r>
          </w:p>
        </w:tc>
      </w:tr>
      <w:tr>
        <w:tc>
          <w:tcPr>
            <w:tcW w:type="dxa" w:w="3408"/>
            <w:vAlign w:val="top"/>
          </w:tcPr>
          <w:p>
            <w:r>
              <w:t>8</w:t>
            </w:r>
          </w:p>
        </w:tc>
        <w:tc>
          <w:tcPr>
            <w:tcW w:type="dxa" w:w="3408"/>
            <w:vAlign w:val="top"/>
          </w:tcPr>
          <w:p>
            <w:r>
              <w:t>7. League and Rival Domain</w:t>
            </w:r>
          </w:p>
        </w:tc>
        <w:tc>
          <w:tcPr>
            <w:tcW w:type="dxa" w:w="3408"/>
            <w:vAlign w:val="top"/>
          </w:tcPr>
          <w:p>
            <w:r>
              <w:t>6</w:t>
            </w:r>
          </w:p>
        </w:tc>
      </w:tr>
      <w:tr>
        <w:tc>
          <w:tcPr>
            <w:tcW w:type="dxa" w:w="3408"/>
            <w:vAlign w:val="top"/>
          </w:tcPr>
          <w:p>
            <w:r>
              <w:t>9</w:t>
            </w:r>
          </w:p>
        </w:tc>
        <w:tc>
          <w:tcPr>
            <w:tcW w:type="dxa" w:w="3408"/>
            <w:vAlign w:val="top"/>
          </w:tcPr>
          <w:p>
            <w:r>
              <w:t>8. Rules and Availability Domain</w:t>
            </w:r>
          </w:p>
        </w:tc>
        <w:tc>
          <w:tcPr>
            <w:tcW w:type="dxa" w:w="3408"/>
            <w:vAlign w:val="top"/>
          </w:tcPr>
          <w:p>
            <w:r>
              <w:t>6</w:t>
            </w:r>
          </w:p>
        </w:tc>
      </w:tr>
      <w:tr>
        <w:tc>
          <w:tcPr>
            <w:tcW w:type="dxa" w:w="3408"/>
            <w:vAlign w:val="top"/>
          </w:tcPr>
          <w:p>
            <w:r>
              <w:t>10</w:t>
            </w:r>
          </w:p>
        </w:tc>
        <w:tc>
          <w:tcPr>
            <w:tcW w:type="dxa" w:w="3408"/>
            <w:vAlign w:val="top"/>
          </w:tcPr>
          <w:p>
            <w:r>
              <w:t>9. Prediction Domain</w:t>
            </w:r>
          </w:p>
        </w:tc>
        <w:tc>
          <w:tcPr>
            <w:tcW w:type="dxa" w:w="3408"/>
            <w:vAlign w:val="top"/>
          </w:tcPr>
          <w:p>
            <w:r>
              <w:t>6</w:t>
            </w:r>
          </w:p>
        </w:tc>
      </w:tr>
      <w:tr>
        <w:tc>
          <w:tcPr>
            <w:tcW w:type="dxa" w:w="3408"/>
            <w:vAlign w:val="top"/>
          </w:tcPr>
          <w:p>
            <w:r>
              <w:t>11</w:t>
            </w:r>
          </w:p>
        </w:tc>
        <w:tc>
          <w:tcPr>
            <w:tcW w:type="dxa" w:w="3408"/>
            <w:vAlign w:val="top"/>
          </w:tcPr>
          <w:p>
            <w:r>
              <w:t>10. Strategy and Audit Domain</w:t>
            </w:r>
          </w:p>
        </w:tc>
        <w:tc>
          <w:tcPr>
            <w:tcW w:type="dxa" w:w="3408"/>
            <w:vAlign w:val="top"/>
          </w:tcPr>
          <w:p>
            <w:r>
              <w:t>7</w:t>
            </w:r>
          </w:p>
        </w:tc>
      </w:tr>
      <w:tr>
        <w:tc>
          <w:tcPr>
            <w:tcW w:type="dxa" w:w="3408"/>
            <w:vAlign w:val="top"/>
          </w:tcPr>
          <w:p>
            <w:r>
              <w:t>12</w:t>
            </w:r>
          </w:p>
        </w:tc>
        <w:tc>
          <w:tcPr>
            <w:tcW w:type="dxa" w:w="3408"/>
            <w:vAlign w:val="top"/>
          </w:tcPr>
          <w:p>
            <w:r>
              <w:t>11. Operational and Lineage Domain</w:t>
            </w:r>
          </w:p>
        </w:tc>
        <w:tc>
          <w:tcPr>
            <w:tcW w:type="dxa" w:w="3408"/>
            <w:vAlign w:val="top"/>
          </w:tcPr>
          <w:p>
            <w:r>
              <w:t>7</w:t>
            </w:r>
          </w:p>
        </w:tc>
      </w:tr>
      <w:tr>
        <w:tc>
          <w:tcPr>
            <w:tcW w:type="dxa" w:w="3408"/>
            <w:vAlign w:val="top"/>
          </w:tcPr>
          <w:p>
            <w:r>
              <w:t>13</w:t>
            </w:r>
          </w:p>
        </w:tc>
        <w:tc>
          <w:tcPr>
            <w:tcW w:type="dxa" w:w="3408"/>
            <w:vAlign w:val="top"/>
          </w:tcPr>
          <w:p>
            <w:r>
              <w:t>12. Current-to-Historical Boundary</w:t>
            </w:r>
          </w:p>
        </w:tc>
        <w:tc>
          <w:tcPr>
            <w:tcW w:type="dxa" w:w="3408"/>
            <w:vAlign w:val="top"/>
          </w:tcPr>
          <w:p>
            <w:r>
              <w:t>7</w:t>
            </w:r>
          </w:p>
        </w:tc>
      </w:tr>
      <w:tr>
        <w:tc>
          <w:tcPr>
            <w:tcW w:type="dxa" w:w="3408"/>
            <w:vAlign w:val="top"/>
          </w:tcPr>
          <w:p>
            <w:r>
              <w:t>14</w:t>
            </w:r>
          </w:p>
        </w:tc>
        <w:tc>
          <w:tcPr>
            <w:tcW w:type="dxa" w:w="3408"/>
            <w:vAlign w:val="top"/>
          </w:tcPr>
          <w:p>
            <w:r>
              <w:t>13. Key and Referential Integrity Rules</w:t>
            </w:r>
          </w:p>
        </w:tc>
        <w:tc>
          <w:tcPr>
            <w:tcW w:type="dxa" w:w="3408"/>
            <w:vAlign w:val="top"/>
          </w:tcPr>
          <w:p>
            <w:r>
              <w:t>7</w:t>
            </w:r>
          </w:p>
        </w:tc>
      </w:tr>
      <w:tr>
        <w:tc>
          <w:tcPr>
            <w:tcW w:type="dxa" w:w="3408"/>
            <w:vAlign w:val="top"/>
          </w:tcPr>
          <w:p>
            <w:r>
              <w:t>15</w:t>
            </w:r>
          </w:p>
        </w:tc>
        <w:tc>
          <w:tcPr>
            <w:tcW w:type="dxa" w:w="3408"/>
            <w:vAlign w:val="top"/>
          </w:tcPr>
          <w:p>
            <w:r>
              <w:t>14. Conceptual ER Flow</w:t>
            </w:r>
          </w:p>
        </w:tc>
        <w:tc>
          <w:tcPr>
            <w:tcW w:type="dxa" w:w="3408"/>
            <w:vAlign w:val="top"/>
          </w:tcPr>
          <w:p>
            <w:r>
              <w:t>8</w:t>
            </w:r>
          </w:p>
        </w:tc>
      </w:tr>
    </w:tbl>
    <w:p>
      <w:r>
        <w:br w:type="page"/>
      </w:r>
    </w:p>
    <w:p>
      <w:pPr>
        <w:pStyle w:val="Heading1"/>
      </w:pPr>
      <w:r>
        <w:t>1. Purpose and Design Philosophy</w:t>
      </w:r>
    </w:p>
    <w:p>
      <w:r>
        <w:t>The ER design defines how the FPL Strategist's persistent information is organized and related. It deliberately separates authoritative FPL truth, historical canonical data, model outputs, strategy decisions, operational metadata and lineage.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Design decision</w:t>
            </w:r>
          </w:p>
        </w:tc>
        <w:tc>
          <w:tcPr>
            <w:tcW w:type="dxa" w:w="5112"/>
            <w:shd w:fill="D9E2F3"/>
            <w:vAlign w:val="center"/>
          </w:tcPr>
          <w:p>
            <w:r>
              <w:t>Reason</w:t>
            </w:r>
          </w:p>
        </w:tc>
      </w:tr>
      <w:tr>
        <w:tc>
          <w:tcPr>
            <w:tcW w:type="dxa" w:w="5112"/>
            <w:vAlign w:val="top"/>
          </w:tcPr>
          <w:p>
            <w:r>
              <w:t>Database models the domain, not Python files</w:t>
            </w:r>
          </w:p>
        </w:tc>
        <w:tc>
          <w:tcPr>
            <w:tcW w:type="dxa" w:w="5112"/>
            <w:vAlign w:val="top"/>
          </w:tcPr>
          <w:p>
            <w:r>
              <w:t>Python module boundaries often reflect source differences; database boundaries should reflect business grain.</w:t>
            </w:r>
          </w:p>
        </w:tc>
      </w:tr>
      <w:tr>
        <w:tc>
          <w:tcPr>
            <w:tcW w:type="dxa" w:w="5112"/>
            <w:vAlign w:val="top"/>
          </w:tcPr>
          <w:p>
            <w:r>
              <w:t>Current and historical player-GW tables are separate</w:t>
            </w:r>
          </w:p>
        </w:tc>
        <w:tc>
          <w:tcPr>
            <w:tcW w:type="dxa" w:w="5112"/>
            <w:vAlign w:val="top"/>
          </w:tcPr>
          <w:p>
            <w:r>
              <w:t>Current data is mutable/incremental; historical data is canonical/frozen.</w:t>
            </w:r>
          </w:p>
        </w:tc>
      </w:tr>
      <w:tr>
        <w:tc>
          <w:tcPr>
            <w:tcW w:type="dxa" w:w="5112"/>
            <w:vAlign w:val="top"/>
          </w:tcPr>
          <w:p>
            <w:r>
              <w:t>Historical player and team datasets may coexist</w:t>
            </w:r>
          </w:p>
        </w:tc>
        <w:tc>
          <w:tcPr>
            <w:tcW w:type="dxa" w:w="5112"/>
            <w:vAlign w:val="top"/>
          </w:tcPr>
          <w:p>
            <w:r>
              <w:t>Different source systems do not require separate databases.</w:t>
            </w:r>
          </w:p>
        </w:tc>
      </w:tr>
      <w:tr>
        <w:tc>
          <w:tcPr>
            <w:tcW w:type="dxa" w:w="5112"/>
            <w:vAlign w:val="top"/>
          </w:tcPr>
          <w:p>
            <w:r>
              <w:t>Stable identities are separated from snapshots</w:t>
            </w:r>
          </w:p>
        </w:tc>
        <w:tc>
          <w:tcPr>
            <w:tcW w:type="dxa" w:w="5112"/>
            <w:vAlign w:val="top"/>
          </w:tcPr>
          <w:p>
            <w:r>
              <w:t>Prices, teams, availability and strength can change over time.</w:t>
            </w:r>
          </w:p>
        </w:tc>
      </w:tr>
      <w:tr>
        <w:tc>
          <w:tcPr>
            <w:tcW w:type="dxa" w:w="5112"/>
            <w:vAlign w:val="top"/>
          </w:tcPr>
          <w:p>
            <w:r>
              <w:t>Ingestion runs are consolidated</w:t>
            </w:r>
          </w:p>
        </w:tc>
        <w:tc>
          <w:tcPr>
            <w:tcW w:type="dxa" w:w="5112"/>
            <w:vAlign w:val="top"/>
          </w:tcPr>
          <w:p>
            <w:r>
              <w:t>Avoid duplicate refresh/ingestion execution concepts.</w:t>
            </w:r>
          </w:p>
        </w:tc>
      </w:tr>
      <w:tr>
        <w:tc>
          <w:tcPr>
            <w:tcW w:type="dxa" w:w="5112"/>
            <w:vAlign w:val="top"/>
          </w:tcPr>
          <w:p>
            <w:r>
              <w:t>Freshness is separate from lineage</w:t>
            </w:r>
          </w:p>
        </w:tc>
        <w:tc>
          <w:tcPr>
            <w:tcW w:type="dxa" w:w="5112"/>
            <w:vAlign w:val="top"/>
          </w:tcPr>
          <w:p>
            <w:r>
              <w:t>A mapping does not tell us whether current data is usable.</w:t>
            </w:r>
          </w:p>
        </w:tc>
      </w:tr>
      <w:tr>
        <w:tc>
          <w:tcPr>
            <w:tcW w:type="dxa" w:w="5112"/>
            <w:vAlign w:val="top"/>
          </w:tcPr>
          <w:p>
            <w:r>
              <w:t>Prediction is separate from observed data</w:t>
            </w:r>
          </w:p>
        </w:tc>
        <w:tc>
          <w:tcPr>
            <w:tcW w:type="dxa" w:w="5112"/>
            <w:vAlign w:val="top"/>
          </w:tcPr>
          <w:p>
            <w:r>
              <w:t>Expected points are model outputs, not observed FPL facts.</w:t>
            </w:r>
          </w:p>
        </w:tc>
      </w:tr>
      <w:tr>
        <w:tc>
          <w:tcPr>
            <w:tcW w:type="dxa" w:w="5112"/>
            <w:vAlign w:val="top"/>
          </w:tcPr>
          <w:p>
            <w:r>
              <w:t>Strategy memory is separate from manager state</w:t>
            </w:r>
          </w:p>
        </w:tc>
        <w:tc>
          <w:tcPr>
            <w:tcW w:type="dxa" w:w="5112"/>
            <w:vAlign w:val="top"/>
          </w:tcPr>
          <w:p>
            <w:r>
              <w:t>LLM memory must not overwrite authoritative state.</w:t>
            </w:r>
          </w:p>
        </w:tc>
      </w:tr>
    </w:tbl>
    <w:p>
      <w:pPr>
        <w:pStyle w:val="Heading1"/>
      </w:pPr>
      <w:r>
        <w:t>2. Domain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Domain</w:t>
            </w:r>
          </w:p>
        </w:tc>
        <w:tc>
          <w:tcPr>
            <w:tcW w:type="dxa" w:w="3408"/>
            <w:shd w:fill="D9E2F3"/>
            <w:vAlign w:val="center"/>
          </w:tcPr>
          <w:p>
            <w:r>
              <w:t>Entities</w:t>
            </w:r>
          </w:p>
        </w:tc>
        <w:tc>
          <w:tcPr>
            <w:tcW w:type="dxa" w:w="3408"/>
            <w:shd w:fill="D9E2F3"/>
            <w:vAlign w:val="center"/>
          </w:tcPr>
          <w:p>
            <w:r>
              <w:t>Primary responsibility</w:t>
            </w:r>
          </w:p>
        </w:tc>
      </w:tr>
      <w:tr>
        <w:tc>
          <w:tcPr>
            <w:tcW w:type="dxa" w:w="3408"/>
            <w:vAlign w:val="top"/>
          </w:tcPr>
          <w:p>
            <w:r>
              <w:t>Reference</w:t>
            </w:r>
          </w:p>
        </w:tc>
        <w:tc>
          <w:tcPr>
            <w:tcW w:type="dxa" w:w="3408"/>
            <w:vAlign w:val="top"/>
          </w:tcPr>
          <w:p>
            <w:r>
              <w:t>seasons, gameweeks</w:t>
            </w:r>
          </w:p>
        </w:tc>
        <w:tc>
          <w:tcPr>
            <w:tcW w:type="dxa" w:w="3408"/>
            <w:vAlign w:val="top"/>
          </w:tcPr>
          <w:p>
            <w:r>
              <w:t>Season/GW lifecycle.</w:t>
            </w:r>
          </w:p>
        </w:tc>
      </w:tr>
      <w:tr>
        <w:tc>
          <w:tcPr>
            <w:tcW w:type="dxa" w:w="3408"/>
            <w:vAlign w:val="top"/>
          </w:tcPr>
          <w:p>
            <w:r>
              <w:t>Team/fixture</w:t>
            </w:r>
          </w:p>
        </w:tc>
        <w:tc>
          <w:tcPr>
            <w:tcW w:type="dxa" w:w="3408"/>
            <w:vAlign w:val="top"/>
          </w:tcPr>
          <w:p>
            <w:r>
              <w:t>teams, team_snapshots, fixtures</w:t>
            </w:r>
          </w:p>
        </w:tc>
        <w:tc>
          <w:tcPr>
            <w:tcW w:type="dxa" w:w="3408"/>
            <w:vAlign w:val="top"/>
          </w:tcPr>
          <w:p>
            <w:r>
              <w:t>FPL teams and fixtures.</w:t>
            </w:r>
          </w:p>
        </w:tc>
      </w:tr>
      <w:tr>
        <w:tc>
          <w:tcPr>
            <w:tcW w:type="dxa" w:w="3408"/>
            <w:vAlign w:val="top"/>
          </w:tcPr>
          <w:p>
            <w:r>
              <w:t>Player</w:t>
            </w:r>
          </w:p>
        </w:tc>
        <w:tc>
          <w:tcPr>
            <w:tcW w:type="dxa" w:w="3408"/>
            <w:vAlign w:val="top"/>
          </w:tcPr>
          <w:p>
            <w:r>
              <w:t>players, player_snapshots</w:t>
            </w:r>
          </w:p>
        </w:tc>
        <w:tc>
          <w:tcPr>
            <w:tcW w:type="dxa" w:w="3408"/>
            <w:vAlign w:val="top"/>
          </w:tcPr>
          <w:p>
            <w:r>
              <w:t>Player identity and current point-in-time state.</w:t>
            </w:r>
          </w:p>
        </w:tc>
      </w:tr>
      <w:tr>
        <w:tc>
          <w:tcPr>
            <w:tcW w:type="dxa" w:w="3408"/>
            <w:vAlign w:val="top"/>
          </w:tcPr>
          <w:p>
            <w:r>
              <w:t>Current performance</w:t>
            </w:r>
          </w:p>
        </w:tc>
        <w:tc>
          <w:tcPr>
            <w:tcW w:type="dxa" w:w="3408"/>
            <w:vAlign w:val="top"/>
          </w:tcPr>
          <w:p>
            <w:r>
              <w:t>current_player_gameweek_stats</w:t>
            </w:r>
          </w:p>
        </w:tc>
        <w:tc>
          <w:tcPr>
            <w:tcW w:type="dxa" w:w="3408"/>
            <w:vAlign w:val="top"/>
          </w:tcPr>
          <w:p>
            <w:r>
              <w:t>Current-season player fixture facts.</w:t>
            </w:r>
          </w:p>
        </w:tc>
      </w:tr>
      <w:tr>
        <w:tc>
          <w:tcPr>
            <w:tcW w:type="dxa" w:w="3408"/>
            <w:vAlign w:val="top"/>
          </w:tcPr>
          <w:p>
            <w:r>
              <w:t>Historical</w:t>
            </w:r>
          </w:p>
        </w:tc>
        <w:tc>
          <w:tcPr>
            <w:tcW w:type="dxa" w:w="3408"/>
            <w:vAlign w:val="top"/>
          </w:tcPr>
          <w:p>
            <w:r>
              <w:t>historical_player_gameweek_stats, historical_matches</w:t>
            </w:r>
          </w:p>
        </w:tc>
        <w:tc>
          <w:tcPr>
            <w:tcW w:type="dxa" w:w="3408"/>
            <w:vAlign w:val="top"/>
          </w:tcPr>
          <w:p>
            <w:r>
              <w:t>Canonical historical modelling data.</w:t>
            </w:r>
          </w:p>
        </w:tc>
      </w:tr>
      <w:tr>
        <w:tc>
          <w:tcPr>
            <w:tcW w:type="dxa" w:w="3408"/>
            <w:vAlign w:val="top"/>
          </w:tcPr>
          <w:p>
            <w:r>
              <w:t>Manager</w:t>
            </w:r>
          </w:p>
        </w:tc>
        <w:tc>
          <w:tcPr>
            <w:tcW w:type="dxa" w:w="3408"/>
            <w:vAlign w:val="top"/>
          </w:tcPr>
          <w:p>
            <w:r>
              <w:t>users, managers, manager_gameweek_state, manager_picks, manager_transfers, manager_chips</w:t>
            </w:r>
          </w:p>
        </w:tc>
        <w:tc>
          <w:tcPr>
            <w:tcW w:type="dxa" w:w="3408"/>
            <w:vAlign w:val="top"/>
          </w:tcPr>
          <w:p>
            <w:r>
              <w:t>Authoritative user FPL state.</w:t>
            </w:r>
          </w:p>
        </w:tc>
      </w:tr>
      <w:tr>
        <w:tc>
          <w:tcPr>
            <w:tcW w:type="dxa" w:w="3408"/>
            <w:vAlign w:val="top"/>
          </w:tcPr>
          <w:p>
            <w:r>
              <w:t>League</w:t>
            </w:r>
          </w:p>
        </w:tc>
        <w:tc>
          <w:tcPr>
            <w:tcW w:type="dxa" w:w="3408"/>
            <w:vAlign w:val="top"/>
          </w:tcPr>
          <w:p>
            <w:r>
              <w:t>leagues, league_members, league_standings, rival_squad_snapshots</w:t>
            </w:r>
          </w:p>
        </w:tc>
        <w:tc>
          <w:tcPr>
            <w:tcW w:type="dxa" w:w="3408"/>
            <w:vAlign w:val="top"/>
          </w:tcPr>
          <w:p>
            <w:r>
              <w:t>Competitive context.</w:t>
            </w:r>
          </w:p>
        </w:tc>
      </w:tr>
      <w:tr>
        <w:tc>
          <w:tcPr>
            <w:tcW w:type="dxa" w:w="3408"/>
            <w:vAlign w:val="top"/>
          </w:tcPr>
          <w:p>
            <w:r>
              <w:t>Rules/availability</w:t>
            </w:r>
          </w:p>
        </w:tc>
        <w:tc>
          <w:tcPr>
            <w:tcW w:type="dxa" w:w="3408"/>
            <w:vAlign w:val="top"/>
          </w:tcPr>
          <w:p>
            <w:r>
              <w:t>player_availability, rules_versions, rules_payload</w:t>
            </w:r>
          </w:p>
        </w:tc>
        <w:tc>
          <w:tcPr>
            <w:tcW w:type="dxa" w:w="3408"/>
            <w:vAlign w:val="top"/>
          </w:tcPr>
          <w:p>
            <w:r>
              <w:t>Time-sensitive availability and scoring rules.</w:t>
            </w:r>
          </w:p>
        </w:tc>
      </w:tr>
      <w:tr>
        <w:tc>
          <w:tcPr>
            <w:tcW w:type="dxa" w:w="3408"/>
            <w:vAlign w:val="top"/>
          </w:tcPr>
          <w:p>
            <w:r>
              <w:t>Prediction</w:t>
            </w:r>
          </w:p>
        </w:tc>
        <w:tc>
          <w:tcPr>
            <w:tcW w:type="dxa" w:w="3408"/>
            <w:vAlign w:val="top"/>
          </w:tcPr>
          <w:p>
            <w:r>
              <w:t>player_predictions, prediction_outcomes</w:t>
            </w:r>
          </w:p>
        </w:tc>
        <w:tc>
          <w:tcPr>
            <w:tcW w:type="dxa" w:w="3408"/>
            <w:vAlign w:val="top"/>
          </w:tcPr>
          <w:p>
            <w:r>
              <w:t>Model outputs and evaluation.</w:t>
            </w:r>
          </w:p>
        </w:tc>
      </w:tr>
      <w:tr>
        <w:tc>
          <w:tcPr>
            <w:tcW w:type="dxa" w:w="3408"/>
            <w:vAlign w:val="top"/>
          </w:tcPr>
          <w:p>
            <w:r>
              <w:t>Strategy</w:t>
            </w:r>
          </w:p>
        </w:tc>
        <w:tc>
          <w:tcPr>
            <w:tcW w:type="dxa" w:w="3408"/>
            <w:vAlign w:val="top"/>
          </w:tcPr>
          <w:p>
            <w:r>
              <w:t>strategy_memory, recommendations, audits, outcomes</w:t>
            </w:r>
          </w:p>
        </w:tc>
        <w:tc>
          <w:tcPr>
            <w:tcW w:type="dxa" w:w="3408"/>
            <w:vAlign w:val="top"/>
          </w:tcPr>
          <w:p>
            <w:r>
              <w:t>Decision layer.</w:t>
            </w:r>
          </w:p>
        </w:tc>
      </w:tr>
      <w:tr>
        <w:tc>
          <w:tcPr>
            <w:tcW w:type="dxa" w:w="3408"/>
            <w:vAlign w:val="top"/>
          </w:tcPr>
          <w:p>
            <w:r>
              <w:t>Operations</w:t>
            </w:r>
          </w:p>
        </w:tc>
        <w:tc>
          <w:tcPr>
            <w:tcW w:type="dxa" w:w="3408"/>
            <w:vAlign w:val="top"/>
          </w:tcPr>
          <w:p>
            <w:r>
              <w:t>ingestion_runs, dataset_freshness</w:t>
            </w:r>
          </w:p>
        </w:tc>
        <w:tc>
          <w:tcPr>
            <w:tcW w:type="dxa" w:w="3408"/>
            <w:vAlign w:val="top"/>
          </w:tcPr>
          <w:p>
            <w:r>
              <w:t>Retrieval and freshness.</w:t>
            </w:r>
          </w:p>
        </w:tc>
      </w:tr>
      <w:tr>
        <w:tc>
          <w:tcPr>
            <w:tcW w:type="dxa" w:w="3408"/>
            <w:vAlign w:val="top"/>
          </w:tcPr>
          <w:p>
            <w:r>
              <w:t>Lineage</w:t>
            </w:r>
          </w:p>
        </w:tc>
        <w:tc>
          <w:tcPr>
            <w:tcW w:type="dxa" w:w="3408"/>
            <w:vAlign w:val="top"/>
          </w:tcPr>
          <w:p>
            <w:r>
              <w:t>data_lineage</w:t>
            </w:r>
          </w:p>
        </w:tc>
        <w:tc>
          <w:tcPr>
            <w:tcW w:type="dxa" w:w="3408"/>
            <w:vAlign w:val="top"/>
          </w:tcPr>
          <w:p>
            <w:r>
              <w:t>Source/field mapping.</w:t>
            </w:r>
          </w:p>
        </w:tc>
      </w:tr>
    </w:tbl>
    <w:p>
      <w:pPr>
        <w:pStyle w:val="Heading1"/>
      </w:pPr>
      <w:r>
        <w:t>3. Reference Domain</w:t>
      </w:r>
    </w:p>
    <w:p>
      <w:r>
        <w:t>seasons is the top-level temporal entity. gameweeks belong to seasons. teams and players are stable identities. team_snapshots and player_snapshots provide point-in-time mutable state. fixtures belong to a season and gameweek and reference home/away teams.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Parent</w:t>
            </w:r>
          </w:p>
        </w:tc>
        <w:tc>
          <w:tcPr>
            <w:tcW w:type="dxa" w:w="3408"/>
            <w:shd w:fill="D9E2F3"/>
            <w:vAlign w:val="center"/>
          </w:tcPr>
          <w:p>
            <w:r>
              <w:t>Child</w:t>
            </w:r>
          </w:p>
        </w:tc>
        <w:tc>
          <w:tcPr>
            <w:tcW w:type="dxa" w:w="3408"/>
            <w:shd w:fill="D9E2F3"/>
            <w:vAlign w:val="center"/>
          </w:tcPr>
          <w:p>
            <w:r>
              <w:t>Relationship</w:t>
            </w:r>
          </w:p>
        </w:tc>
      </w:tr>
      <w:tr>
        <w:tc>
          <w:tcPr>
            <w:tcW w:type="dxa" w:w="3408"/>
            <w:vAlign w:val="top"/>
          </w:tcPr>
          <w:p>
            <w:r>
              <w:t>seasons</w:t>
            </w:r>
          </w:p>
        </w:tc>
        <w:tc>
          <w:tcPr>
            <w:tcW w:type="dxa" w:w="3408"/>
            <w:vAlign w:val="top"/>
          </w:tcPr>
          <w:p>
            <w:r>
              <w:t>gameweeks</w:t>
            </w:r>
          </w:p>
        </w:tc>
        <w:tc>
          <w:tcPr>
            <w:tcW w:type="dxa" w:w="3408"/>
            <w:vAlign w:val="top"/>
          </w:tcPr>
          <w:p>
            <w:r>
              <w:t>1-to-many</w:t>
            </w:r>
          </w:p>
        </w:tc>
      </w:tr>
      <w:tr>
        <w:tc>
          <w:tcPr>
            <w:tcW w:type="dxa" w:w="3408"/>
            <w:vAlign w:val="top"/>
          </w:tcPr>
          <w:p>
            <w:r>
              <w:t>seasons</w:t>
            </w:r>
          </w:p>
        </w:tc>
        <w:tc>
          <w:tcPr>
            <w:tcW w:type="dxa" w:w="3408"/>
            <w:vAlign w:val="top"/>
          </w:tcPr>
          <w:p>
            <w:r>
              <w:t>fixtures</w:t>
            </w:r>
          </w:p>
        </w:tc>
        <w:tc>
          <w:tcPr>
            <w:tcW w:type="dxa" w:w="3408"/>
            <w:vAlign w:val="top"/>
          </w:tcPr>
          <w:p>
            <w:r>
              <w:t>1-to-many</w:t>
            </w:r>
          </w:p>
        </w:tc>
      </w:tr>
      <w:tr>
        <w:tc>
          <w:tcPr>
            <w:tcW w:type="dxa" w:w="3408"/>
            <w:vAlign w:val="top"/>
          </w:tcPr>
          <w:p>
            <w:r>
              <w:t>teams</w:t>
            </w:r>
          </w:p>
        </w:tc>
        <w:tc>
          <w:tcPr>
            <w:tcW w:type="dxa" w:w="3408"/>
            <w:vAlign w:val="top"/>
          </w:tcPr>
          <w:p>
            <w:r>
              <w:t>fixtures (home)</w:t>
            </w:r>
          </w:p>
        </w:tc>
        <w:tc>
          <w:tcPr>
            <w:tcW w:type="dxa" w:w="3408"/>
            <w:vAlign w:val="top"/>
          </w:tcPr>
          <w:p>
            <w:r>
              <w:t>1-to-many</w:t>
            </w:r>
          </w:p>
        </w:tc>
      </w:tr>
      <w:tr>
        <w:tc>
          <w:tcPr>
            <w:tcW w:type="dxa" w:w="3408"/>
            <w:vAlign w:val="top"/>
          </w:tcPr>
          <w:p>
            <w:r>
              <w:t>teams</w:t>
            </w:r>
          </w:p>
        </w:tc>
        <w:tc>
          <w:tcPr>
            <w:tcW w:type="dxa" w:w="3408"/>
            <w:vAlign w:val="top"/>
          </w:tcPr>
          <w:p>
            <w:r>
              <w:t>fixtures (away)</w:t>
            </w:r>
          </w:p>
        </w:tc>
        <w:tc>
          <w:tcPr>
            <w:tcW w:type="dxa" w:w="3408"/>
            <w:vAlign w:val="top"/>
          </w:tcPr>
          <w:p>
            <w:r>
              <w:t>1-to-many</w:t>
            </w:r>
          </w:p>
        </w:tc>
      </w:tr>
      <w:tr>
        <w:tc>
          <w:tcPr>
            <w:tcW w:type="dxa" w:w="3408"/>
            <w:vAlign w:val="top"/>
          </w:tcPr>
          <w:p>
            <w:r>
              <w:t>teams</w:t>
            </w:r>
          </w:p>
        </w:tc>
        <w:tc>
          <w:tcPr>
            <w:tcW w:type="dxa" w:w="3408"/>
            <w:vAlign w:val="top"/>
          </w:tcPr>
          <w:p>
            <w:r>
              <w:t>team_snapshots</w:t>
            </w:r>
          </w:p>
        </w:tc>
        <w:tc>
          <w:tcPr>
            <w:tcW w:type="dxa" w:w="3408"/>
            <w:vAlign w:val="top"/>
          </w:tcPr>
          <w:p>
            <w:r>
              <w:t>1-to-many</w:t>
            </w:r>
          </w:p>
        </w:tc>
      </w:tr>
      <w:tr>
        <w:tc>
          <w:tcPr>
            <w:tcW w:type="dxa" w:w="3408"/>
            <w:vAlign w:val="top"/>
          </w:tcPr>
          <w:p>
            <w:r>
              <w:t>players</w:t>
            </w:r>
          </w:p>
        </w:tc>
        <w:tc>
          <w:tcPr>
            <w:tcW w:type="dxa" w:w="3408"/>
            <w:vAlign w:val="top"/>
          </w:tcPr>
          <w:p>
            <w:r>
              <w:t>player_snapshots</w:t>
            </w:r>
          </w:p>
        </w:tc>
        <w:tc>
          <w:tcPr>
            <w:tcW w:type="dxa" w:w="3408"/>
            <w:vAlign w:val="top"/>
          </w:tcPr>
          <w:p>
            <w:r>
              <w:t>1-to-many</w:t>
            </w:r>
          </w:p>
        </w:tc>
      </w:tr>
      <w:tr>
        <w:tc>
          <w:tcPr>
            <w:tcW w:type="dxa" w:w="3408"/>
            <w:vAlign w:val="top"/>
          </w:tcPr>
          <w:p>
            <w:r>
              <w:t>gameweeks</w:t>
            </w:r>
          </w:p>
        </w:tc>
        <w:tc>
          <w:tcPr>
            <w:tcW w:type="dxa" w:w="3408"/>
            <w:vAlign w:val="top"/>
          </w:tcPr>
          <w:p>
            <w:r>
              <w:t>fixtures</w:t>
            </w:r>
          </w:p>
        </w:tc>
        <w:tc>
          <w:tcPr>
            <w:tcW w:type="dxa" w:w="3408"/>
            <w:vAlign w:val="top"/>
          </w:tcPr>
          <w:p>
            <w:r>
              <w:t>1-to-many</w:t>
            </w:r>
          </w:p>
        </w:tc>
      </w:tr>
    </w:tbl>
    <w:p>
      <w:pPr>
        <w:pStyle w:val="Heading1"/>
      </w:pPr>
      <w:r>
        <w:t>4. Player, Team and Fixture Relationships</w:t>
      </w:r>
    </w:p>
    <w:p>
      <w:r>
        <w:t>A fixture is the bridge between team context and player fixture performance. current_player_gameweek_stats and historical_player_gameweek_stats reference players and fixtures rather than duplicating fixture identity.</w:t>
      </w:r>
    </w:p>
    <w:p>
      <w:r>
        <w:t>This gives a normalized relationship:</w:t>
      </w:r>
    </w:p>
    <w:p>
      <w:r>
        <w:t>season → gameweek → fixture → home/away teams; player → player-GW performance → fixture.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Natural/business key</w:t>
            </w:r>
          </w:p>
        </w:tc>
        <w:tc>
          <w:tcPr>
            <w:tcW w:type="dxa" w:w="3408"/>
            <w:shd w:fill="D9E2F3"/>
            <w:vAlign w:val="center"/>
          </w:tcPr>
          <w:p>
            <w:r>
              <w:t>Why</w:t>
            </w:r>
          </w:p>
        </w:tc>
      </w:tr>
      <w:tr>
        <w:tc>
          <w:tcPr>
            <w:tcW w:type="dxa" w:w="3408"/>
            <w:vAlign w:val="top"/>
          </w:tcPr>
          <w:p>
            <w:r>
              <w:t>teams</w:t>
            </w:r>
          </w:p>
        </w:tc>
        <w:tc>
          <w:tcPr>
            <w:tcW w:type="dxa" w:w="3408"/>
            <w:vAlign w:val="top"/>
          </w:tcPr>
          <w:p>
            <w:r>
              <w:t>fpl_team_id</w:t>
            </w:r>
          </w:p>
        </w:tc>
        <w:tc>
          <w:tcPr>
            <w:tcW w:type="dxa" w:w="3408"/>
            <w:vAlign w:val="top"/>
          </w:tcPr>
          <w:p>
            <w:r>
              <w:t>Stable external FPL team identity.</w:t>
            </w:r>
          </w:p>
        </w:tc>
      </w:tr>
      <w:tr>
        <w:tc>
          <w:tcPr>
            <w:tcW w:type="dxa" w:w="3408"/>
            <w:vAlign w:val="top"/>
          </w:tcPr>
          <w:p>
            <w:r>
              <w:t>players</w:t>
            </w:r>
          </w:p>
        </w:tc>
        <w:tc>
          <w:tcPr>
            <w:tcW w:type="dxa" w:w="3408"/>
            <w:vAlign w:val="top"/>
          </w:tcPr>
          <w:p>
            <w:r>
              <w:t>fpl_player_id</w:t>
            </w:r>
          </w:p>
        </w:tc>
        <w:tc>
          <w:tcPr>
            <w:tcW w:type="dxa" w:w="3408"/>
            <w:vAlign w:val="top"/>
          </w:tcPr>
          <w:p>
            <w:r>
              <w:t>Stable external FPL player identity.</w:t>
            </w:r>
          </w:p>
        </w:tc>
      </w:tr>
      <w:tr>
        <w:tc>
          <w:tcPr>
            <w:tcW w:type="dxa" w:w="3408"/>
            <w:vAlign w:val="top"/>
          </w:tcPr>
          <w:p>
            <w:r>
              <w:t>fixtures</w:t>
            </w:r>
          </w:p>
        </w:tc>
        <w:tc>
          <w:tcPr>
            <w:tcW w:type="dxa" w:w="3408"/>
            <w:vAlign w:val="top"/>
          </w:tcPr>
          <w:p>
            <w:r>
              <w:t>fpl_fixture_id</w:t>
            </w:r>
          </w:p>
        </w:tc>
        <w:tc>
          <w:tcPr>
            <w:tcW w:type="dxa" w:w="3408"/>
            <w:vAlign w:val="top"/>
          </w:tcPr>
          <w:p>
            <w:r>
              <w:t>Official FPL fixture identity.</w:t>
            </w:r>
          </w:p>
        </w:tc>
      </w:tr>
      <w:tr>
        <w:tc>
          <w:tcPr>
            <w:tcW w:type="dxa" w:w="3408"/>
            <w:vAlign w:val="top"/>
          </w:tcPr>
          <w:p>
            <w:r>
              <w:t>current_player_gameweek_stats</w:t>
            </w:r>
          </w:p>
        </w:tc>
        <w:tc>
          <w:tcPr>
            <w:tcW w:type="dxa" w:w="3408"/>
            <w:vAlign w:val="top"/>
          </w:tcPr>
          <w:p>
            <w:r>
              <w:t>season + player + fixture</w:t>
            </w:r>
          </w:p>
        </w:tc>
        <w:tc>
          <w:tcPr>
            <w:tcW w:type="dxa" w:w="3408"/>
            <w:vAlign w:val="top"/>
          </w:tcPr>
          <w:p>
            <w:r>
              <w:t>Prevents duplicate current observations.</w:t>
            </w:r>
          </w:p>
        </w:tc>
      </w:tr>
      <w:tr>
        <w:tc>
          <w:tcPr>
            <w:tcW w:type="dxa" w:w="3408"/>
            <w:vAlign w:val="top"/>
          </w:tcPr>
          <w:p>
            <w:r>
              <w:t>historical_player_gameweek_stats</w:t>
            </w:r>
          </w:p>
        </w:tc>
        <w:tc>
          <w:tcPr>
            <w:tcW w:type="dxa" w:w="3408"/>
            <w:vAlign w:val="top"/>
          </w:tcPr>
          <w:p>
            <w:r>
              <w:t>season + player + fixture</w:t>
            </w:r>
          </w:p>
        </w:tc>
        <w:tc>
          <w:tcPr>
            <w:tcW w:type="dxa" w:w="3408"/>
            <w:vAlign w:val="top"/>
          </w:tcPr>
          <w:p>
            <w:r>
              <w:t>Canonical historical player-fixture grain.</w:t>
            </w:r>
          </w:p>
        </w:tc>
      </w:tr>
    </w:tbl>
    <w:p>
      <w:pPr>
        <w:pStyle w:val="Heading1"/>
      </w:pPr>
      <w:r>
        <w:t>5. Current and Historical Relationships</w:t>
      </w:r>
    </w:p>
    <w:p>
      <w:r>
        <w:t>Current and historical player-gameweek data intentionally use separate tables even though their canonical fields overlap.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Characteristic</w:t>
            </w:r>
          </w:p>
        </w:tc>
        <w:tc>
          <w:tcPr>
            <w:tcW w:type="dxa" w:w="3408"/>
            <w:shd w:fill="D9E2F3"/>
            <w:vAlign w:val="center"/>
          </w:tcPr>
          <w:p>
            <w:r>
              <w:t>Current table</w:t>
            </w:r>
          </w:p>
        </w:tc>
        <w:tc>
          <w:tcPr>
            <w:tcW w:type="dxa" w:w="3408"/>
            <w:shd w:fill="D9E2F3"/>
            <w:vAlign w:val="center"/>
          </w:tcPr>
          <w:p>
            <w:r>
              <w:t>Historical table</w:t>
            </w:r>
          </w:p>
        </w:tc>
      </w:tr>
      <w:tr>
        <w:tc>
          <w:tcPr>
            <w:tcW w:type="dxa" w:w="3408"/>
            <w:vAlign w:val="top"/>
          </w:tcPr>
          <w:p>
            <w:r>
              <w:t>Mutability</w:t>
            </w:r>
          </w:p>
        </w:tc>
        <w:tc>
          <w:tcPr>
            <w:tcW w:type="dxa" w:w="3408"/>
            <w:vAlign w:val="top"/>
          </w:tcPr>
          <w:p>
            <w:r>
              <w:t>Incrementally refreshed</w:t>
            </w:r>
          </w:p>
        </w:tc>
        <w:tc>
          <w:tcPr>
            <w:tcW w:type="dxa" w:w="3408"/>
            <w:vAlign w:val="top"/>
          </w:tcPr>
          <w:p>
            <w:r>
              <w:t>Immutable after finalization</w:t>
            </w:r>
          </w:p>
        </w:tc>
      </w:tr>
      <w:tr>
        <w:tc>
          <w:tcPr>
            <w:tcW w:type="dxa" w:w="3408"/>
            <w:vAlign w:val="top"/>
          </w:tcPr>
          <w:p>
            <w:r>
              <w:t>Purpose</w:t>
            </w:r>
          </w:p>
        </w:tc>
        <w:tc>
          <w:tcPr>
            <w:tcW w:type="dxa" w:w="3408"/>
            <w:vAlign w:val="top"/>
          </w:tcPr>
          <w:p>
            <w:r>
              <w:t>Current state, live/post-GW analysis</w:t>
            </w:r>
          </w:p>
        </w:tc>
        <w:tc>
          <w:tcPr>
            <w:tcW w:type="dxa" w:w="3408"/>
            <w:vAlign w:val="top"/>
          </w:tcPr>
          <w:p>
            <w:r>
              <w:t>Training, priors, walk-forward evaluation</w:t>
            </w:r>
          </w:p>
        </w:tc>
      </w:tr>
      <w:tr>
        <w:tc>
          <w:tcPr>
            <w:tcW w:type="dxa" w:w="3408"/>
            <w:vAlign w:val="top"/>
          </w:tcPr>
          <w:p>
            <w:r>
              <w:t>Source</w:t>
            </w:r>
          </w:p>
        </w:tc>
        <w:tc>
          <w:tcPr>
            <w:tcW w:type="dxa" w:w="3408"/>
            <w:vAlign w:val="top"/>
          </w:tcPr>
          <w:p>
            <w:r>
              <w:t>Official FPL API</w:t>
            </w:r>
          </w:p>
        </w:tc>
        <w:tc>
          <w:tcPr>
            <w:tcW w:type="dxa" w:w="3408"/>
            <w:vAlign w:val="top"/>
          </w:tcPr>
          <w:p>
            <w:r>
              <w:t>Validated historical dataset</w:t>
            </w:r>
          </w:p>
        </w:tc>
      </w:tr>
      <w:tr>
        <w:tc>
          <w:tcPr>
            <w:tcW w:type="dxa" w:w="3408"/>
            <w:vAlign w:val="top"/>
          </w:tcPr>
          <w:p>
            <w:r>
              <w:t>Grain</w:t>
            </w:r>
          </w:p>
        </w:tc>
        <w:tc>
          <w:tcPr>
            <w:tcW w:type="dxa" w:w="3408"/>
            <w:vAlign w:val="top"/>
          </w:tcPr>
          <w:p>
            <w:r>
              <w:t>Season + player + fixture</w:t>
            </w:r>
          </w:p>
        </w:tc>
        <w:tc>
          <w:tcPr>
            <w:tcW w:type="dxa" w:w="3408"/>
            <w:vAlign w:val="top"/>
          </w:tcPr>
          <w:p>
            <w:r>
              <w:t>Season + player + fixture</w:t>
            </w:r>
          </w:p>
        </w:tc>
      </w:tr>
      <w:tr>
        <w:tc>
          <w:tcPr>
            <w:tcW w:type="dxa" w:w="3408"/>
            <w:vAlign w:val="top"/>
          </w:tcPr>
          <w:p>
            <w:r>
              <w:t>Model outputs</w:t>
            </w:r>
          </w:p>
        </w:tc>
        <w:tc>
          <w:tcPr>
            <w:tcW w:type="dxa" w:w="3408"/>
            <w:vAlign w:val="top"/>
          </w:tcPr>
          <w:p>
            <w:r>
              <w:t>Not mixed into truth</w:t>
            </w:r>
          </w:p>
        </w:tc>
        <w:tc>
          <w:tcPr>
            <w:tcW w:type="dxa" w:w="3408"/>
            <w:vAlign w:val="top"/>
          </w:tcPr>
          <w:p>
            <w:r>
              <w:t>Excluded from historical truth; predictions separate</w:t>
            </w:r>
          </w:p>
        </w:tc>
      </w:tr>
      <w:tr>
        <w:tc>
          <w:tcPr>
            <w:tcW w:type="dxa" w:w="3408"/>
            <w:vAlign w:val="top"/>
          </w:tcPr>
          <w:p>
            <w:r>
              <w:t>Promotion</w:t>
            </w:r>
          </w:p>
        </w:tc>
        <w:tc>
          <w:tcPr>
            <w:tcW w:type="dxa" w:w="3408"/>
            <w:vAlign w:val="top"/>
          </w:tcPr>
          <w:p>
            <w:r>
              <w:t>Source for season finalization</w:t>
            </w:r>
          </w:p>
        </w:tc>
        <w:tc>
          <w:tcPr>
            <w:tcW w:type="dxa" w:w="3408"/>
            <w:vAlign w:val="top"/>
          </w:tcPr>
          <w:p>
            <w:r>
              <w:t>Destination of approved promotion</w:t>
            </w:r>
          </w:p>
        </w:tc>
      </w:tr>
      <w:tr>
        <w:tc>
          <w:tcPr>
            <w:tcW w:type="dxa" w:w="3408"/>
            <w:vAlign w:val="top"/>
          </w:tcPr>
          <w:p>
            <w:r>
              <w:t>Freshness</w:t>
            </w:r>
          </w:p>
        </w:tc>
        <w:tc>
          <w:tcPr>
            <w:tcW w:type="dxa" w:w="3408"/>
            <w:vAlign w:val="top"/>
          </w:tcPr>
          <w:p>
            <w:r>
              <w:t>Freshness evaluated</w:t>
            </w:r>
          </w:p>
        </w:tc>
        <w:tc>
          <w:tcPr>
            <w:tcW w:type="dxa" w:w="3408"/>
            <w:vAlign w:val="top"/>
          </w:tcPr>
          <w:p>
            <w:r>
              <w:t>No ongoing freshness requirement after freeze</w:t>
            </w:r>
          </w:p>
        </w:tc>
      </w:tr>
    </w:tbl>
    <w:p>
      <w:pPr>
        <w:pStyle w:val="Heading1"/>
      </w:pPr>
      <w:r>
        <w:t>6. Manager Domain</w:t>
      </w:r>
    </w:p>
    <w:p>
      <w:r>
        <w:t>users represent application identity; managers represent FPL manager identity. One user can eventually support separate manager contexts. Manager state is reconstructed from authoritative FPL endpoints and persisted by gameweek.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Relationship</w:t>
            </w:r>
          </w:p>
        </w:tc>
        <w:tc>
          <w:tcPr>
            <w:tcW w:type="dxa" w:w="3408"/>
            <w:shd w:fill="D9E2F3"/>
            <w:vAlign w:val="center"/>
          </w:tcPr>
          <w:p>
            <w:r>
              <w:t>Cardinality</w:t>
            </w:r>
          </w:p>
        </w:tc>
        <w:tc>
          <w:tcPr>
            <w:tcW w:type="dxa" w:w="3408"/>
            <w:shd w:fill="D9E2F3"/>
            <w:vAlign w:val="center"/>
          </w:tcPr>
          <w:p>
            <w:r>
              <w:t>Meaning</w:t>
            </w:r>
          </w:p>
        </w:tc>
      </w:tr>
      <w:tr>
        <w:tc>
          <w:tcPr>
            <w:tcW w:type="dxa" w:w="3408"/>
            <w:vAlign w:val="top"/>
          </w:tcPr>
          <w:p>
            <w:r>
              <w:t>users → managers</w:t>
            </w:r>
          </w:p>
        </w:tc>
        <w:tc>
          <w:tcPr>
            <w:tcW w:type="dxa" w:w="3408"/>
            <w:vAlign w:val="top"/>
          </w:tcPr>
          <w:p>
            <w:r>
              <w:t>1-to-many</w:t>
            </w:r>
          </w:p>
        </w:tc>
        <w:tc>
          <w:tcPr>
            <w:tcW w:type="dxa" w:w="3408"/>
            <w:vAlign w:val="top"/>
          </w:tcPr>
          <w:p>
            <w:r>
              <w:t>Supports future multiple FPL contexts per application user.</w:t>
            </w:r>
          </w:p>
        </w:tc>
      </w:tr>
      <w:tr>
        <w:tc>
          <w:tcPr>
            <w:tcW w:type="dxa" w:w="3408"/>
            <w:vAlign w:val="top"/>
          </w:tcPr>
          <w:p>
            <w:r>
              <w:t>managers → manager_gameweek_state</w:t>
            </w:r>
          </w:p>
        </w:tc>
        <w:tc>
          <w:tcPr>
            <w:tcW w:type="dxa" w:w="3408"/>
            <w:vAlign w:val="top"/>
          </w:tcPr>
          <w:p>
            <w:r>
              <w:t>1-to-many</w:t>
            </w:r>
          </w:p>
        </w:tc>
        <w:tc>
          <w:tcPr>
            <w:tcW w:type="dxa" w:w="3408"/>
            <w:vAlign w:val="top"/>
          </w:tcPr>
          <w:p>
            <w:r>
              <w:t>One state record per manager/GW.</w:t>
            </w:r>
          </w:p>
        </w:tc>
      </w:tr>
      <w:tr>
        <w:tc>
          <w:tcPr>
            <w:tcW w:type="dxa" w:w="3408"/>
            <w:vAlign w:val="top"/>
          </w:tcPr>
          <w:p>
            <w:r>
              <w:t>managers → manager_picks</w:t>
            </w:r>
          </w:p>
        </w:tc>
        <w:tc>
          <w:tcPr>
            <w:tcW w:type="dxa" w:w="3408"/>
            <w:vAlign w:val="top"/>
          </w:tcPr>
          <w:p>
            <w:r>
              <w:t>1-to-many</w:t>
            </w:r>
          </w:p>
        </w:tc>
        <w:tc>
          <w:tcPr>
            <w:tcW w:type="dxa" w:w="3408"/>
            <w:vAlign w:val="top"/>
          </w:tcPr>
          <w:p>
            <w:r>
              <w:t>One row per player in a manager's GW squad.</w:t>
            </w:r>
          </w:p>
        </w:tc>
      </w:tr>
      <w:tr>
        <w:tc>
          <w:tcPr>
            <w:tcW w:type="dxa" w:w="3408"/>
            <w:vAlign w:val="top"/>
          </w:tcPr>
          <w:p>
            <w:r>
              <w:t>managers → manager_transfers</w:t>
            </w:r>
          </w:p>
        </w:tc>
        <w:tc>
          <w:tcPr>
            <w:tcW w:type="dxa" w:w="3408"/>
            <w:vAlign w:val="top"/>
          </w:tcPr>
          <w:p>
            <w:r>
              <w:t>1-to-many</w:t>
            </w:r>
          </w:p>
        </w:tc>
        <w:tc>
          <w:tcPr>
            <w:tcW w:type="dxa" w:w="3408"/>
            <w:vAlign w:val="top"/>
          </w:tcPr>
          <w:p>
            <w:r>
              <w:t>Completed transfers.</w:t>
            </w:r>
          </w:p>
        </w:tc>
      </w:tr>
      <w:tr>
        <w:tc>
          <w:tcPr>
            <w:tcW w:type="dxa" w:w="3408"/>
            <w:vAlign w:val="top"/>
          </w:tcPr>
          <w:p>
            <w:r>
              <w:t>managers → manager_chips</w:t>
            </w:r>
          </w:p>
        </w:tc>
        <w:tc>
          <w:tcPr>
            <w:tcW w:type="dxa" w:w="3408"/>
            <w:vAlign w:val="top"/>
          </w:tcPr>
          <w:p>
            <w:r>
              <w:t>1-to-many</w:t>
            </w:r>
          </w:p>
        </w:tc>
        <w:tc>
          <w:tcPr>
            <w:tcW w:type="dxa" w:w="3408"/>
            <w:vAlign w:val="top"/>
          </w:tcPr>
          <w:p>
            <w:r>
              <w:t>Chip usage history.</w:t>
            </w:r>
          </w:p>
        </w:tc>
      </w:tr>
    </w:tbl>
    <w:p>
      <w:pPr>
        <w:pStyle w:val="Heading1"/>
      </w:pPr>
      <w:r>
        <w:t>7. League and Rival Domain</w:t>
      </w:r>
    </w:p>
    <w:p>
      <w:r>
        <w:t>The league domain allows the strategist to reconstruct competitive context, including standings and rival squad composition. This is especially important for differential strategy in a tracked mini-league.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Entity</w:t>
            </w:r>
          </w:p>
        </w:tc>
        <w:tc>
          <w:tcPr>
            <w:tcW w:type="dxa" w:w="5112"/>
            <w:shd w:fill="D9E2F3"/>
            <w:vAlign w:val="center"/>
          </w:tcPr>
          <w:p>
            <w:r>
              <w:t>Relationship</w:t>
            </w:r>
          </w:p>
        </w:tc>
      </w:tr>
      <w:tr>
        <w:tc>
          <w:tcPr>
            <w:tcW w:type="dxa" w:w="5112"/>
            <w:vAlign w:val="top"/>
          </w:tcPr>
          <w:p>
            <w:r>
              <w:t>leagues → league_members</w:t>
            </w:r>
          </w:p>
        </w:tc>
        <w:tc>
          <w:tcPr>
            <w:tcW w:type="dxa" w:w="5112"/>
            <w:vAlign w:val="top"/>
          </w:tcPr>
          <w:p>
            <w:r>
              <w:t>One league has many manager memberships.</w:t>
            </w:r>
          </w:p>
        </w:tc>
      </w:tr>
      <w:tr>
        <w:tc>
          <w:tcPr>
            <w:tcW w:type="dxa" w:w="5112"/>
            <w:vAlign w:val="top"/>
          </w:tcPr>
          <w:p>
            <w:r>
              <w:t>leagues → league_standings</w:t>
            </w:r>
          </w:p>
        </w:tc>
        <w:tc>
          <w:tcPr>
            <w:tcW w:type="dxa" w:w="5112"/>
            <w:vAlign w:val="top"/>
          </w:tcPr>
          <w:p>
            <w:r>
              <w:t>One league has many GW standings snapshots.</w:t>
            </w:r>
          </w:p>
        </w:tc>
      </w:tr>
      <w:tr>
        <w:tc>
          <w:tcPr>
            <w:tcW w:type="dxa" w:w="5112"/>
            <w:vAlign w:val="top"/>
          </w:tcPr>
          <w:p>
            <w:r>
              <w:t>managers → league_members</w:t>
            </w:r>
          </w:p>
        </w:tc>
        <w:tc>
          <w:tcPr>
            <w:tcW w:type="dxa" w:w="5112"/>
            <w:vAlign w:val="top"/>
          </w:tcPr>
          <w:p>
            <w:r>
              <w:t>One manager may belong to many tracked leagues.</w:t>
            </w:r>
          </w:p>
        </w:tc>
      </w:tr>
      <w:tr>
        <w:tc>
          <w:tcPr>
            <w:tcW w:type="dxa" w:w="5112"/>
            <w:vAlign w:val="top"/>
          </w:tcPr>
          <w:p>
            <w:r>
              <w:t>league_standings → managers</w:t>
            </w:r>
          </w:p>
        </w:tc>
        <w:tc>
          <w:tcPr>
            <w:tcW w:type="dxa" w:w="5112"/>
            <w:vAlign w:val="top"/>
          </w:tcPr>
          <w:p>
            <w:r>
              <w:t>Each standing row identifies a manager and GW.</w:t>
            </w:r>
          </w:p>
        </w:tc>
      </w:tr>
      <w:tr>
        <w:tc>
          <w:tcPr>
            <w:tcW w:type="dxa" w:w="5112"/>
            <w:vAlign w:val="top"/>
          </w:tcPr>
          <w:p>
            <w:r>
              <w:t>rival_squad_snapshots → league + manager + GW + player</w:t>
            </w:r>
          </w:p>
        </w:tc>
        <w:tc>
          <w:tcPr>
            <w:tcW w:type="dxa" w:w="5112"/>
            <w:vAlign w:val="top"/>
          </w:tcPr>
          <w:p>
            <w:r>
              <w:t>Reconstructs rival squad exposure over time.</w:t>
            </w:r>
          </w:p>
        </w:tc>
      </w:tr>
    </w:tbl>
    <w:p>
      <w:pPr>
        <w:pStyle w:val="Heading1"/>
      </w:pPr>
      <w:r>
        <w:t>8. Rules and Availability Domain</w:t>
      </w:r>
    </w:p>
    <w:p>
      <w:r>
        <w:t>Availability observations are time-dependent. Rules are versioned by season because scoring and chip rules can change. These domains must not be hidden inside strategy memory.</w:t>
      </w:r>
    </w:p>
    <w:p>
      <w:pPr>
        <w:pStyle w:val="Heading1"/>
      </w:pPr>
      <w:r>
        <w:t>9. Prediction Domain</w:t>
      </w:r>
    </w:p>
    <w:p>
      <w:r>
        <w:t>player_predictions is downstream of verified data. Each prediction identifies the model version and prediction timestamp, allowing multiple model versions and reproducible evaluation.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Prediction relationship</w:t>
            </w:r>
          </w:p>
        </w:tc>
        <w:tc>
          <w:tcPr>
            <w:tcW w:type="dxa" w:w="5112"/>
            <w:shd w:fill="D9E2F3"/>
            <w:vAlign w:val="center"/>
          </w:tcPr>
          <w:p>
            <w:r>
              <w:t>Purpose</w:t>
            </w:r>
          </w:p>
        </w:tc>
      </w:tr>
      <w:tr>
        <w:tc>
          <w:tcPr>
            <w:tcW w:type="dxa" w:w="5112"/>
            <w:vAlign w:val="top"/>
          </w:tcPr>
          <w:p>
            <w:r>
              <w:t>player_predictions → players</w:t>
            </w:r>
          </w:p>
        </w:tc>
        <w:tc>
          <w:tcPr>
            <w:tcW w:type="dxa" w:w="5112"/>
            <w:vAlign w:val="top"/>
          </w:tcPr>
          <w:p>
            <w:r>
              <w:t>Identify predicted player.</w:t>
            </w:r>
          </w:p>
        </w:tc>
      </w:tr>
      <w:tr>
        <w:tc>
          <w:tcPr>
            <w:tcW w:type="dxa" w:w="5112"/>
            <w:vAlign w:val="top"/>
          </w:tcPr>
          <w:p>
            <w:r>
              <w:t>player_predictions → gameweeks/seasons</w:t>
            </w:r>
          </w:p>
        </w:tc>
        <w:tc>
          <w:tcPr>
            <w:tcW w:type="dxa" w:w="5112"/>
            <w:vAlign w:val="top"/>
          </w:tcPr>
          <w:p>
            <w:r>
              <w:t>Identify prediction horizon.</w:t>
            </w:r>
          </w:p>
        </w:tc>
      </w:tr>
      <w:tr>
        <w:tc>
          <w:tcPr>
            <w:tcW w:type="dxa" w:w="5112"/>
            <w:vAlign w:val="top"/>
          </w:tcPr>
          <w:p>
            <w:r>
              <w:t>player_predictions → model_version</w:t>
            </w:r>
          </w:p>
        </w:tc>
        <w:tc>
          <w:tcPr>
            <w:tcW w:type="dxa" w:w="5112"/>
            <w:vAlign w:val="top"/>
          </w:tcPr>
          <w:p>
            <w:r>
              <w:t>Distinguish model iterations.</w:t>
            </w:r>
          </w:p>
        </w:tc>
      </w:tr>
      <w:tr>
        <w:tc>
          <w:tcPr>
            <w:tcW w:type="dxa" w:w="5112"/>
            <w:vAlign w:val="top"/>
          </w:tcPr>
          <w:p>
            <w:r>
              <w:t>prediction_outcomes → prediction</w:t>
            </w:r>
          </w:p>
        </w:tc>
        <w:tc>
          <w:tcPr>
            <w:tcW w:type="dxa" w:w="5112"/>
            <w:vAlign w:val="top"/>
          </w:tcPr>
          <w:p>
            <w:r>
              <w:t>Compare prediction with actual result.</w:t>
            </w:r>
          </w:p>
        </w:tc>
      </w:tr>
    </w:tbl>
    <w:p>
      <w:pPr>
        <w:pStyle w:val="Heading1"/>
      </w:pPr>
      <w:r>
        <w:t>10. Strategy and Audit Domain</w:t>
      </w:r>
    </w:p>
    <w:p>
      <w:r>
        <w:t>Recommendations are generated decisions, not facts. Audits preserve the evidence used. Outcomes record what happened after the decision. This separation allows the system to learn from historical decisions without confusing outcome with correctness.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Connects to</w:t>
            </w:r>
          </w:p>
        </w:tc>
        <w:tc>
          <w:tcPr>
            <w:tcW w:type="dxa" w:w="3408"/>
            <w:shd w:fill="D9E2F3"/>
            <w:vAlign w:val="center"/>
          </w:tcPr>
          <w:p>
            <w:r>
              <w:t>Purpose</w:t>
            </w:r>
          </w:p>
        </w:tc>
      </w:tr>
      <w:tr>
        <w:tc>
          <w:tcPr>
            <w:tcW w:type="dxa" w:w="3408"/>
            <w:vAlign w:val="top"/>
          </w:tcPr>
          <w:p>
            <w:r>
              <w:t>strategy_memory</w:t>
            </w:r>
          </w:p>
        </w:tc>
        <w:tc>
          <w:tcPr>
            <w:tcW w:type="dxa" w:w="3408"/>
            <w:vAlign w:val="top"/>
          </w:tcPr>
          <w:p>
            <w:r>
              <w:t>user/manager</w:t>
            </w:r>
          </w:p>
        </w:tc>
        <w:tc>
          <w:tcPr>
            <w:tcW w:type="dxa" w:w="3408"/>
            <w:vAlign w:val="top"/>
          </w:tcPr>
          <w:p>
            <w:r>
              <w:t>Durable strategic context.</w:t>
            </w:r>
          </w:p>
        </w:tc>
      </w:tr>
      <w:tr>
        <w:tc>
          <w:tcPr>
            <w:tcW w:type="dxa" w:w="3408"/>
            <w:vAlign w:val="top"/>
          </w:tcPr>
          <w:p>
            <w:r>
              <w:t>recommendations</w:t>
            </w:r>
          </w:p>
        </w:tc>
        <w:tc>
          <w:tcPr>
            <w:tcW w:type="dxa" w:w="3408"/>
            <w:vAlign w:val="top"/>
          </w:tcPr>
          <w:p>
            <w:r>
              <w:t>user/manager/GW</w:t>
            </w:r>
          </w:p>
        </w:tc>
        <w:tc>
          <w:tcPr>
            <w:tcW w:type="dxa" w:w="3408"/>
            <w:vAlign w:val="top"/>
          </w:tcPr>
          <w:p>
            <w:r>
              <w:t>Decision produced by strategy engine.</w:t>
            </w:r>
          </w:p>
        </w:tc>
      </w:tr>
      <w:tr>
        <w:tc>
          <w:tcPr>
            <w:tcW w:type="dxa" w:w="3408"/>
            <w:vAlign w:val="top"/>
          </w:tcPr>
          <w:p>
            <w:r>
              <w:t>recommendation_audits</w:t>
            </w:r>
          </w:p>
        </w:tc>
        <w:tc>
          <w:tcPr>
            <w:tcW w:type="dxa" w:w="3408"/>
            <w:vAlign w:val="top"/>
          </w:tcPr>
          <w:p>
            <w:r>
              <w:t>recommendation</w:t>
            </w:r>
          </w:p>
        </w:tc>
        <w:tc>
          <w:tcPr>
            <w:tcW w:type="dxa" w:w="3408"/>
            <w:vAlign w:val="top"/>
          </w:tcPr>
          <w:p>
            <w:r>
              <w:t>Evidence/data snapshot and completeness.</w:t>
            </w:r>
          </w:p>
        </w:tc>
      </w:tr>
      <w:tr>
        <w:tc>
          <w:tcPr>
            <w:tcW w:type="dxa" w:w="3408"/>
            <w:vAlign w:val="top"/>
          </w:tcPr>
          <w:p>
            <w:r>
              <w:t>recommendation_outcomes</w:t>
            </w:r>
          </w:p>
        </w:tc>
        <w:tc>
          <w:tcPr>
            <w:tcW w:type="dxa" w:w="3408"/>
            <w:vAlign w:val="top"/>
          </w:tcPr>
          <w:p>
            <w:r>
              <w:t>recommendation</w:t>
            </w:r>
          </w:p>
        </w:tc>
        <w:tc>
          <w:tcPr>
            <w:tcW w:type="dxa" w:w="3408"/>
            <w:vAlign w:val="top"/>
          </w:tcPr>
          <w:p>
            <w:r>
              <w:t>Post-event evaluation.</w:t>
            </w:r>
          </w:p>
        </w:tc>
      </w:tr>
    </w:tbl>
    <w:p>
      <w:pPr>
        <w:pStyle w:val="Heading1"/>
      </w:pPr>
      <w:r>
        <w:t>11. Operational and Lineage Domain</w:t>
      </w:r>
    </w:p>
    <w:p>
      <w:r>
        <w:t>ingestion_runs is the canonical execution record. dataset_freshness references ingestion runs. data_lineage describes field mappings.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Entity</w:t>
            </w:r>
          </w:p>
        </w:tc>
        <w:tc>
          <w:tcPr>
            <w:tcW w:type="dxa" w:w="5112"/>
            <w:shd w:fill="D9E2F3"/>
            <w:vAlign w:val="center"/>
          </w:tcPr>
          <w:p>
            <w:r>
              <w:t>Primary relationships</w:t>
            </w:r>
          </w:p>
        </w:tc>
      </w:tr>
      <w:tr>
        <w:tc>
          <w:tcPr>
            <w:tcW w:type="dxa" w:w="5112"/>
            <w:vAlign w:val="top"/>
          </w:tcPr>
          <w:p>
            <w:r>
              <w:t>ingestion_runs</w:t>
            </w:r>
          </w:p>
        </w:tc>
        <w:tc>
          <w:tcPr>
            <w:tcW w:type="dxa" w:w="5112"/>
            <w:vAlign w:val="top"/>
          </w:tcPr>
          <w:p>
            <w:r>
              <w:t>Referenced by snapshots, current/historical data, manager/league data and freshness.</w:t>
            </w:r>
          </w:p>
        </w:tc>
      </w:tr>
      <w:tr>
        <w:tc>
          <w:tcPr>
            <w:tcW w:type="dxa" w:w="5112"/>
            <w:vAlign w:val="top"/>
          </w:tcPr>
          <w:p>
            <w:r>
              <w:t>dataset_freshness</w:t>
            </w:r>
          </w:p>
        </w:tc>
        <w:tc>
          <w:tcPr>
            <w:tcW w:type="dxa" w:w="5112"/>
            <w:vAlign w:val="top"/>
          </w:tcPr>
          <w:p>
            <w:r>
              <w:t>References latest successful and attempted ingestion runs.</w:t>
            </w:r>
          </w:p>
        </w:tc>
      </w:tr>
      <w:tr>
        <w:tc>
          <w:tcPr>
            <w:tcW w:type="dxa" w:w="5112"/>
            <w:vAlign w:val="top"/>
          </w:tcPr>
          <w:p>
            <w:r>
              <w:t>data_lineage</w:t>
            </w:r>
          </w:p>
        </w:tc>
        <w:tc>
          <w:tcPr>
            <w:tcW w:type="dxa" w:w="5112"/>
            <w:vAlign w:val="top"/>
          </w:tcPr>
          <w:p>
            <w:r>
              <w:t>Logical mapping catalog; not a transactional parent of each row.</w:t>
            </w:r>
          </w:p>
        </w:tc>
      </w:tr>
    </w:tbl>
    <w:p>
      <w:pPr>
        <w:pStyle w:val="Heading1"/>
      </w:pPr>
      <w:r>
        <w:t>12. Current-to-Historical Boundary</w:t>
      </w:r>
    </w:p>
    <w:p>
      <w:r>
        <w:t>The boundary is explicit:</w:t>
      </w:r>
    </w:p>
    <w:p>
      <w:r>
        <w:t>Official source → ingestion_run → current canonical data → validation → promotion mapping → historical canonical data → freeze.</w:t>
      </w:r>
    </w:p>
    <w:p>
      <w:r>
        <w:t>There is no requirement to merge current and historical tables. The same source-derived fact may exist in both domains at different lifecycle stages, with lineage explaining the relationship.</w:t>
      </w:r>
    </w:p>
    <w:p>
      <w:pPr>
        <w:pStyle w:val="Heading1"/>
      </w:pPr>
      <w:r>
        <w:t>13. Key and Referential Integrity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Rule</w:t>
            </w:r>
          </w:p>
        </w:tc>
        <w:tc>
          <w:tcPr>
            <w:tcW w:type="dxa" w:w="5112"/>
            <w:shd w:fill="D9E2F3"/>
            <w:vAlign w:val="center"/>
          </w:tcPr>
          <w:p>
            <w:r>
              <w:t>Implementation intent</w:t>
            </w:r>
          </w:p>
        </w:tc>
      </w:tr>
      <w:tr>
        <w:tc>
          <w:tcPr>
            <w:tcW w:type="dxa" w:w="5112"/>
            <w:vAlign w:val="top"/>
          </w:tcPr>
          <w:p>
            <w:r>
              <w:t>PRAGMA foreign_keys = ON</w:t>
            </w:r>
          </w:p>
        </w:tc>
        <w:tc>
          <w:tcPr>
            <w:tcW w:type="dxa" w:w="5112"/>
            <w:vAlign w:val="top"/>
          </w:tcPr>
          <w:p>
            <w:r>
              <w:t>SQLite must enforce FK relationships.</w:t>
            </w:r>
          </w:p>
        </w:tc>
      </w:tr>
      <w:tr>
        <w:tc>
          <w:tcPr>
            <w:tcW w:type="dxa" w:w="5112"/>
            <w:vAlign w:val="top"/>
          </w:tcPr>
          <w:p>
            <w:r>
              <w:t>Natural uniqueness</w:t>
            </w:r>
          </w:p>
        </w:tc>
        <w:tc>
          <w:tcPr>
            <w:tcW w:type="dxa" w:w="5112"/>
            <w:vAlign w:val="top"/>
          </w:tcPr>
          <w:p>
            <w:r>
              <w:t>Composite UNIQUE constraints enforce business grain.</w:t>
            </w:r>
          </w:p>
        </w:tc>
      </w:tr>
      <w:tr>
        <w:tc>
          <w:tcPr>
            <w:tcW w:type="dxa" w:w="5112"/>
            <w:vAlign w:val="top"/>
          </w:tcPr>
          <w:p>
            <w:r>
              <w:t>External IDs</w:t>
            </w:r>
          </w:p>
        </w:tc>
        <w:tc>
          <w:tcPr>
            <w:tcW w:type="dxa" w:w="5112"/>
            <w:vAlign w:val="top"/>
          </w:tcPr>
          <w:p>
            <w:r>
              <w:t>Official IDs remain available for source reconciliation.</w:t>
            </w:r>
          </w:p>
        </w:tc>
      </w:tr>
      <w:tr>
        <w:tc>
          <w:tcPr>
            <w:tcW w:type="dxa" w:w="5112"/>
            <w:vAlign w:val="top"/>
          </w:tcPr>
          <w:p>
            <w:r>
              <w:t>No orphan facts</w:t>
            </w:r>
          </w:p>
        </w:tc>
        <w:tc>
          <w:tcPr>
            <w:tcW w:type="dxa" w:w="5112"/>
            <w:vAlign w:val="top"/>
          </w:tcPr>
          <w:p>
            <w:r>
              <w:t>FKs required for canonical domain relationships.</w:t>
            </w:r>
          </w:p>
        </w:tc>
      </w:tr>
      <w:tr>
        <w:tc>
          <w:tcPr>
            <w:tcW w:type="dxa" w:w="5112"/>
            <w:vAlign w:val="top"/>
          </w:tcPr>
          <w:p>
            <w:r>
              <w:t>Historical immutability</w:t>
            </w:r>
          </w:p>
        </w:tc>
        <w:tc>
          <w:tcPr>
            <w:tcW w:type="dxa" w:w="5112"/>
            <w:vAlign w:val="top"/>
          </w:tcPr>
          <w:p>
            <w:r>
              <w:t>Application layer must reject/avoid updates after freeze.</w:t>
            </w:r>
          </w:p>
        </w:tc>
      </w:tr>
      <w:tr>
        <w:tc>
          <w:tcPr>
            <w:tcW w:type="dxa" w:w="5112"/>
            <w:vAlign w:val="top"/>
          </w:tcPr>
          <w:p>
            <w:r>
              <w:t>Snapshot uniqueness</w:t>
            </w:r>
          </w:p>
        </w:tc>
        <w:tc>
          <w:tcPr>
            <w:tcW w:type="dxa" w:w="5112"/>
            <w:vAlign w:val="top"/>
          </w:tcPr>
          <w:p>
            <w:r>
              <w:t>Player/team snapshots require player/team + season + timestamp.</w:t>
            </w:r>
          </w:p>
        </w:tc>
      </w:tr>
      <w:tr>
        <w:tc>
          <w:tcPr>
            <w:tcW w:type="dxa" w:w="5112"/>
            <w:vAlign w:val="top"/>
          </w:tcPr>
          <w:p>
            <w:r>
              <w:t>Prediction versioning</w:t>
            </w:r>
          </w:p>
        </w:tc>
        <w:tc>
          <w:tcPr>
            <w:tcW w:type="dxa" w:w="5112"/>
            <w:vAlign w:val="top"/>
          </w:tcPr>
          <w:p>
            <w:r>
              <w:t>Model version participates in uniqueness.</w:t>
            </w:r>
          </w:p>
        </w:tc>
      </w:tr>
      <w:tr>
        <w:tc>
          <w:tcPr>
            <w:tcW w:type="dxa" w:w="5112"/>
            <w:vAlign w:val="top"/>
          </w:tcPr>
          <w:p>
            <w:r>
              <w:t>Rules versioning</w:t>
            </w:r>
          </w:p>
        </w:tc>
        <w:tc>
          <w:tcPr>
            <w:tcW w:type="dxa" w:w="5112"/>
            <w:vAlign w:val="top"/>
          </w:tcPr>
          <w:p>
            <w:r>
              <w:t>Rules keys are unique within a rules version.</w:t>
            </w:r>
          </w:p>
        </w:tc>
      </w:tr>
    </w:tbl>
    <w:p>
      <w:pPr>
        <w:pStyle w:val="Heading1"/>
      </w:pPr>
      <w:r>
        <w:t>14. Conceptual ER Flow</w:t>
      </w:r>
    </w:p>
    <w:p>
      <w:r>
        <w:t>Reference flow:</w:t>
      </w:r>
    </w:p>
    <w:p>
      <w:r>
        <w:t>seasons → gameweeks → fixtures → teams</w:t>
      </w:r>
    </w:p>
    <w:p>
      <w:r>
        <w:t>players → player_snapshots</w:t>
      </w:r>
    </w:p>
    <w:p>
      <w:r>
        <w:t>players + fixtures → current_player_gameweek_stats / historical_player_gameweek_stats</w:t>
      </w:r>
    </w:p>
    <w:p>
      <w:r>
        <w:t>users → managers → manager state/picks/transfers/chips</w:t>
      </w:r>
    </w:p>
    <w:p>
      <w:r>
        <w:t>leagues → members/standings → rival squad snapshots</w:t>
      </w:r>
    </w:p>
    <w:p>
      <w:r>
        <w:t>verified data → predictions → recommendations → audits → outcomes</w:t>
      </w:r>
    </w:p>
    <w:p>
      <w:r>
        <w:t>sources → ingestion_runs → datasets; lineage describes source-to-target mappings; freshness determines whether datasets are usable.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v1.0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