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br/>
      </w:r>
    </w:p>
    <w:p>
      <w:pPr>
        <w:jc w:val="center"/>
      </w:pPr>
      <w:r>
        <w:rPr>
          <w:b/>
          <w:sz w:val="50"/>
        </w:rPr>
        <w:t>FPL-Agent — Data Dictionary</w:t>
      </w:r>
    </w:p>
    <w:p>
      <w:pPr>
        <w:jc w:val="center"/>
      </w:pPr>
      <w:r>
        <w:rPr>
          <w:i/>
        </w:rPr>
        <w:t>Canonical entities, field definitions, grain, ownership and persistence rules</w:t>
      </w:r>
    </w:p>
    <w:p>
      <w:pPr>
        <w:jc w:val="center"/>
      </w:pPr>
      <w:r>
        <w:rPr>
          <w:b/>
        </w:rPr>
        <w:t>Living Project Documentation</w:t>
      </w:r>
    </w:p>
    <w:p>
      <w:pPr>
        <w:jc w:val="center"/>
      </w:pPr>
      <w:r>
        <w:t>Document version: v1.4</w:t>
      </w:r>
    </w:p>
    <w:p>
      <w:pPr>
        <w:jc w:val="center"/>
      </w:pPr>
      <w:r>
        <w:t>3 October 2026, current full-history reconciliation checkpoint</w:t>
      </w:r>
    </w:p>
    <w:p>
      <w:r>
        <w:br w:type="page"/>
      </w:r>
    </w:p>
    <w:p>
      <w:pPr>
        <w:pStyle w:val="Heading1"/>
      </w:pPr>
      <w:r>
        <w:t>Change Log</w:t>
      </w:r>
    </w:p>
    <w:p>
      <w:r>
        <w:t>Version history is recorded using IST. Where an exact historical work-session timestamp cannot be recovered, no timestamp is invented.</w:t>
      </w:r>
    </w:p>
    <w:tbl>
      <w:tblPr>
        <w:tblStyle w:val="TableGrid"/>
        <w:tblW w:type="auto" w:w="0"/>
        <w:jc w:val="center"/>
        <w:tblLook w:firstColumn="1" w:firstRow="1" w:lastColumn="0" w:lastRow="0" w:noHBand="0" w:noVBand="1" w:val="04A0"/>
      </w:tblPr>
      <w:tblGrid>
        <w:gridCol w:w="3408"/>
        <w:gridCol w:w="3408"/>
        <w:gridCol w:w="3408"/>
        <w:gridCol w:w="1440"/>
        <w:gridCol w:w="1440"/>
        <w:gridCol w:w="1440"/>
      </w:tblGrid>
      <w:tr>
        <w:tc>
          <w:tcPr>
            <w:tcW w:type="dxa" w:w="3408"/>
          </w:tcPr>
          <w:p>
            <w:r>
              <w:t>Date</w:t>
            </w:r>
          </w:p>
        </w:tc>
        <w:tc>
          <w:tcPr>
            <w:tcW w:type="dxa" w:w="3408"/>
          </w:tcPr>
          <w:p>
            <w:r>
              <w:t>Version</w:t>
            </w:r>
          </w:p>
        </w:tc>
        <w:tc>
          <w:tcPr>
            <w:tcW w:type="dxa" w:w="3408"/>
          </w:tcPr>
          <w:p>
            <w:r>
              <w:t>Section</w:t>
            </w:r>
          </w:p>
        </w:tc>
        <w:tc>
          <w:tcPr>
            <w:tcW w:type="dxa" w:w="1440"/>
          </w:tcPr>
          <w:p>
            <w:r>
              <w:t>Sub-section / Point</w:t>
            </w:r>
          </w:p>
        </w:tc>
        <w:tc>
          <w:tcPr>
            <w:tcW w:type="dxa" w:w="1440"/>
          </w:tcPr>
          <w:p>
            <w:r>
              <w:t>Change Type</w:t>
            </w:r>
          </w:p>
        </w:tc>
        <w:tc>
          <w:tcPr>
            <w:tcW w:type="dxa" w:w="1440"/>
          </w:tcPr>
          <w:p>
            <w:r>
              <w:t>Change Description</w:t>
            </w:r>
          </w:p>
        </w:tc>
      </w:tr>
      <w:tr>
        <w:tc>
          <w:tcPr>
            <w:tcW w:type="dxa" w:w="3408"/>
          </w:tcPr>
          <w:p>
            <w:r>
              <w:t>September 2026</w:t>
            </w:r>
          </w:p>
        </w:tc>
        <w:tc>
          <w:tcPr>
            <w:tcW w:type="dxa" w:w="3408"/>
          </w:tcPr>
          <w:p>
            <w:r>
              <w:t>v0.1–v1.2</w:t>
            </w:r>
          </w:p>
        </w:tc>
        <w:tc>
          <w:tcPr>
            <w:tcW w:type="dxa" w:w="3408"/>
          </w:tcPr>
          <w:p>
            <w:r>
              <w:t>Document history</w:t>
            </w:r>
          </w:p>
        </w:tc>
        <w:tc>
          <w:tcPr>
            <w:tcW w:type="dxa" w:w="1440"/>
          </w:tcPr>
          <w:p>
            <w:r/>
          </w:p>
        </w:tc>
        <w:tc>
          <w:tcPr>
            <w:tcW w:type="dxa" w:w="1440"/>
          </w:tcPr>
          <w:p>
            <w:r>
              <w:t>Historical</w:t>
            </w:r>
          </w:p>
        </w:tc>
        <w:tc>
          <w:tcPr>
            <w:tcW w:type="dxa" w:w="1440"/>
          </w:tcPr>
          <w:p>
            <w:r>
              <w:t>Earlier synchronized project checkpoints covering authoritative FPL data, truth/validation, historical data, prediction, strategy, freshness, persistence and architecture.</w:t>
            </w:r>
          </w:p>
        </w:tc>
      </w:tr>
      <w:tr>
        <w:tc>
          <w:tcPr>
            <w:tcW w:type="dxa" w:w="3408"/>
          </w:tcPr>
          <w:p>
            <w:r>
              <w:t>30 September 2026, 22:19:49 IST</w:t>
            </w:r>
          </w:p>
        </w:tc>
        <w:tc>
          <w:tcPr>
            <w:tcW w:type="dxa" w:w="3408"/>
          </w:tcPr>
          <w:p>
            <w:r>
              <w:t>v1.0</w:t>
            </w:r>
          </w:p>
        </w:tc>
        <w:tc>
          <w:tcPr>
            <w:tcW w:type="dxa" w:w="3408"/>
          </w:tcPr>
          <w:p>
            <w:r>
              <w:t>Document history</w:t>
            </w:r>
          </w:p>
        </w:tc>
        <w:tc>
          <w:tcPr>
            <w:tcW w:type="dxa" w:w="1440"/>
          </w:tcPr>
          <w:p>
            <w:r/>
          </w:p>
        </w:tc>
        <w:tc>
          <w:tcPr>
            <w:tcW w:type="dxa" w:w="1440"/>
          </w:tcPr>
          <w:p>
            <w:r>
              <w:t>Historical</w:t>
            </w:r>
          </w:p>
        </w:tc>
        <w:tc>
          <w:tcPr>
            <w:tcW w:type="dxa" w:w="1440"/>
          </w:tcPr>
          <w:p>
            <w:r>
              <w:t>Expanded documentation checkpoint: formalized the approved database data dictionary in detail, including entity purpose, grain, field groups, keys, nullability intent, provenance, freshness, current/historical separation and invariants.</w:t>
            </w:r>
          </w:p>
        </w:tc>
      </w:tr>
      <w:tr>
        <w:tc>
          <w:tcPr>
            <w:tcW w:type="dxa" w:w="3408"/>
          </w:tcPr>
          <w:p>
            <w:r>
              <w:t>3 October 2026</w:t>
            </w:r>
          </w:p>
        </w:tc>
        <w:tc>
          <w:tcPr>
            <w:tcW w:type="dxa" w:w="3408"/>
          </w:tcPr>
          <w:p>
            <w:r>
              <w:t>v1.2</w:t>
            </w:r>
          </w:p>
        </w:tc>
        <w:tc>
          <w:tcPr>
            <w:tcW w:type="dxa" w:w="3408"/>
          </w:tcPr>
          <w:p>
            <w:r>
              <w:t>Refresh and persistence</w:t>
            </w:r>
          </w:p>
        </w:tc>
        <w:tc>
          <w:tcPr>
            <w:tcW w:type="dxa" w:w="1440"/>
          </w:tcPr>
          <w:p>
            <w:r>
              <w:t>Batch 17A / 502809e — Atomic refresh</w:t>
            </w:r>
          </w:p>
        </w:tc>
        <w:tc>
          <w:tcPr>
            <w:tcW w:type="dxa" w:w="1440"/>
          </w:tcPr>
          <w:p>
            <w:r>
              <w:t>Added</w:t>
            </w:r>
          </w:p>
        </w:tc>
        <w:tc>
          <w:tcPr>
            <w:tcW w:type="dxa" w:w="1440"/>
          </w:tcPr>
          <w:p>
            <w:r>
              <w:t>Made the global refresh write path transactional so canonical season, gameweek, team, player, fixture and player-GW writes commit or roll back together.</w:t>
            </w:r>
          </w:p>
        </w:tc>
      </w:tr>
      <w:tr>
        <w:tc>
          <w:tcPr>
            <w:tcW w:type="dxa" w:w="3408"/>
          </w:tcPr>
          <w:p>
            <w:r>
              <w:t>3 October 2026</w:t>
            </w:r>
          </w:p>
        </w:tc>
        <w:tc>
          <w:tcPr>
            <w:tcW w:type="dxa" w:w="3408"/>
          </w:tcPr>
          <w:p>
            <w:r>
              <w:t>v1.2</w:t>
            </w:r>
          </w:p>
        </w:tc>
        <w:tc>
          <w:tcPr>
            <w:tcW w:type="dxa" w:w="3408"/>
          </w:tcPr>
          <w:p>
            <w:r>
              <w:t>Refresh and persistence</w:t>
            </w:r>
          </w:p>
        </w:tc>
        <w:tc>
          <w:tcPr>
            <w:tcW w:type="dxa" w:w="1440"/>
          </w:tcPr>
          <w:p>
            <w:r>
              <w:t>Batch 17A / 502809e — Ingestion audit boundary</w:t>
            </w:r>
          </w:p>
        </w:tc>
        <w:tc>
          <w:tcPr>
            <w:tcW w:type="dxa" w:w="1440"/>
          </w:tcPr>
          <w:p>
            <w:r>
              <w:t>Added</w:t>
            </w:r>
          </w:p>
        </w:tc>
        <w:tc>
          <w:tcPr>
            <w:tcW w:type="dxa" w:w="1440"/>
          </w:tcPr>
          <w:p>
            <w:r>
              <w:t>Kept ingestion-run creation outside the canonical-data transaction so a failed refresh remains auditable while partial canonical writes are rolled back.</w:t>
            </w:r>
          </w:p>
        </w:tc>
      </w:tr>
      <w:tr>
        <w:tc>
          <w:tcPr>
            <w:tcW w:type="dxa" w:w="3408"/>
          </w:tcPr>
          <w:p>
            <w:r>
              <w:t>3 October 2026</w:t>
            </w:r>
          </w:p>
        </w:tc>
        <w:tc>
          <w:tcPr>
            <w:tcW w:type="dxa" w:w="3408"/>
          </w:tcPr>
          <w:p>
            <w:r>
              <w:t>v1.2</w:t>
            </w:r>
          </w:p>
        </w:tc>
        <w:tc>
          <w:tcPr>
            <w:tcW w:type="dxa" w:w="3408"/>
          </w:tcPr>
          <w:p>
            <w:r>
              <w:t>Refresh and persistence</w:t>
            </w:r>
          </w:p>
        </w:tc>
        <w:tc>
          <w:tcPr>
            <w:tcW w:type="dxa" w:w="1440"/>
          </w:tcPr>
          <w:p>
            <w:r>
              <w:t>Batch 17B / b4c20b1 — Failure after prior success</w:t>
            </w:r>
          </w:p>
        </w:tc>
        <w:tc>
          <w:tcPr>
            <w:tcW w:type="dxa" w:w="1440"/>
          </w:tcPr>
          <w:p>
            <w:r>
              <w:t>Added</w:t>
            </w:r>
          </w:p>
        </w:tc>
        <w:tc>
          <w:tcPr>
            <w:tcW w:type="dxa" w:w="1440"/>
          </w:tcPr>
          <w:p>
            <w:r>
              <w:t>Specified and tested that a failed refresh after a prior successful refresh preserves prior canonical data and the successful freshness state while recording the failed attempt.</w:t>
            </w:r>
          </w:p>
        </w:tc>
      </w:tr>
      <w:tr>
        <w:tc>
          <w:tcPr>
            <w:tcW w:type="dxa" w:w="3408"/>
          </w:tcPr>
          <w:p>
            <w:r>
              <w:t>3 October 2026</w:t>
            </w:r>
          </w:p>
        </w:tc>
        <w:tc>
          <w:tcPr>
            <w:tcW w:type="dxa" w:w="3408"/>
          </w:tcPr>
          <w:p>
            <w:r>
              <w:t>v1.2</w:t>
            </w:r>
          </w:p>
        </w:tc>
        <w:tc>
          <w:tcPr>
            <w:tcW w:type="dxa" w:w="3408"/>
          </w:tcPr>
          <w:p>
            <w:r>
              <w:t>Freshness</w:t>
            </w:r>
          </w:p>
        </w:tc>
        <w:tc>
          <w:tcPr>
            <w:tcW w:type="dxa" w:w="1440"/>
          </w:tcPr>
          <w:p>
            <w:r>
              <w:t>Batch 17B / b4c20b1 — Failed refresh semantics</w:t>
            </w:r>
          </w:p>
        </w:tc>
        <w:tc>
          <w:tcPr>
            <w:tcW w:type="dxa" w:w="1440"/>
          </w:tcPr>
          <w:p>
            <w:r>
              <w:t>Updated</w:t>
            </w:r>
          </w:p>
        </w:tc>
        <w:tc>
          <w:tcPr>
            <w:tcW w:type="dxa" w:w="1440"/>
          </w:tcPr>
          <w:p>
            <w:r>
              <w:t>A failed refresh is recorded as FAILED and freshness becomes STALE rather than silently presenting the old successful refresh as current.</w:t>
            </w:r>
          </w:p>
        </w:tc>
      </w:tr>
      <w:tr>
        <w:tc>
          <w:tcPr>
            <w:tcW w:type="dxa" w:w="3408"/>
          </w:tcPr>
          <w:p>
            <w:r>
              <w:t>3 October 2026</w:t>
            </w:r>
          </w:p>
        </w:tc>
        <w:tc>
          <w:tcPr>
            <w:tcW w:type="dxa" w:w="3408"/>
          </w:tcPr>
          <w:p>
            <w:r>
              <w:t>v1.2</w:t>
            </w:r>
          </w:p>
        </w:tc>
        <w:tc>
          <w:tcPr>
            <w:tcW w:type="dxa" w:w="3408"/>
          </w:tcPr>
          <w:p>
            <w:r>
              <w:t>Refresh and persistence</w:t>
            </w:r>
          </w:p>
        </w:tc>
        <w:tc>
          <w:tcPr>
            <w:tcW w:type="dxa" w:w="1440"/>
          </w:tcPr>
          <w:p>
            <w:r>
              <w:t>Batch 17C / fbacb99 — Idempotency</w:t>
            </w:r>
          </w:p>
        </w:tc>
        <w:tc>
          <w:tcPr>
            <w:tcW w:type="dxa" w:w="1440"/>
          </w:tcPr>
          <w:p>
            <w:r>
              <w:t>Added</w:t>
            </w:r>
          </w:p>
        </w:tc>
        <w:tc>
          <w:tcPr>
            <w:tcW w:type="dxa" w:w="1440"/>
          </w:tcPr>
          <w:p>
            <w:r>
              <w:t>Added regression coverage for repeated identical refreshes, preventing duplicate current/master rows while retaining append-style snapshot history.</w:t>
            </w:r>
          </w:p>
        </w:tc>
      </w:tr>
      <w:tr>
        <w:tc>
          <w:tcPr>
            <w:tcW w:type="dxa" w:w="3408"/>
          </w:tcPr>
          <w:p>
            <w:r>
              <w:t>3 October 2026</w:t>
            </w:r>
          </w:p>
        </w:tc>
        <w:tc>
          <w:tcPr>
            <w:tcW w:type="dxa" w:w="3408"/>
          </w:tcPr>
          <w:p>
            <w:r>
              <w:t>v1.2</w:t>
            </w:r>
          </w:p>
        </w:tc>
        <w:tc>
          <w:tcPr>
            <w:tcW w:type="dxa" w:w="3408"/>
          </w:tcPr>
          <w:p>
            <w:r>
              <w:t>Refresh and persistence</w:t>
            </w:r>
          </w:p>
        </w:tc>
        <w:tc>
          <w:tcPr>
            <w:tcW w:type="dxa" w:w="1440"/>
          </w:tcPr>
          <w:p>
            <w:r>
              <w:t>Batch 17C / fbacb99 — Changed source records</w:t>
            </w:r>
          </w:p>
        </w:tc>
        <w:tc>
          <w:tcPr>
            <w:tcW w:type="dxa" w:w="1440"/>
          </w:tcPr>
          <w:p>
            <w:r>
              <w:t>Added</w:t>
            </w:r>
          </w:p>
        </w:tc>
        <w:tc>
          <w:tcPr>
            <w:tcW w:type="dxa" w:w="1440"/>
          </w:tcPr>
          <w:p>
            <w:r>
              <w:t>Verified that changed player/fixture records update their current/master representation without duplicating the logical current record.</w:t>
            </w:r>
          </w:p>
        </w:tc>
      </w:tr>
      <w:tr>
        <w:tc>
          <w:tcPr>
            <w:tcW w:type="dxa" w:w="3408"/>
          </w:tcPr>
          <w:p>
            <w:r>
              <w:t>3 October 2026</w:t>
            </w:r>
          </w:p>
        </w:tc>
        <w:tc>
          <w:tcPr>
            <w:tcW w:type="dxa" w:w="3408"/>
          </w:tcPr>
          <w:p>
            <w:r>
              <w:t>v1.2</w:t>
            </w:r>
          </w:p>
        </w:tc>
        <w:tc>
          <w:tcPr>
            <w:tcW w:type="dxa" w:w="3408"/>
          </w:tcPr>
          <w:p>
            <w:r>
              <w:t>Freshness</w:t>
            </w:r>
          </w:p>
        </w:tc>
        <w:tc>
          <w:tcPr>
            <w:tcW w:type="dxa" w:w="1440"/>
          </w:tcPr>
          <w:p>
            <w:r>
              <w:t>Batch 17C / fbacb99 — Latest ingestion pointer</w:t>
            </w:r>
          </w:p>
        </w:tc>
        <w:tc>
          <w:tcPr>
            <w:tcW w:type="dxa" w:w="1440"/>
          </w:tcPr>
          <w:p>
            <w:r>
              <w:t>Updated</w:t>
            </w:r>
          </w:p>
        </w:tc>
        <w:tc>
          <w:tcPr>
            <w:tcW w:type="dxa" w:w="1440"/>
          </w:tcPr>
          <w:p>
            <w:r>
              <w:t>Verified that successful repeated refreshes leave dataset freshness associated with the latest successful ingestion.</w:t>
            </w:r>
          </w:p>
        </w:tc>
      </w:tr>
      <w:tr>
        <w:tc>
          <w:tcPr>
            <w:tcW w:type="dxa" w:w="3408"/>
          </w:tcPr>
          <w:p>
            <w:r>
              <w:t>3 October 2026</w:t>
            </w:r>
          </w:p>
        </w:tc>
        <w:tc>
          <w:tcPr>
            <w:tcW w:type="dxa" w:w="3408"/>
          </w:tcPr>
          <w:p>
            <w:r>
              <w:t>v1.2</w:t>
            </w:r>
          </w:p>
        </w:tc>
        <w:tc>
          <w:tcPr>
            <w:tcW w:type="dxa" w:w="3408"/>
          </w:tcPr>
          <w:p>
            <w:r>
              <w:t>Production projection</w:t>
            </w:r>
          </w:p>
        </w:tc>
        <w:tc>
          <w:tcPr>
            <w:tcW w:type="dxa" w:w="1440"/>
          </w:tcPr>
          <w:p>
            <w:r>
              <w:t>Batch 18A / 0905d96 — ProductionProjectionResult</w:t>
            </w:r>
          </w:p>
        </w:tc>
        <w:tc>
          <w:tcPr>
            <w:tcW w:type="dxa" w:w="1440"/>
          </w:tcPr>
          <w:p>
            <w:r>
              <w:t>Added</w:t>
            </w:r>
          </w:p>
        </w:tc>
        <w:tc>
          <w:tcPr>
            <w:tcW w:type="dxa" w:w="1440"/>
          </w:tcPr>
          <w:p>
            <w:r>
              <w:t>Implemented the production multi-gameweek projection pipeline with leakage-safe completed-fixture history, future-fixture selection, team expected goals, player fixture projections, aggregation, completeness and warnings.</w:t>
            </w:r>
          </w:p>
        </w:tc>
      </w:tr>
      <w:tr>
        <w:tc>
          <w:tcPr>
            <w:tcW w:type="dxa" w:w="3408"/>
          </w:tcPr>
          <w:p>
            <w:r>
              <w:t>3 October 2026</w:t>
            </w:r>
          </w:p>
        </w:tc>
        <w:tc>
          <w:tcPr>
            <w:tcW w:type="dxa" w:w="3408"/>
          </w:tcPr>
          <w:p>
            <w:r>
              <w:t>v1.2</w:t>
            </w:r>
          </w:p>
        </w:tc>
        <w:tc>
          <w:tcPr>
            <w:tcW w:type="dxa" w:w="3408"/>
          </w:tcPr>
          <w:p>
            <w:r>
              <w:t>Strategy orchestration</w:t>
            </w:r>
          </w:p>
        </w:tc>
        <w:tc>
          <w:tcPr>
            <w:tcW w:type="dxa" w:w="1440"/>
          </w:tcPr>
          <w:p>
            <w:r>
              <w:t>Batch 18B / ce1c62c — Production projection adapter</w:t>
            </w:r>
          </w:p>
        </w:tc>
        <w:tc>
          <w:tcPr>
            <w:tcW w:type="dxa" w:w="1440"/>
          </w:tcPr>
          <w:p>
            <w:r>
              <w:t>Added</w:t>
            </w:r>
          </w:p>
        </w:tc>
        <w:tc>
          <w:tcPr>
            <w:tcW w:type="dxa" w:w="1440"/>
          </w:tcPr>
          <w:p>
            <w:r>
              <w:t>Connected ProductionProjectionResult to the strategy orchestrator through a production-facing adapter with target/horizon validation and authoritative projection input.</w:t>
            </w:r>
          </w:p>
        </w:tc>
      </w:tr>
      <w:tr>
        <w:tc>
          <w:tcPr>
            <w:tcW w:type="dxa" w:w="3408"/>
          </w:tcPr>
          <w:p>
            <w:r>
              <w:t>3 October 2026</w:t>
            </w:r>
          </w:p>
        </w:tc>
        <w:tc>
          <w:tcPr>
            <w:tcW w:type="dxa" w:w="3408"/>
          </w:tcPr>
          <w:p>
            <w:r>
              <w:t>v1.2</w:t>
            </w:r>
          </w:p>
        </w:tc>
        <w:tc>
          <w:tcPr>
            <w:tcW w:type="dxa" w:w="3408"/>
          </w:tcPr>
          <w:p>
            <w:r>
              <w:t>Strategy orchestration</w:t>
            </w:r>
          </w:p>
        </w:tc>
        <w:tc>
          <w:tcPr>
            <w:tcW w:type="dxa" w:w="1440"/>
          </w:tcPr>
          <w:p>
            <w:r>
              <w:t>Batch 18B / ce1c62c — Version compatibility</w:t>
            </w:r>
          </w:p>
        </w:tc>
        <w:tc>
          <w:tcPr>
            <w:tcW w:type="dxa" w:w="1440"/>
          </w:tcPr>
          <w:p>
            <w:r>
              <w:t>Added</w:t>
            </w:r>
          </w:p>
        </w:tc>
        <w:tc>
          <w:tcPr>
            <w:tcW w:type="dxa" w:w="1440"/>
          </w:tcPr>
          <w:p>
            <w:r>
              <w:t>Preserved legacy build_strategic_decision() engine version v1_2 while assigning production-integrated decisions to strategy_orchestrator_v1_3.</w:t>
            </w:r>
          </w:p>
        </w:tc>
      </w:tr>
      <w:tr>
        <w:tc>
          <w:tcPr>
            <w:tcW w:type="dxa" w:w="3408"/>
          </w:tcPr>
          <w:p>
            <w:r>
              <w:t>3 October 2026</w:t>
            </w:r>
          </w:p>
        </w:tc>
        <w:tc>
          <w:tcPr>
            <w:tcW w:type="dxa" w:w="3408"/>
          </w:tcPr>
          <w:p>
            <w:r>
              <w:t>v1.2</w:t>
            </w:r>
          </w:p>
        </w:tc>
        <w:tc>
          <w:tcPr>
            <w:tcW w:type="dxa" w:w="3408"/>
          </w:tcPr>
          <w:p>
            <w:r>
              <w:t>Trust and audit</w:t>
            </w:r>
          </w:p>
        </w:tc>
        <w:tc>
          <w:tcPr>
            <w:tcW w:type="dxa" w:w="1440"/>
          </w:tcPr>
          <w:p>
            <w:r>
              <w:t>Batch 18B / ce1c62c — Completeness and warnings</w:t>
            </w:r>
          </w:p>
        </w:tc>
        <w:tc>
          <w:tcPr>
            <w:tcW w:type="dxa" w:w="1440"/>
          </w:tcPr>
          <w:p>
            <w:r>
              <w:t>Updated</w:t>
            </w:r>
          </w:p>
        </w:tc>
        <w:tc>
          <w:tcPr>
            <w:tcW w:type="dxa" w:w="1440"/>
          </w:tcPr>
          <w:p>
            <w:r>
              <w:t>Propagated production projection completeness and warnings into StrategicDecision and retained the projection model version for auditability.</w:t>
            </w:r>
          </w:p>
        </w:tc>
      </w:tr>
      <w:tr>
        <w:tc>
          <w:tcPr>
            <w:tcW w:type="dxa" w:w="3408"/>
            <w:vAlign w:val="center"/>
          </w:tcPr>
          <w:p>
            <w:r/>
            <w:r>
              <w:rPr>
                <w:b w:val="0"/>
                <w:sz w:val="16"/>
              </w:rPr>
              <w:t>3 October 2026</w:t>
            </w:r>
          </w:p>
        </w:tc>
        <w:tc>
          <w:tcPr>
            <w:tcW w:type="dxa" w:w="3408"/>
            <w:vAlign w:val="center"/>
          </w:tcPr>
          <w:p>
            <w:r>
              <w:t>v1.3</w:t>
            </w:r>
          </w:p>
        </w:tc>
        <w:tc>
          <w:tcPr>
            <w:tcW w:type="dxa" w:w="3408"/>
            <w:vAlign w:val="center"/>
          </w:tcPr>
          <w:p>
            <w:r/>
            <w:r>
              <w:rPr>
                <w:b w:val="0"/>
                <w:sz w:val="16"/>
              </w:rPr>
              <w:t>Project evolution</w:t>
            </w:r>
          </w:p>
        </w:tc>
        <w:tc>
          <w:tcPr>
            <w:tcW w:type="dxa" w:w="1440"/>
            <w:vAlign w:val="center"/>
          </w:tcPr>
          <w:p>
            <w:r/>
            <w:r>
              <w:rPr>
                <w:b w:val="0"/>
                <w:sz w:val="16"/>
              </w:rPr>
              <w:t>Batch 1–18 reconciliation</w:t>
            </w:r>
          </w:p>
        </w:tc>
        <w:tc>
          <w:tcPr>
            <w:tcW w:type="dxa" w:w="1440"/>
            <w:vAlign w:val="center"/>
          </w:tcPr>
          <w:p>
            <w:r/>
            <w:r>
              <w:rPr>
                <w:b w:val="0"/>
                <w:sz w:val="16"/>
              </w:rPr>
              <w:t>Updated</w:t>
            </w:r>
          </w:p>
        </w:tc>
        <w:tc>
          <w:tcPr>
            <w:tcW w:type="dxa" w:w="1440"/>
            <w:vAlign w:val="center"/>
          </w:tcPr>
          <w:p>
            <w:r/>
            <w:r>
              <w:rPr>
                <w:b w:val="0"/>
                <w:sz w:val="16"/>
              </w:rPr>
              <w:t>Expanded the documentation history from the 30 September checkpoint to include the full implementation evolution from SQLite schema foundation through production projection/orchestrator integration.</w:t>
            </w:r>
          </w:p>
        </w:tc>
      </w:tr>
      <w:tr>
        <w:tc>
          <w:tcPr>
            <w:tcW w:type="dxa" w:w="3408"/>
            <w:vAlign w:val="center"/>
          </w:tcPr>
          <w:p>
            <w:r/>
            <w:r>
              <w:rPr>
                <w:b w:val="0"/>
                <w:sz w:val="16"/>
              </w:rPr>
              <w:t>3 October 2026</w:t>
            </w:r>
          </w:p>
        </w:tc>
        <w:tc>
          <w:tcPr>
            <w:tcW w:type="dxa" w:w="3408"/>
            <w:vAlign w:val="center"/>
          </w:tcPr>
          <w:p>
            <w:r>
              <w:t>v1.3</w:t>
            </w:r>
          </w:p>
        </w:tc>
        <w:tc>
          <w:tcPr>
            <w:tcW w:type="dxa" w:w="3408"/>
            <w:vAlign w:val="center"/>
          </w:tcPr>
          <w:p>
            <w:r/>
            <w:r>
              <w:rPr>
                <w:b w:val="0"/>
                <w:sz w:val="16"/>
              </w:rPr>
              <w:t>Architecture</w:t>
            </w:r>
          </w:p>
        </w:tc>
        <w:tc>
          <w:tcPr>
            <w:tcW w:type="dxa" w:w="1440"/>
            <w:vAlign w:val="center"/>
          </w:tcPr>
          <w:p>
            <w:r/>
            <w:r>
              <w:rPr>
                <w:b w:val="0"/>
                <w:sz w:val="16"/>
              </w:rPr>
              <w:t>Cross-cutting decision reconciliation</w:t>
            </w:r>
          </w:p>
        </w:tc>
        <w:tc>
          <w:tcPr>
            <w:tcW w:type="dxa" w:w="1440"/>
            <w:vAlign w:val="center"/>
          </w:tcPr>
          <w:p>
            <w:r/>
            <w:r>
              <w:rPr>
                <w:b w:val="0"/>
                <w:sz w:val="16"/>
              </w:rPr>
              <w:t>Updated</w:t>
            </w:r>
          </w:p>
        </w:tc>
        <w:tc>
          <w:tcPr>
            <w:tcW w:type="dxa" w:w="1440"/>
            <w:vAlign w:val="center"/>
          </w:tcPr>
          <w:p>
            <w:r/>
            <w:r>
              <w:rPr>
                <w:b w:val="0"/>
                <w:sz w:val="16"/>
              </w:rPr>
              <w:t>Reconciled truth, historical governance, statistical-first modelling, point-in-time state, refresh/freshness, persistence, lineage, universal optimizer, memory separation, evaluation, chips, Dream Team, multi-user and deployment decisions.</w:t>
            </w:r>
          </w:p>
        </w:tc>
      </w:tr>
      <w:tr>
        <w:tc>
          <w:tcPr>
            <w:tcW w:type="dxa" w:w="3408"/>
            <w:vAlign w:val="center"/>
          </w:tcPr>
          <w:p>
            <w:r/>
            <w:r>
              <w:rPr>
                <w:b w:val="0"/>
                <w:sz w:val="16"/>
              </w:rPr>
              <w:t>3 October 2026</w:t>
            </w:r>
          </w:p>
        </w:tc>
        <w:tc>
          <w:tcPr>
            <w:tcW w:type="dxa" w:w="3408"/>
            <w:vAlign w:val="center"/>
          </w:tcPr>
          <w:p>
            <w:r>
              <w:t>v1.3</w:t>
            </w:r>
          </w:p>
        </w:tc>
        <w:tc>
          <w:tcPr>
            <w:tcW w:type="dxa" w:w="3408"/>
            <w:vAlign w:val="center"/>
          </w:tcPr>
          <w:p>
            <w:r/>
            <w:r>
              <w:rPr>
                <w:b w:val="0"/>
                <w:sz w:val="16"/>
              </w:rPr>
              <w:t>Traceability</w:t>
            </w:r>
          </w:p>
        </w:tc>
        <w:tc>
          <w:tcPr>
            <w:tcW w:type="dxa" w:w="1440"/>
            <w:vAlign w:val="center"/>
          </w:tcPr>
          <w:p>
            <w:r/>
            <w:r>
              <w:rPr>
                <w:b w:val="0"/>
                <w:sz w:val="16"/>
              </w:rPr>
              <w:t>Batch-to-document mapping</w:t>
            </w:r>
          </w:p>
        </w:tc>
        <w:tc>
          <w:tcPr>
            <w:tcW w:type="dxa" w:w="1440"/>
            <w:vAlign w:val="center"/>
          </w:tcPr>
          <w:p>
            <w:r/>
            <w:r>
              <w:rPr>
                <w:b w:val="0"/>
                <w:sz w:val="16"/>
              </w:rPr>
              <w:t>Added</w:t>
            </w:r>
          </w:p>
        </w:tc>
        <w:tc>
          <w:tcPr>
            <w:tcW w:type="dxa" w:w="1440"/>
            <w:vAlign w:val="center"/>
          </w:tcPr>
          <w:p>
            <w:r/>
            <w:r>
              <w:rPr>
                <w:b w:val="0"/>
                <w:sz w:val="16"/>
              </w:rPr>
              <w:t>Added explicit mapping from each implementation batch to affected functional, technical, data-model, lineage and architecture concerns.</w:t>
            </w:r>
          </w:p>
        </w:tc>
      </w:tr>
      <w:tr>
        <w:tc>
          <w:tcPr>
            <w:tcW w:type="dxa" w:w="3408"/>
          </w:tcPr>
          <w:p>
            <w:r>
              <w:t>3 October 2026</w:t>
            </w:r>
          </w:p>
        </w:tc>
        <w:tc>
          <w:tcPr>
            <w:tcW w:type="dxa" w:w="3408"/>
          </w:tcPr>
          <w:p>
            <w:r>
              <w:t>v1.4</w:t>
            </w:r>
          </w:p>
        </w:tc>
        <w:tc>
          <w:tcPr>
            <w:tcW w:type="dxa" w:w="3408"/>
          </w:tcPr>
          <w:p>
            <w:r>
              <w:t>Strategy and audit domain</w:t>
            </w:r>
          </w:p>
        </w:tc>
        <w:tc>
          <w:tcPr>
            <w:tcW w:type="dxa" w:w="1440"/>
          </w:tcPr>
          <w:p>
            <w:r>
              <w:t>Strategy horizon contract</w:t>
            </w:r>
          </w:p>
        </w:tc>
        <w:tc>
          <w:tcPr>
            <w:tcW w:type="dxa" w:w="1440"/>
          </w:tcPr>
          <w:p>
            <w:r>
              <w:t>Updated</w:t>
            </w:r>
          </w:p>
        </w:tc>
        <w:tc>
          <w:tcPr>
            <w:tcW w:type="dxa" w:w="1440"/>
          </w:tcPr>
          <w:p>
            <w:r>
              <w:t>Updated — Target Gameweek and 3/5/8 Gameweek windows are runtime planning metadata over a common projection basis.</w:t>
            </w:r>
          </w:p>
        </w:tc>
      </w:tr>
      <w:tr>
        <w:tc>
          <w:tcPr>
            <w:tcW w:type="dxa" w:w="3408"/>
          </w:tcPr>
          <w:p>
            <w:r>
              <w:t>3 October 2026</w:t>
            </w:r>
          </w:p>
        </w:tc>
        <w:tc>
          <w:tcPr>
            <w:tcW w:type="dxa" w:w="3408"/>
          </w:tcPr>
          <w:p>
            <w:r>
              <w:t>v1.4</w:t>
            </w:r>
          </w:p>
        </w:tc>
        <w:tc>
          <w:tcPr>
            <w:tcW w:type="dxa" w:w="3408"/>
          </w:tcPr>
          <w:p>
            <w:r>
              <w:t>Strategy and audit domain</w:t>
            </w:r>
          </w:p>
        </w:tc>
        <w:tc>
          <w:tcPr>
            <w:tcW w:type="dxa" w:w="1440"/>
          </w:tcPr>
          <w:p>
            <w:r>
              <w:t>Scenario runtime contract</w:t>
            </w:r>
          </w:p>
        </w:tc>
        <w:tc>
          <w:tcPr>
            <w:tcW w:type="dxa" w:w="1440"/>
          </w:tcPr>
          <w:p>
            <w:r>
              <w:t>Updated</w:t>
            </w:r>
          </w:p>
        </w:tc>
        <w:tc>
          <w:tcPr>
            <w:tcW w:type="dxa" w:w="1440"/>
          </w:tcPr>
          <w:p>
            <w:r>
              <w:t>Updated — A strategy scenario represents a feasible candidate sequence of manager actions and evaluated outcomes.</w:t>
            </w:r>
          </w:p>
        </w:tc>
      </w:tr>
      <w:tr>
        <w:tc>
          <w:tcPr>
            <w:tcW w:type="dxa" w:w="3408"/>
          </w:tcPr>
          <w:p>
            <w:r>
              <w:t>3 October 2026</w:t>
            </w:r>
          </w:p>
        </w:tc>
        <w:tc>
          <w:tcPr>
            <w:tcW w:type="dxa" w:w="3408"/>
          </w:tcPr>
          <w:p>
            <w:r>
              <w:t>v1.4</w:t>
            </w:r>
          </w:p>
        </w:tc>
        <w:tc>
          <w:tcPr>
            <w:tcW w:type="dxa" w:w="3408"/>
          </w:tcPr>
          <w:p>
            <w:r>
              <w:t>Strategy and audit domain</w:t>
            </w:r>
          </w:p>
        </w:tc>
        <w:tc>
          <w:tcPr>
            <w:tcW w:type="dxa" w:w="1440"/>
          </w:tcPr>
          <w:p>
            <w:r>
              <w:t>StrategicDecision extension</w:t>
            </w:r>
          </w:p>
        </w:tc>
        <w:tc>
          <w:tcPr>
            <w:tcW w:type="dxa" w:w="1440"/>
          </w:tcPr>
          <w:p>
            <w:r>
              <w:t>Updated</w:t>
            </w:r>
          </w:p>
        </w:tc>
        <w:tc>
          <w:tcPr>
            <w:tcW w:type="dxa" w:w="1440"/>
          </w:tcPr>
          <w:p>
            <w:r>
              <w:t>Updated — StrategicDecision should preserve horizon-specific evidence and cross-horizon rationale where implemented.</w:t>
            </w:r>
          </w:p>
        </w:tc>
      </w:tr>
      <w:tr>
        <w:tc>
          <w:tcPr>
            <w:tcW w:type="dxa" w:w="3408"/>
          </w:tcPr>
          <w:p>
            <w:r>
              <w:t>3 October 2026</w:t>
            </w:r>
          </w:p>
        </w:tc>
        <w:tc>
          <w:tcPr>
            <w:tcW w:type="dxa" w:w="3408"/>
          </w:tcPr>
          <w:p>
            <w:r>
              <w:t>v1.4</w:t>
            </w:r>
          </w:p>
        </w:tc>
        <w:tc>
          <w:tcPr>
            <w:tcW w:type="dxa" w:w="3408"/>
          </w:tcPr>
          <w:p>
            <w:r>
              <w:t>Strategy and audit domain</w:t>
            </w:r>
          </w:p>
        </w:tc>
        <w:tc>
          <w:tcPr>
            <w:tcW w:type="dxa" w:w="1440"/>
          </w:tcPr>
          <w:p>
            <w:r>
              <w:t>Persistence boundary</w:t>
            </w:r>
          </w:p>
        </w:tc>
        <w:tc>
          <w:tcPr>
            <w:tcW w:type="dxa" w:w="1440"/>
          </w:tcPr>
          <w:p>
            <w:r>
              <w:t>Updated</w:t>
            </w:r>
          </w:p>
        </w:tc>
        <w:tc>
          <w:tcPr>
            <w:tcW w:type="dxa" w:w="1440"/>
          </w:tcPr>
          <w:p>
            <w:r>
              <w:t>Updated — No new canonical relational entity is introduced solely by the multi-horizon design checkpoint.</w:t>
            </w:r>
          </w:p>
        </w:tc>
      </w:tr>
    </w:tbl>
    <w:p>
      <w:r>
        <w:br w:type="page"/>
      </w:r>
    </w:p>
    <w:p>
      <w:pPr>
        <w:pStyle w:val="Heading1"/>
      </w:pPr>
      <w:r>
        <w:t>Index</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vAlign w:val="center"/>
          </w:tcPr>
          <w:p>
            <w:r>
              <w:t>Sr. No.</w:t>
            </w:r>
          </w:p>
        </w:tc>
        <w:tc>
          <w:tcPr>
            <w:tcW w:type="dxa" w:w="3408"/>
            <w:shd w:fill="D9E2F3"/>
            <w:vAlign w:val="center"/>
          </w:tcPr>
          <w:p>
            <w:r>
              <w:t>Title</w:t>
            </w:r>
          </w:p>
        </w:tc>
        <w:tc>
          <w:tcPr>
            <w:tcW w:type="dxa" w:w="3408"/>
            <w:shd w:fill="D9E2F3"/>
            <w:vAlign w:val="center"/>
          </w:tcPr>
          <w:p>
            <w:r>
              <w:t>Page No.</w:t>
            </w:r>
          </w:p>
        </w:tc>
      </w:tr>
      <w:tr>
        <w:tc>
          <w:tcPr>
            <w:tcW w:type="dxa" w:w="3408"/>
            <w:vAlign w:val="top"/>
          </w:tcPr>
          <w:p>
            <w:r>
              <w:t>1</w:t>
            </w:r>
          </w:p>
        </w:tc>
        <w:tc>
          <w:tcPr>
            <w:tcW w:type="dxa" w:w="3408"/>
            <w:vAlign w:val="top"/>
          </w:tcPr>
          <w:p>
            <w:r>
              <w:t>Change Log</w:t>
            </w:r>
          </w:p>
        </w:tc>
        <w:tc>
          <w:tcPr>
            <w:tcW w:type="dxa" w:w="3408"/>
            <w:vAlign w:val="top"/>
          </w:tcPr>
          <w:p>
            <w:r>
              <w:t>2</w:t>
            </w:r>
          </w:p>
        </w:tc>
      </w:tr>
      <w:tr>
        <w:tc>
          <w:tcPr>
            <w:tcW w:type="dxa" w:w="3408"/>
            <w:vAlign w:val="top"/>
          </w:tcPr>
          <w:p>
            <w:r>
              <w:t>2</w:t>
            </w:r>
          </w:p>
        </w:tc>
        <w:tc>
          <w:tcPr>
            <w:tcW w:type="dxa" w:w="3408"/>
            <w:vAlign w:val="top"/>
          </w:tcPr>
          <w:p>
            <w:r>
              <w:t>1. Purpose and Scope</w:t>
            </w:r>
          </w:p>
        </w:tc>
        <w:tc>
          <w:tcPr>
            <w:tcW w:type="dxa" w:w="3408"/>
            <w:vAlign w:val="top"/>
          </w:tcPr>
          <w:p>
            <w:r>
              <w:t>4</w:t>
            </w:r>
          </w:p>
        </w:tc>
      </w:tr>
      <w:tr>
        <w:tc>
          <w:tcPr>
            <w:tcW w:type="dxa" w:w="3408"/>
            <w:vAlign w:val="top"/>
          </w:tcPr>
          <w:p>
            <w:r>
              <w:t>3</w:t>
            </w:r>
          </w:p>
        </w:tc>
        <w:tc>
          <w:tcPr>
            <w:tcW w:type="dxa" w:w="3408"/>
            <w:vAlign w:val="top"/>
          </w:tcPr>
          <w:p>
            <w:r>
              <w:t>2. Data Classification</w:t>
            </w:r>
          </w:p>
        </w:tc>
        <w:tc>
          <w:tcPr>
            <w:tcW w:type="dxa" w:w="3408"/>
            <w:vAlign w:val="top"/>
          </w:tcPr>
          <w:p>
            <w:r>
              <w:t>4</w:t>
            </w:r>
          </w:p>
        </w:tc>
      </w:tr>
      <w:tr>
        <w:tc>
          <w:tcPr>
            <w:tcW w:type="dxa" w:w="3408"/>
            <w:vAlign w:val="top"/>
          </w:tcPr>
          <w:p>
            <w:r>
              <w:t>4</w:t>
            </w:r>
          </w:p>
        </w:tc>
        <w:tc>
          <w:tcPr>
            <w:tcW w:type="dxa" w:w="3408"/>
            <w:vAlign w:val="top"/>
          </w:tcPr>
          <w:p>
            <w:r>
              <w:t>3. Database Conventions</w:t>
            </w:r>
          </w:p>
        </w:tc>
        <w:tc>
          <w:tcPr>
            <w:tcW w:type="dxa" w:w="3408"/>
            <w:vAlign w:val="top"/>
          </w:tcPr>
          <w:p>
            <w:r>
              <w:t>4</w:t>
            </w:r>
          </w:p>
        </w:tc>
      </w:tr>
      <w:tr>
        <w:tc>
          <w:tcPr>
            <w:tcW w:type="dxa" w:w="3408"/>
            <w:vAlign w:val="top"/>
          </w:tcPr>
          <w:p>
            <w:r>
              <w:t>5</w:t>
            </w:r>
          </w:p>
        </w:tc>
        <w:tc>
          <w:tcPr>
            <w:tcW w:type="dxa" w:w="3408"/>
            <w:vAlign w:val="top"/>
          </w:tcPr>
          <w:p>
            <w:r>
              <w:t>4. Reference and FPL State Domain</w:t>
            </w:r>
          </w:p>
        </w:tc>
        <w:tc>
          <w:tcPr>
            <w:tcW w:type="dxa" w:w="3408"/>
            <w:vAlign w:val="top"/>
          </w:tcPr>
          <w:p>
            <w:r>
              <w:t>5</w:t>
            </w:r>
          </w:p>
        </w:tc>
      </w:tr>
      <w:tr>
        <w:tc>
          <w:tcPr>
            <w:tcW w:type="dxa" w:w="3408"/>
            <w:vAlign w:val="top"/>
          </w:tcPr>
          <w:p>
            <w:r>
              <w:t>6</w:t>
            </w:r>
          </w:p>
        </w:tc>
        <w:tc>
          <w:tcPr>
            <w:tcW w:type="dxa" w:w="3408"/>
            <w:vAlign w:val="top"/>
          </w:tcPr>
          <w:p>
            <w:r>
              <w:t>5. Player and Team Domain</w:t>
            </w:r>
          </w:p>
        </w:tc>
        <w:tc>
          <w:tcPr>
            <w:tcW w:type="dxa" w:w="3408"/>
            <w:vAlign w:val="top"/>
          </w:tcPr>
          <w:p>
            <w:r>
              <w:t>6</w:t>
            </w:r>
          </w:p>
        </w:tc>
      </w:tr>
      <w:tr>
        <w:tc>
          <w:tcPr>
            <w:tcW w:type="dxa" w:w="3408"/>
            <w:vAlign w:val="top"/>
          </w:tcPr>
          <w:p>
            <w:r>
              <w:t>7</w:t>
            </w:r>
          </w:p>
        </w:tc>
        <w:tc>
          <w:tcPr>
            <w:tcW w:type="dxa" w:w="3408"/>
            <w:vAlign w:val="top"/>
          </w:tcPr>
          <w:p>
            <w:r>
              <w:t>6. Current Player Performance Domain</w:t>
            </w:r>
          </w:p>
        </w:tc>
        <w:tc>
          <w:tcPr>
            <w:tcW w:type="dxa" w:w="3408"/>
            <w:vAlign w:val="top"/>
          </w:tcPr>
          <w:p>
            <w:r>
              <w:t>6</w:t>
            </w:r>
          </w:p>
        </w:tc>
      </w:tr>
      <w:tr>
        <w:tc>
          <w:tcPr>
            <w:tcW w:type="dxa" w:w="3408"/>
            <w:vAlign w:val="top"/>
          </w:tcPr>
          <w:p>
            <w:r>
              <w:t>8</w:t>
            </w:r>
          </w:p>
        </w:tc>
        <w:tc>
          <w:tcPr>
            <w:tcW w:type="dxa" w:w="3408"/>
            <w:vAlign w:val="top"/>
          </w:tcPr>
          <w:p>
            <w:r>
              <w:t>7. Historical Domain</w:t>
            </w:r>
          </w:p>
        </w:tc>
        <w:tc>
          <w:tcPr>
            <w:tcW w:type="dxa" w:w="3408"/>
            <w:vAlign w:val="top"/>
          </w:tcPr>
          <w:p>
            <w:r>
              <w:t>7</w:t>
            </w:r>
          </w:p>
        </w:tc>
      </w:tr>
      <w:tr>
        <w:tc>
          <w:tcPr>
            <w:tcW w:type="dxa" w:w="3408"/>
            <w:vAlign w:val="top"/>
          </w:tcPr>
          <w:p>
            <w:r>
              <w:t>9</w:t>
            </w:r>
          </w:p>
        </w:tc>
        <w:tc>
          <w:tcPr>
            <w:tcW w:type="dxa" w:w="3408"/>
            <w:vAlign w:val="top"/>
          </w:tcPr>
          <w:p>
            <w:r>
              <w:t>8. Manager Domain</w:t>
            </w:r>
          </w:p>
        </w:tc>
        <w:tc>
          <w:tcPr>
            <w:tcW w:type="dxa" w:w="3408"/>
            <w:vAlign w:val="top"/>
          </w:tcPr>
          <w:p>
            <w:r>
              <w:t>7</w:t>
            </w:r>
          </w:p>
        </w:tc>
      </w:tr>
      <w:tr>
        <w:tc>
          <w:tcPr>
            <w:tcW w:type="dxa" w:w="3408"/>
            <w:vAlign w:val="top"/>
          </w:tcPr>
          <w:p>
            <w:r>
              <w:t>10</w:t>
            </w:r>
          </w:p>
        </w:tc>
        <w:tc>
          <w:tcPr>
            <w:tcW w:type="dxa" w:w="3408"/>
            <w:vAlign w:val="top"/>
          </w:tcPr>
          <w:p>
            <w:r>
              <w:t>9. League and Rival Domain</w:t>
            </w:r>
          </w:p>
        </w:tc>
        <w:tc>
          <w:tcPr>
            <w:tcW w:type="dxa" w:w="3408"/>
            <w:vAlign w:val="top"/>
          </w:tcPr>
          <w:p>
            <w:r>
              <w:t>7</w:t>
            </w:r>
          </w:p>
        </w:tc>
      </w:tr>
      <w:tr>
        <w:tc>
          <w:tcPr>
            <w:tcW w:type="dxa" w:w="3408"/>
            <w:vAlign w:val="top"/>
          </w:tcPr>
          <w:p>
            <w:r>
              <w:t>11</w:t>
            </w:r>
          </w:p>
        </w:tc>
        <w:tc>
          <w:tcPr>
            <w:tcW w:type="dxa" w:w="3408"/>
            <w:vAlign w:val="top"/>
          </w:tcPr>
          <w:p>
            <w:r>
              <w:t>10. Availability and Rules Domain</w:t>
            </w:r>
          </w:p>
        </w:tc>
        <w:tc>
          <w:tcPr>
            <w:tcW w:type="dxa" w:w="3408"/>
            <w:vAlign w:val="top"/>
          </w:tcPr>
          <w:p>
            <w:r>
              <w:t>8</w:t>
            </w:r>
          </w:p>
        </w:tc>
      </w:tr>
      <w:tr>
        <w:tc>
          <w:tcPr>
            <w:tcW w:type="dxa" w:w="3408"/>
            <w:vAlign w:val="top"/>
          </w:tcPr>
          <w:p>
            <w:r>
              <w:t>12</w:t>
            </w:r>
          </w:p>
        </w:tc>
        <w:tc>
          <w:tcPr>
            <w:tcW w:type="dxa" w:w="3408"/>
            <w:vAlign w:val="top"/>
          </w:tcPr>
          <w:p>
            <w:r>
              <w:t>11. Prediction Domain</w:t>
            </w:r>
          </w:p>
        </w:tc>
        <w:tc>
          <w:tcPr>
            <w:tcW w:type="dxa" w:w="3408"/>
            <w:vAlign w:val="top"/>
          </w:tcPr>
          <w:p>
            <w:r>
              <w:t>8</w:t>
            </w:r>
          </w:p>
        </w:tc>
      </w:tr>
      <w:tr>
        <w:tc>
          <w:tcPr>
            <w:tcW w:type="dxa" w:w="3408"/>
            <w:vAlign w:val="top"/>
          </w:tcPr>
          <w:p>
            <w:r>
              <w:t>13</w:t>
            </w:r>
          </w:p>
        </w:tc>
        <w:tc>
          <w:tcPr>
            <w:tcW w:type="dxa" w:w="3408"/>
            <w:vAlign w:val="top"/>
          </w:tcPr>
          <w:p>
            <w:r>
              <w:t>12. Strategy and Audit Domain</w:t>
            </w:r>
          </w:p>
        </w:tc>
        <w:tc>
          <w:tcPr>
            <w:tcW w:type="dxa" w:w="3408"/>
            <w:vAlign w:val="top"/>
          </w:tcPr>
          <w:p>
            <w:r>
              <w:t>8</w:t>
            </w:r>
          </w:p>
        </w:tc>
      </w:tr>
      <w:tr>
        <w:tc>
          <w:tcPr>
            <w:tcW w:type="dxa" w:w="3408"/>
            <w:vAlign w:val="top"/>
          </w:tcPr>
          <w:p>
            <w:r>
              <w:t>14</w:t>
            </w:r>
          </w:p>
        </w:tc>
        <w:tc>
          <w:tcPr>
            <w:tcW w:type="dxa" w:w="3408"/>
            <w:vAlign w:val="top"/>
          </w:tcPr>
          <w:p>
            <w:r>
              <w:t>13. Operational, Freshness and Lineage Domain</w:t>
            </w:r>
          </w:p>
        </w:tc>
        <w:tc>
          <w:tcPr>
            <w:tcW w:type="dxa" w:w="3408"/>
            <w:vAlign w:val="top"/>
          </w:tcPr>
          <w:p>
            <w:r>
              <w:t>9</w:t>
            </w:r>
          </w:p>
        </w:tc>
      </w:tr>
      <w:tr>
        <w:tc>
          <w:tcPr>
            <w:tcW w:type="dxa" w:w="3408"/>
            <w:vAlign w:val="top"/>
          </w:tcPr>
          <w:p>
            <w:r>
              <w:t>15</w:t>
            </w:r>
          </w:p>
        </w:tc>
        <w:tc>
          <w:tcPr>
            <w:tcW w:type="dxa" w:w="3408"/>
            <w:vAlign w:val="top"/>
          </w:tcPr>
          <w:p>
            <w:r>
              <w:t>14. Keys, Constraints and Invariants</w:t>
            </w:r>
          </w:p>
        </w:tc>
        <w:tc>
          <w:tcPr>
            <w:tcW w:type="dxa" w:w="3408"/>
            <w:vAlign w:val="top"/>
          </w:tcPr>
          <w:p>
            <w:r>
              <w:t>9</w:t>
            </w:r>
          </w:p>
        </w:tc>
      </w:tr>
      <w:tr>
        <w:tc>
          <w:tcPr>
            <w:tcW w:type="dxa" w:w="3408"/>
            <w:vAlign w:val="top"/>
          </w:tcPr>
          <w:p>
            <w:r>
              <w:t>16</w:t>
            </w:r>
          </w:p>
        </w:tc>
        <w:tc>
          <w:tcPr>
            <w:tcW w:type="dxa" w:w="3408"/>
            <w:vAlign w:val="top"/>
          </w:tcPr>
          <w:p>
            <w:r>
              <w:t>15. Current-to-Historical Data Contract</w:t>
            </w:r>
          </w:p>
        </w:tc>
        <w:tc>
          <w:tcPr>
            <w:tcW w:type="dxa" w:w="3408"/>
            <w:vAlign w:val="top"/>
          </w:tcPr>
          <w:p>
            <w:r>
              <w:t>10</w:t>
            </w:r>
          </w:p>
        </w:tc>
      </w:tr>
      <w:tr>
        <w:tc>
          <w:tcPr>
            <w:tcW w:type="dxa" w:w="3408"/>
            <w:vAlign w:val="top"/>
          </w:tcPr>
          <w:p>
            <w:r>
              <w:t>17</w:t>
            </w:r>
          </w:p>
        </w:tc>
        <w:tc>
          <w:tcPr>
            <w:tcW w:type="dxa" w:w="3408"/>
            <w:vAlign w:val="top"/>
          </w:tcPr>
          <w:p>
            <w:r>
              <w:t>16. Data Retention and Immutability</w:t>
            </w:r>
          </w:p>
        </w:tc>
        <w:tc>
          <w:tcPr>
            <w:tcW w:type="dxa" w:w="3408"/>
            <w:vAlign w:val="top"/>
          </w:tcPr>
          <w:p>
            <w:r>
              <w:t>10</w:t>
            </w:r>
          </w:p>
        </w:tc>
      </w:tr>
      <w:tr>
        <w:tc>
          <w:tcPr>
            <w:tcW w:type="dxa" w:w="3408"/>
          </w:tcPr>
          <w:p>
            <w:r>
              <w:t>18</w:t>
            </w:r>
          </w:p>
        </w:tc>
        <w:tc>
          <w:tcPr>
            <w:tcW w:type="dxa" w:w="3408"/>
          </w:tcPr>
          <w:p>
            <w:r>
              <w:t>17. Post-83f3069 Data Contract Addendum</w:t>
            </w:r>
          </w:p>
        </w:tc>
        <w:tc>
          <w:tcPr>
            <w:tcW w:type="dxa" w:w="3408"/>
          </w:tcPr>
          <w:p>
            <w:r>
              <w:t>15</w:t>
            </w:r>
          </w:p>
        </w:tc>
      </w:tr>
    </w:tbl>
    <w:p>
      <w:r>
        <w:br w:type="page"/>
      </w:r>
    </w:p>
    <w:p>
      <w:pPr>
        <w:pStyle w:val="Heading1"/>
      </w:pPr>
      <w:r>
        <w:t>1. Purpose and Scope</w:t>
      </w:r>
    </w:p>
    <w:p>
      <w:r>
        <w:t>This document defines the canonical data dictionary for the FPL Strategist database. It is the detailed logical contract between external data ingestion, persistence, prediction, strategy and future application layers.</w:t>
      </w:r>
    </w:p>
    <w:p>
      <w:r>
        <w:t>The database is intentionally designed around the FPL business/domain model rather than around Python file names. Python modules may remain separated because external sources and ingestion formats differ; that does not require the database to duplicate that separation.</w:t>
      </w:r>
    </w:p>
    <w:p>
      <w:r>
        <w:t>This dictionary is a design artifact. It describes what the database must represent. The later SQLite schema implementation must follow this contract rather than silently creating additional business concepts.</w:t>
      </w:r>
    </w:p>
    <w:p>
      <w:pPr>
        <w:pStyle w:val="Heading1"/>
      </w:pPr>
      <w:r>
        <w:t>2. Data Classification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2F3"/>
            <w:vAlign w:val="center"/>
          </w:tcPr>
          <w:p>
            <w:r>
              <w:t>Classification</w:t>
            </w:r>
          </w:p>
        </w:tc>
        <w:tc>
          <w:tcPr>
            <w:tcW w:type="dxa" w:w="2556"/>
            <w:shd w:fill="D9E2F3"/>
            <w:vAlign w:val="center"/>
          </w:tcPr>
          <w:p>
            <w:r>
              <w:t>Definition</w:t>
            </w:r>
          </w:p>
        </w:tc>
        <w:tc>
          <w:tcPr>
            <w:tcW w:type="dxa" w:w="2556"/>
            <w:shd w:fill="D9E2F3"/>
            <w:vAlign w:val="center"/>
          </w:tcPr>
          <w:p>
            <w:r>
              <w:t>Examples</w:t>
            </w:r>
          </w:p>
        </w:tc>
        <w:tc>
          <w:tcPr>
            <w:tcW w:type="dxa" w:w="2556"/>
            <w:shd w:fill="D9E2F3"/>
            <w:vAlign w:val="center"/>
          </w:tcPr>
          <w:p>
            <w:r>
              <w:t>Persistence rule</w:t>
            </w:r>
          </w:p>
        </w:tc>
      </w:tr>
      <w:tr>
        <w:tc>
          <w:tcPr>
            <w:tcW w:type="dxa" w:w="2556"/>
            <w:vAlign w:val="top"/>
          </w:tcPr>
          <w:p>
            <w:r>
              <w:t>Authoritative source data</w:t>
            </w:r>
          </w:p>
        </w:tc>
        <w:tc>
          <w:tcPr>
            <w:tcW w:type="dxa" w:w="2556"/>
            <w:vAlign w:val="top"/>
          </w:tcPr>
          <w:p>
            <w:r>
              <w:t>Facts retrieved from an authoritative external source.</w:t>
            </w:r>
          </w:p>
        </w:tc>
        <w:tc>
          <w:tcPr>
            <w:tcW w:type="dxa" w:w="2556"/>
            <w:vAlign w:val="top"/>
          </w:tcPr>
          <w:p>
            <w:r>
              <w:t>FPL player ID, official GW points, official fixture ID, manager bank.</w:t>
            </w:r>
          </w:p>
        </w:tc>
        <w:tc>
          <w:tcPr>
            <w:tcW w:type="dxa" w:w="2556"/>
            <w:vAlign w:val="top"/>
          </w:tcPr>
          <w:p>
            <w:r>
              <w:t>Persist as verified truth with source/ingestion provenance.</w:t>
            </w:r>
          </w:p>
        </w:tc>
      </w:tr>
      <w:tr>
        <w:tc>
          <w:tcPr>
            <w:tcW w:type="dxa" w:w="2556"/>
            <w:vAlign w:val="top"/>
          </w:tcPr>
          <w:p>
            <w:r>
              <w:t>Derived field</w:t>
            </w:r>
          </w:p>
        </w:tc>
        <w:tc>
          <w:tcPr>
            <w:tcW w:type="dxa" w:w="2556"/>
            <w:vAlign w:val="top"/>
          </w:tcPr>
          <w:p>
            <w:r>
              <w:t>Deterministic value calculated from verified source data.</w:t>
            </w:r>
          </w:p>
        </w:tc>
        <w:tc>
          <w:tcPr>
            <w:tcW w:type="dxa" w:w="2556"/>
            <w:vAlign w:val="top"/>
          </w:tcPr>
          <w:p>
            <w:r>
              <w:t>Price in £m derived from now_cost / 10; normalized foreign keys.</w:t>
            </w:r>
          </w:p>
        </w:tc>
        <w:tc>
          <w:tcPr>
            <w:tcW w:type="dxa" w:w="2556"/>
            <w:vAlign w:val="top"/>
          </w:tcPr>
          <w:p>
            <w:r>
              <w:t>Persist when required by application/model layers; transformation must be documented.</w:t>
            </w:r>
          </w:p>
        </w:tc>
      </w:tr>
      <w:tr>
        <w:tc>
          <w:tcPr>
            <w:tcW w:type="dxa" w:w="2556"/>
            <w:vAlign w:val="top"/>
          </w:tcPr>
          <w:p>
            <w:r>
              <w:t>Model prediction</w:t>
            </w:r>
          </w:p>
        </w:tc>
        <w:tc>
          <w:tcPr>
            <w:tcW w:type="dxa" w:w="2556"/>
            <w:vAlign w:val="top"/>
          </w:tcPr>
          <w:p>
            <w:r>
              <w:t>Probabilistic/model output, not an observed FPL fact.</w:t>
            </w:r>
          </w:p>
        </w:tc>
        <w:tc>
          <w:tcPr>
            <w:tcW w:type="dxa" w:w="2556"/>
            <w:vAlign w:val="top"/>
          </w:tcPr>
          <w:p>
            <w:r>
              <w:t>Expected points, expected minutes, expected goals.</w:t>
            </w:r>
          </w:p>
        </w:tc>
        <w:tc>
          <w:tcPr>
            <w:tcW w:type="dxa" w:w="2556"/>
            <w:vAlign w:val="top"/>
          </w:tcPr>
          <w:p>
            <w:r>
              <w:t>Persist separately and version the model.</w:t>
            </w:r>
          </w:p>
        </w:tc>
      </w:tr>
      <w:tr>
        <w:tc>
          <w:tcPr>
            <w:tcW w:type="dxa" w:w="2556"/>
            <w:vAlign w:val="top"/>
          </w:tcPr>
          <w:p>
            <w:r>
              <w:t>Strategy decision</w:t>
            </w:r>
          </w:p>
        </w:tc>
        <w:tc>
          <w:tcPr>
            <w:tcW w:type="dxa" w:w="2556"/>
            <w:vAlign w:val="top"/>
          </w:tcPr>
          <w:p>
            <w:r>
              <w:t>Agent recommendation/action based on verified data and model outputs.</w:t>
            </w:r>
          </w:p>
        </w:tc>
        <w:tc>
          <w:tcPr>
            <w:tcW w:type="dxa" w:w="2556"/>
            <w:vAlign w:val="top"/>
          </w:tcPr>
          <w:p>
            <w:r>
              <w:t>Transfer recommendation, captain recommendation, chip recommendation.</w:t>
            </w:r>
          </w:p>
        </w:tc>
        <w:tc>
          <w:tcPr>
            <w:tcW w:type="dxa" w:w="2556"/>
            <w:vAlign w:val="top"/>
          </w:tcPr>
          <w:p>
            <w:r>
              <w:t>Persist separately with audit evidence.</w:t>
            </w:r>
          </w:p>
        </w:tc>
      </w:tr>
      <w:tr>
        <w:tc>
          <w:tcPr>
            <w:tcW w:type="dxa" w:w="2556"/>
            <w:vAlign w:val="top"/>
          </w:tcPr>
          <w:p>
            <w:r>
              <w:t>Strategic memory</w:t>
            </w:r>
          </w:p>
        </w:tc>
        <w:tc>
          <w:tcPr>
            <w:tcW w:type="dxa" w:w="2556"/>
            <w:vAlign w:val="top"/>
          </w:tcPr>
          <w:p>
            <w:r>
              <w:t>Durable contextual information about decisions/preferences/strategy.</w:t>
            </w:r>
          </w:p>
        </w:tc>
        <w:tc>
          <w:tcPr>
            <w:tcW w:type="dxa" w:w="2556"/>
            <w:vAlign w:val="top"/>
          </w:tcPr>
          <w:p>
            <w:r>
              <w:t>Previous accepted recommendation, strategic context.</w:t>
            </w:r>
          </w:p>
        </w:tc>
        <w:tc>
          <w:tcPr>
            <w:tcW w:type="dxa" w:w="2556"/>
            <w:vAlign w:val="top"/>
          </w:tcPr>
          <w:p>
            <w:r>
              <w:t>Must never become a substitute for authoritative FPL state.</w:t>
            </w:r>
          </w:p>
        </w:tc>
      </w:tr>
    </w:tbl>
    <w:p>
      <w:r>
        <w:t>This separation is critical to the project's trust model. An LLM response or strategic memory item cannot overwrite authoritative manager state or observed FPL statistics.</w:t>
      </w:r>
    </w:p>
    <w:p>
      <w:pPr>
        <w:pStyle w:val="Heading1"/>
      </w:pPr>
      <w:r>
        <w:t>3. Database Conventions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vAlign w:val="center"/>
          </w:tcPr>
          <w:p>
            <w:r>
              <w:t>Convention</w:t>
            </w:r>
          </w:p>
        </w:tc>
        <w:tc>
          <w:tcPr>
            <w:tcW w:type="dxa" w:w="3408"/>
            <w:shd w:fill="D9E2F3"/>
            <w:vAlign w:val="center"/>
          </w:tcPr>
          <w:p>
            <w:r>
              <w:t>Definition</w:t>
            </w:r>
          </w:p>
        </w:tc>
        <w:tc>
          <w:tcPr>
            <w:tcW w:type="dxa" w:w="3408"/>
            <w:shd w:fill="D9E2F3"/>
            <w:vAlign w:val="center"/>
          </w:tcPr>
          <w:p>
            <w:r>
              <w:t>Reason</w:t>
            </w:r>
          </w:p>
        </w:tc>
      </w:tr>
      <w:tr>
        <w:tc>
          <w:tcPr>
            <w:tcW w:type="dxa" w:w="3408"/>
            <w:vAlign w:val="top"/>
          </w:tcPr>
          <w:p>
            <w:r>
              <w:t>INTEGER</w:t>
            </w:r>
          </w:p>
        </w:tc>
        <w:tc>
          <w:tcPr>
            <w:tcW w:type="dxa" w:w="3408"/>
            <w:vAlign w:val="top"/>
          </w:tcPr>
          <w:p>
            <w:r>
              <w:t>IDs, counts, ranks and Boolean values as 0/1.</w:t>
            </w:r>
          </w:p>
        </w:tc>
        <w:tc>
          <w:tcPr>
            <w:tcW w:type="dxa" w:w="3408"/>
            <w:vAlign w:val="top"/>
          </w:tcPr>
          <w:p>
            <w:r>
              <w:t>Native SQLite representation and simple validation.</w:t>
            </w:r>
          </w:p>
        </w:tc>
      </w:tr>
      <w:tr>
        <w:tc>
          <w:tcPr>
            <w:tcW w:type="dxa" w:w="3408"/>
            <w:vAlign w:val="top"/>
          </w:tcPr>
          <w:p>
            <w:r>
              <w:t>REAL</w:t>
            </w:r>
          </w:p>
        </w:tc>
        <w:tc>
          <w:tcPr>
            <w:tcW w:type="dxa" w:w="3408"/>
            <w:vAlign w:val="top"/>
          </w:tcPr>
          <w:p>
            <w:r>
              <w:t>Decimal numeric values.</w:t>
            </w:r>
          </w:p>
        </w:tc>
        <w:tc>
          <w:tcPr>
            <w:tcW w:type="dxa" w:w="3408"/>
            <w:vAlign w:val="top"/>
          </w:tcPr>
          <w:p>
            <w:r>
              <w:t>Prices, rates, percentages and prediction values.</w:t>
            </w:r>
          </w:p>
        </w:tc>
      </w:tr>
      <w:tr>
        <w:tc>
          <w:tcPr>
            <w:tcW w:type="dxa" w:w="3408"/>
            <w:vAlign w:val="top"/>
          </w:tcPr>
          <w:p>
            <w:r>
              <w:t>TEXT</w:t>
            </w:r>
          </w:p>
        </w:tc>
        <w:tc>
          <w:tcPr>
            <w:tcW w:type="dxa" w:w="3408"/>
            <w:vAlign w:val="top"/>
          </w:tcPr>
          <w:p>
            <w:r>
              <w:t>Names, codes, ISO dates/timestamps and JSON payloads.</w:t>
            </w:r>
          </w:p>
        </w:tc>
        <w:tc>
          <w:tcPr>
            <w:tcW w:type="dxa" w:w="3408"/>
            <w:vAlign w:val="top"/>
          </w:tcPr>
          <w:p>
            <w:r>
              <w:t>SQLite-compatible and portable to future databases.</w:t>
            </w:r>
          </w:p>
        </w:tc>
      </w:tr>
      <w:tr>
        <w:tc>
          <w:tcPr>
            <w:tcW w:type="dxa" w:w="3408"/>
            <w:vAlign w:val="top"/>
          </w:tcPr>
          <w:p>
            <w:r>
              <w:t>Timestamp</w:t>
            </w:r>
          </w:p>
        </w:tc>
        <w:tc>
          <w:tcPr>
            <w:tcW w:type="dxa" w:w="3408"/>
            <w:vAlign w:val="top"/>
          </w:tcPr>
          <w:p>
            <w:r>
              <w:t>ISO-8601 UTC text.</w:t>
            </w:r>
          </w:p>
        </w:tc>
        <w:tc>
          <w:tcPr>
            <w:tcW w:type="dxa" w:w="3408"/>
            <w:vAlign w:val="top"/>
          </w:tcPr>
          <w:p>
            <w:r>
              <w:t>Consistent comparison and portability.</w:t>
            </w:r>
          </w:p>
        </w:tc>
      </w:tr>
      <w:tr>
        <w:tc>
          <w:tcPr>
            <w:tcW w:type="dxa" w:w="3408"/>
            <w:vAlign w:val="top"/>
          </w:tcPr>
          <w:p>
            <w:r>
              <w:t>Boolean</w:t>
            </w:r>
          </w:p>
        </w:tc>
        <w:tc>
          <w:tcPr>
            <w:tcW w:type="dxa" w:w="3408"/>
            <w:vAlign w:val="top"/>
          </w:tcPr>
          <w:p>
            <w:r>
              <w:t>INTEGER 0/1.</w:t>
            </w:r>
          </w:p>
        </w:tc>
        <w:tc>
          <w:tcPr>
            <w:tcW w:type="dxa" w:w="3408"/>
            <w:vAlign w:val="top"/>
          </w:tcPr>
          <w:p>
            <w:r>
              <w:t>SQLite has no dedicated Boolean type.</w:t>
            </w:r>
          </w:p>
        </w:tc>
      </w:tr>
      <w:tr>
        <w:tc>
          <w:tcPr>
            <w:tcW w:type="dxa" w:w="3408"/>
            <w:vAlign w:val="top"/>
          </w:tcPr>
          <w:p>
            <w:r>
              <w:t>JSON</w:t>
            </w:r>
          </w:p>
        </w:tc>
        <w:tc>
          <w:tcPr>
            <w:tcW w:type="dxa" w:w="3408"/>
            <w:vAlign w:val="top"/>
          </w:tcPr>
          <w:p>
            <w:r>
              <w:t>Validated JSON stored as TEXT.</w:t>
            </w:r>
          </w:p>
        </w:tc>
        <w:tc>
          <w:tcPr>
            <w:tcW w:type="dxa" w:w="3408"/>
            <w:vAlign w:val="top"/>
          </w:tcPr>
          <w:p>
            <w:r>
              <w:t>Useful for flexible payloads while keeping canonical fields relational.</w:t>
            </w:r>
          </w:p>
        </w:tc>
      </w:tr>
      <w:tr>
        <w:tc>
          <w:tcPr>
            <w:tcW w:type="dxa" w:w="3408"/>
            <w:vAlign w:val="top"/>
          </w:tcPr>
          <w:p>
            <w:r>
              <w:t>Internal PK</w:t>
            </w:r>
          </w:p>
        </w:tc>
        <w:tc>
          <w:tcPr>
            <w:tcW w:type="dxa" w:w="3408"/>
            <w:vAlign w:val="top"/>
          </w:tcPr>
          <w:p>
            <w:r>
              <w:t>INTEGER PRIMARY KEY.</w:t>
            </w:r>
          </w:p>
        </w:tc>
        <w:tc>
          <w:tcPr>
            <w:tcW w:type="dxa" w:w="3408"/>
            <w:vAlign w:val="top"/>
          </w:tcPr>
          <w:p>
            <w:r>
              <w:t>Stable database identity.</w:t>
            </w:r>
          </w:p>
        </w:tc>
      </w:tr>
      <w:tr>
        <w:tc>
          <w:tcPr>
            <w:tcW w:type="dxa" w:w="3408"/>
            <w:vAlign w:val="top"/>
          </w:tcPr>
          <w:p>
            <w:r>
              <w:t>External ID</w:t>
            </w:r>
          </w:p>
        </w:tc>
        <w:tc>
          <w:tcPr>
            <w:tcW w:type="dxa" w:w="3408"/>
            <w:vAlign w:val="top"/>
          </w:tcPr>
          <w:p>
            <w:r>
              <w:t>Official FPL/source identifier stored separately where appropriate.</w:t>
            </w:r>
          </w:p>
        </w:tc>
        <w:tc>
          <w:tcPr>
            <w:tcW w:type="dxa" w:w="3408"/>
            <w:vAlign w:val="top"/>
          </w:tcPr>
          <w:p>
            <w:r>
              <w:t>Preserves source identity and allows source reconciliation.</w:t>
            </w:r>
          </w:p>
        </w:tc>
      </w:tr>
    </w:tbl>
    <w:p>
      <w:pPr>
        <w:pStyle w:val="Heading1"/>
      </w:pPr>
      <w:r>
        <w:t>4. Reference and FPL State Domain</w:t>
      </w:r>
    </w:p>
    <w:p>
      <w:pPr>
        <w:pStyle w:val="Heading2"/>
      </w:pPr>
      <w:r>
        <w:t>seasons</w:t>
      </w:r>
    </w:p>
    <w:p>
      <w:r>
        <w:t>Purpose: Defines an FPL season and its lifecycle.</w:t>
      </w:r>
    </w:p>
    <w:p>
      <w:r>
        <w:t>Grain: One row per FPL season.</w:t>
      </w:r>
    </w:p>
    <w:p>
      <w:r>
        <w:t>Core fields: id, season_code, start_date, end_date, status, is_current, created_at, updated_at</w:t>
      </w:r>
    </w:p>
    <w:p>
      <w:r>
        <w:t>Key: PK id; UNIQUE season_code</w:t>
      </w:r>
    </w:p>
    <w:p>
      <w:r>
        <w:t>Design notes: Only one season should normally be marked current.</w:t>
      </w:r>
    </w:p>
    <w:p>
      <w:pPr>
        <w:pStyle w:val="Heading2"/>
      </w:pPr>
      <w:r>
        <w:t>gameweeks</w:t>
      </w:r>
    </w:p>
    <w:p>
      <w:r>
        <w:t>Purpose: Stores season-specific FPL gameweek state.</w:t>
      </w:r>
    </w:p>
    <w:p>
      <w:r>
        <w:t>Grain: One row per season × gameweek.</w:t>
      </w:r>
    </w:p>
    <w:p>
      <w:r>
        <w:t>Core fields: id, season_id, gameweek, name, deadline_time, finished, data_checked, is_current, is_next, is_previous</w:t>
      </w:r>
    </w:p>
    <w:p>
      <w:r>
        <w:t>Key: PK id; UNIQUE(season_id, gameweek)</w:t>
      </w:r>
    </w:p>
    <w:p>
      <w:r>
        <w:t>Design notes: Gameweek number alone is not globally unique across seasons.</w:t>
      </w:r>
    </w:p>
    <w:p>
      <w:pPr>
        <w:pStyle w:val="Heading2"/>
      </w:pPr>
      <w:r>
        <w:t>teams</w:t>
      </w:r>
    </w:p>
    <w:p>
      <w:r>
        <w:t>Purpose: Stable FPL team identity.</w:t>
      </w:r>
    </w:p>
    <w:p>
      <w:r>
        <w:t>Grain: One row per team identity.</w:t>
      </w:r>
    </w:p>
    <w:p>
      <w:r>
        <w:t>Core fields: id, fpl_team_id, name, short_name, code, created_at, updated_at</w:t>
      </w:r>
    </w:p>
    <w:p>
      <w:r>
        <w:t>Key: PK id; UNIQUE fpl_team_id</w:t>
      </w:r>
    </w:p>
    <w:p>
      <w:r>
        <w:t>Design notes: Mutable strength information belongs in team_snapshots.</w:t>
      </w:r>
    </w:p>
    <w:p>
      <w:pPr>
        <w:pStyle w:val="Heading2"/>
      </w:pPr>
      <w:r>
        <w:t>fixtures</w:t>
      </w:r>
    </w:p>
    <w:p>
      <w:r>
        <w:t>Purpose: Official FPL fixture identity and current fixture state.</w:t>
      </w:r>
    </w:p>
    <w:p>
      <w:r>
        <w:t>Grain: One row per FPL fixture.</w:t>
      </w:r>
    </w:p>
    <w:p>
      <w:r>
        <w:t>Core fields: id, fpl_fixture_id, season_id, gameweek_id, home_team_id, away_team_id, kickoff_time, started, finished, scores, FDR</w:t>
      </w:r>
    </w:p>
    <w:p>
      <w:r>
        <w:t>Key: PK id; UNIQUE fpl_fixture_id</w:t>
      </w:r>
    </w:p>
    <w:p>
      <w:r>
        <w:t>Design notes: FPL fixture ID is the authoritative external identity.</w:t>
      </w:r>
    </w:p>
    <w:p>
      <w:pPr>
        <w:pStyle w:val="Heading1"/>
      </w:pPr>
      <w:r>
        <w:t>5. Player and Team Domain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2F3"/>
            <w:vAlign w:val="center"/>
          </w:tcPr>
          <w:p>
            <w:r>
              <w:t>Entity</w:t>
            </w:r>
          </w:p>
        </w:tc>
        <w:tc>
          <w:tcPr>
            <w:tcW w:type="dxa" w:w="2556"/>
            <w:shd w:fill="D9E2F3"/>
            <w:vAlign w:val="center"/>
          </w:tcPr>
          <w:p>
            <w:r>
              <w:t>Grain</w:t>
            </w:r>
          </w:p>
        </w:tc>
        <w:tc>
          <w:tcPr>
            <w:tcW w:type="dxa" w:w="2556"/>
            <w:shd w:fill="D9E2F3"/>
            <w:vAlign w:val="center"/>
          </w:tcPr>
          <w:p>
            <w:r>
              <w:t>Important field groups</w:t>
            </w:r>
          </w:p>
        </w:tc>
        <w:tc>
          <w:tcPr>
            <w:tcW w:type="dxa" w:w="2556"/>
            <w:shd w:fill="D9E2F3"/>
            <w:vAlign w:val="center"/>
          </w:tcPr>
          <w:p>
            <w:r>
              <w:t>Key design decision</w:t>
            </w:r>
          </w:p>
        </w:tc>
      </w:tr>
      <w:tr>
        <w:tc>
          <w:tcPr>
            <w:tcW w:type="dxa" w:w="2556"/>
            <w:vAlign w:val="top"/>
          </w:tcPr>
          <w:p>
            <w:r>
              <w:t>players</w:t>
            </w:r>
          </w:p>
        </w:tc>
        <w:tc>
          <w:tcPr>
            <w:tcW w:type="dxa" w:w="2556"/>
            <w:vAlign w:val="top"/>
          </w:tcPr>
          <w:p>
            <w:r>
              <w:t>One player identity</w:t>
            </w:r>
          </w:p>
        </w:tc>
        <w:tc>
          <w:tcPr>
            <w:tcW w:type="dxa" w:w="2556"/>
            <w:vAlign w:val="top"/>
          </w:tcPr>
          <w:p>
            <w:r>
              <w:t>fpl_player_id; first_name; second_name; web_name</w:t>
            </w:r>
          </w:p>
        </w:tc>
        <w:tc>
          <w:tcPr>
            <w:tcW w:type="dxa" w:w="2556"/>
            <w:vAlign w:val="top"/>
          </w:tcPr>
          <w:p>
            <w:r>
              <w:t>Identity only. Do not store mutable season price/team/status here.</w:t>
            </w:r>
          </w:p>
        </w:tc>
      </w:tr>
      <w:tr>
        <w:tc>
          <w:tcPr>
            <w:tcW w:type="dxa" w:w="2556"/>
            <w:vAlign w:val="top"/>
          </w:tcPr>
          <w:p>
            <w:r>
              <w:t>player_snapshots</w:t>
            </w:r>
          </w:p>
        </w:tc>
        <w:tc>
          <w:tcPr>
            <w:tcW w:type="dxa" w:w="2556"/>
            <w:vAlign w:val="top"/>
          </w:tcPr>
          <w:p>
            <w:r>
              <w:t>One player observation at a timestamp</w:t>
            </w:r>
          </w:p>
        </w:tc>
        <w:tc>
          <w:tcPr>
            <w:tcW w:type="dxa" w:w="2556"/>
            <w:vAlign w:val="top"/>
          </w:tcPr>
          <w:p>
            <w:r>
              <w:t>season/player; team/position; price; form; points; minutes; underlying metrics; availability/news; transfers; ingestion_run_id</w:t>
            </w:r>
          </w:p>
        </w:tc>
        <w:tc>
          <w:tcPr>
            <w:tcW w:type="dxa" w:w="2556"/>
            <w:vAlign w:val="top"/>
          </w:tcPr>
          <w:p>
            <w:r>
              <w:t>Preserves point-in-time knowledge and prevents mutable values overwriting prior observations.</w:t>
            </w:r>
          </w:p>
        </w:tc>
      </w:tr>
      <w:tr>
        <w:tc>
          <w:tcPr>
            <w:tcW w:type="dxa" w:w="2556"/>
            <w:vAlign w:val="top"/>
          </w:tcPr>
          <w:p>
            <w:r>
              <w:t>team_snapshots</w:t>
            </w:r>
          </w:p>
        </w:tc>
        <w:tc>
          <w:tcPr>
            <w:tcW w:type="dxa" w:w="2556"/>
            <w:vAlign w:val="top"/>
          </w:tcPr>
          <w:p>
            <w:r>
              <w:t>One team observation at a timestamp</w:t>
            </w:r>
          </w:p>
        </w:tc>
        <w:tc>
          <w:tcPr>
            <w:tcW w:type="dxa" w:w="2556"/>
            <w:vAlign w:val="top"/>
          </w:tcPr>
          <w:p>
            <w:r>
              <w:t>season/team; snapshot_at; FPL strength fields; ingestion_run_id</w:t>
            </w:r>
          </w:p>
        </w:tc>
        <w:tc>
          <w:tcPr>
            <w:tcW w:type="dxa" w:w="2556"/>
            <w:vAlign w:val="top"/>
          </w:tcPr>
          <w:p>
            <w:r>
              <w:t>Allows team strength information to be time-aware.</w:t>
            </w:r>
          </w:p>
        </w:tc>
      </w:tr>
    </w:tbl>
    <w:p>
      <w:r>
        <w:t>A player's identity persists across seasons, while team, position, price, availability and other mutable attributes can change. This is why players and player_snapshots are intentionally separate.</w:t>
      </w:r>
    </w:p>
    <w:p>
      <w:pPr>
        <w:pStyle w:val="Heading1"/>
      </w:pPr>
      <w:r>
        <w:t>6. Current Player Performance Domain</w:t>
      </w:r>
    </w:p>
    <w:p>
      <w:r>
        <w:t>current_player_gameweek_stats is the canonical current-season player fixture-level fact table. Its business grain is one player × one fixture × one current season.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vAlign w:val="center"/>
          </w:tcPr>
          <w:p>
            <w:r>
              <w:t>Field group</w:t>
            </w:r>
          </w:p>
        </w:tc>
        <w:tc>
          <w:tcPr>
            <w:tcW w:type="dxa" w:w="3408"/>
            <w:shd w:fill="D9E2F3"/>
            <w:vAlign w:val="center"/>
          </w:tcPr>
          <w:p>
            <w:r>
              <w:t>Representative fields</w:t>
            </w:r>
          </w:p>
        </w:tc>
        <w:tc>
          <w:tcPr>
            <w:tcW w:type="dxa" w:w="3408"/>
            <w:shd w:fill="D9E2F3"/>
            <w:vAlign w:val="center"/>
          </w:tcPr>
          <w:p>
            <w:r>
              <w:t>Meaning</w:t>
            </w:r>
          </w:p>
        </w:tc>
      </w:tr>
      <w:tr>
        <w:tc>
          <w:tcPr>
            <w:tcW w:type="dxa" w:w="3408"/>
            <w:vAlign w:val="top"/>
          </w:tcPr>
          <w:p>
            <w:r>
              <w:t>Identity</w:t>
            </w:r>
          </w:p>
        </w:tc>
        <w:tc>
          <w:tcPr>
            <w:tcW w:type="dxa" w:w="3408"/>
            <w:vAlign w:val="top"/>
          </w:tcPr>
          <w:p>
            <w:r>
              <w:t>season_id, gameweek_id, player_id, fixture_id, opponent_team_id</w:t>
            </w:r>
          </w:p>
        </w:tc>
        <w:tc>
          <w:tcPr>
            <w:tcW w:type="dxa" w:w="3408"/>
            <w:vAlign w:val="top"/>
          </w:tcPr>
          <w:p>
            <w:r>
              <w:t>Links the observation to the canonical season, GW, player and fixture.</w:t>
            </w:r>
          </w:p>
        </w:tc>
      </w:tr>
      <w:tr>
        <w:tc>
          <w:tcPr>
            <w:tcW w:type="dxa" w:w="3408"/>
            <w:vAlign w:val="top"/>
          </w:tcPr>
          <w:p>
            <w:r>
              <w:t>Context</w:t>
            </w:r>
          </w:p>
        </w:tc>
        <w:tc>
          <w:tcPr>
            <w:tcW w:type="dxa" w:w="3408"/>
            <w:vAlign w:val="top"/>
          </w:tcPr>
          <w:p>
            <w:r>
              <w:t>was_home, kickoff_time</w:t>
            </w:r>
          </w:p>
        </w:tc>
        <w:tc>
          <w:tcPr>
            <w:tcW w:type="dxa" w:w="3408"/>
            <w:vAlign w:val="top"/>
          </w:tcPr>
          <w:p>
            <w:r>
              <w:t>Fixture context.</w:t>
            </w:r>
          </w:p>
        </w:tc>
      </w:tr>
      <w:tr>
        <w:tc>
          <w:tcPr>
            <w:tcW w:type="dxa" w:w="3408"/>
            <w:vAlign w:val="top"/>
          </w:tcPr>
          <w:p>
            <w:r>
              <w:t>Minutes</w:t>
            </w:r>
          </w:p>
        </w:tc>
        <w:tc>
          <w:tcPr>
            <w:tcW w:type="dxa" w:w="3408"/>
            <w:vAlign w:val="top"/>
          </w:tcPr>
          <w:p>
            <w:r>
              <w:t>minutes, starts</w:t>
            </w:r>
          </w:p>
        </w:tc>
        <w:tc>
          <w:tcPr>
            <w:tcW w:type="dxa" w:w="3408"/>
            <w:vAlign w:val="top"/>
          </w:tcPr>
          <w:p>
            <w:r>
              <w:t>Observed playing involvement.</w:t>
            </w:r>
          </w:p>
        </w:tc>
      </w:tr>
      <w:tr>
        <w:tc>
          <w:tcPr>
            <w:tcW w:type="dxa" w:w="3408"/>
            <w:vAlign w:val="top"/>
          </w:tcPr>
          <w:p>
            <w:r>
              <w:t>FPL scoring</w:t>
            </w:r>
          </w:p>
        </w:tc>
        <w:tc>
          <w:tcPr>
            <w:tcW w:type="dxa" w:w="3408"/>
            <w:vAlign w:val="top"/>
          </w:tcPr>
          <w:p>
            <w:r>
              <w:t>total_points, goals_scored, assists, clean_sheets, goals_conceded, own_goals</w:t>
            </w:r>
          </w:p>
        </w:tc>
        <w:tc>
          <w:tcPr>
            <w:tcW w:type="dxa" w:w="3408"/>
            <w:vAlign w:val="top"/>
          </w:tcPr>
          <w:p>
            <w:r>
              <w:t>Observed FPL scoring components.</w:t>
            </w:r>
          </w:p>
        </w:tc>
      </w:tr>
      <w:tr>
        <w:tc>
          <w:tcPr>
            <w:tcW w:type="dxa" w:w="3408"/>
            <w:vAlign w:val="top"/>
          </w:tcPr>
          <w:p>
            <w:r>
              <w:t>Penalties/saves</w:t>
            </w:r>
          </w:p>
        </w:tc>
        <w:tc>
          <w:tcPr>
            <w:tcW w:type="dxa" w:w="3408"/>
            <w:vAlign w:val="top"/>
          </w:tcPr>
          <w:p>
            <w:r>
              <w:t>penalties_saved, penalties_missed, saves</w:t>
            </w:r>
          </w:p>
        </w:tc>
        <w:tc>
          <w:tcPr>
            <w:tcW w:type="dxa" w:w="3408"/>
            <w:vAlign w:val="top"/>
          </w:tcPr>
          <w:p>
            <w:r>
              <w:t>Goalkeeper/penalty-related observed statistics.</w:t>
            </w:r>
          </w:p>
        </w:tc>
      </w:tr>
      <w:tr>
        <w:tc>
          <w:tcPr>
            <w:tcW w:type="dxa" w:w="3408"/>
            <w:vAlign w:val="top"/>
          </w:tcPr>
          <w:p>
            <w:r>
              <w:t>Bonus</w:t>
            </w:r>
          </w:p>
        </w:tc>
        <w:tc>
          <w:tcPr>
            <w:tcW w:type="dxa" w:w="3408"/>
            <w:vAlign w:val="top"/>
          </w:tcPr>
          <w:p>
            <w:r>
              <w:t>bonus, bps</w:t>
            </w:r>
          </w:p>
        </w:tc>
        <w:tc>
          <w:tcPr>
            <w:tcW w:type="dxa" w:w="3408"/>
            <w:vAlign w:val="top"/>
          </w:tcPr>
          <w:p>
            <w:r>
              <w:t>Official bonus-related observations.</w:t>
            </w:r>
          </w:p>
        </w:tc>
      </w:tr>
      <w:tr>
        <w:tc>
          <w:tcPr>
            <w:tcW w:type="dxa" w:w="3408"/>
            <w:vAlign w:val="top"/>
          </w:tcPr>
          <w:p>
            <w:r>
              <w:t>Discipline</w:t>
            </w:r>
          </w:p>
        </w:tc>
        <w:tc>
          <w:tcPr>
            <w:tcW w:type="dxa" w:w="3408"/>
            <w:vAlign w:val="top"/>
          </w:tcPr>
          <w:p>
            <w:r>
              <w:t>yellow_cards, red_cards</w:t>
            </w:r>
          </w:p>
        </w:tc>
        <w:tc>
          <w:tcPr>
            <w:tcW w:type="dxa" w:w="3408"/>
            <w:vAlign w:val="top"/>
          </w:tcPr>
          <w:p>
            <w:r>
              <w:t>Observed cards.</w:t>
            </w:r>
          </w:p>
        </w:tc>
      </w:tr>
      <w:tr>
        <w:tc>
          <w:tcPr>
            <w:tcW w:type="dxa" w:w="3408"/>
            <w:vAlign w:val="top"/>
          </w:tcPr>
          <w:p>
            <w:r>
              <w:t>Underlying</w:t>
            </w:r>
          </w:p>
        </w:tc>
        <w:tc>
          <w:tcPr>
            <w:tcW w:type="dxa" w:w="3408"/>
            <w:vAlign w:val="top"/>
          </w:tcPr>
          <w:p>
            <w:r>
              <w:t>expected_goals, expected_assists, expected_goal_involvements, expected_goals_conceded</w:t>
            </w:r>
          </w:p>
        </w:tc>
        <w:tc>
          <w:tcPr>
            <w:tcW w:type="dxa" w:w="3408"/>
            <w:vAlign w:val="top"/>
          </w:tcPr>
          <w:p>
            <w:r>
              <w:t>Official/validated underlying metrics where supplied.</w:t>
            </w:r>
          </w:p>
        </w:tc>
      </w:tr>
      <w:tr>
        <w:tc>
          <w:tcPr>
            <w:tcW w:type="dxa" w:w="3408"/>
            <w:vAlign w:val="top"/>
          </w:tcPr>
          <w:p>
            <w:r>
              <w:t>Performance metrics</w:t>
            </w:r>
          </w:p>
        </w:tc>
        <w:tc>
          <w:tcPr>
            <w:tcW w:type="dxa" w:w="3408"/>
            <w:vAlign w:val="top"/>
          </w:tcPr>
          <w:p>
            <w:r>
              <w:t>influence, creativity, threat, ict_index</w:t>
            </w:r>
          </w:p>
        </w:tc>
        <w:tc>
          <w:tcPr>
            <w:tcW w:type="dxa" w:w="3408"/>
            <w:vAlign w:val="top"/>
          </w:tcPr>
          <w:p>
            <w:r>
              <w:t>FPL-provided performance metrics.</w:t>
            </w:r>
          </w:p>
        </w:tc>
      </w:tr>
      <w:tr>
        <w:tc>
          <w:tcPr>
            <w:tcW w:type="dxa" w:w="3408"/>
            <w:vAlign w:val="top"/>
          </w:tcPr>
          <w:p>
            <w:r>
              <w:t>Defensive metrics</w:t>
            </w:r>
          </w:p>
        </w:tc>
        <w:tc>
          <w:tcPr>
            <w:tcW w:type="dxa" w:w="3408"/>
            <w:vAlign w:val="top"/>
          </w:tcPr>
          <w:p>
            <w:r>
              <w:t>clearances_blocks_interceptions, recoveries, tackles, defensive_contribution</w:t>
            </w:r>
          </w:p>
        </w:tc>
        <w:tc>
          <w:tcPr>
            <w:tcW w:type="dxa" w:w="3408"/>
            <w:vAlign w:val="top"/>
          </w:tcPr>
          <w:p>
            <w:r>
              <w:t>Defensive contribution data.</w:t>
            </w:r>
          </w:p>
        </w:tc>
      </w:tr>
      <w:tr>
        <w:tc>
          <w:tcPr>
            <w:tcW w:type="dxa" w:w="3408"/>
            <w:vAlign w:val="top"/>
          </w:tcPr>
          <w:p>
            <w:r>
              <w:t>Market/state</w:t>
            </w:r>
          </w:p>
        </w:tc>
        <w:tc>
          <w:tcPr>
            <w:tcW w:type="dxa" w:w="3408"/>
            <w:vAlign w:val="top"/>
          </w:tcPr>
          <w:p>
            <w:r>
              <w:t>value, selected, transfers_balance, transfers_in, transfers_out</w:t>
            </w:r>
          </w:p>
        </w:tc>
        <w:tc>
          <w:tcPr>
            <w:tcW w:type="dxa" w:w="3408"/>
            <w:vAlign w:val="top"/>
          </w:tcPr>
          <w:p>
            <w:r>
              <w:t>FPL selection/transfer/value state.</w:t>
            </w:r>
          </w:p>
        </w:tc>
      </w:tr>
      <w:tr>
        <w:tc>
          <w:tcPr>
            <w:tcW w:type="dxa" w:w="3408"/>
            <w:vAlign w:val="top"/>
          </w:tcPr>
          <w:p>
            <w:r>
              <w:t>Provenance</w:t>
            </w:r>
          </w:p>
        </w:tc>
        <w:tc>
          <w:tcPr>
            <w:tcW w:type="dxa" w:w="3408"/>
            <w:vAlign w:val="top"/>
          </w:tcPr>
          <w:p>
            <w:r>
              <w:t>ingestion_run_id</w:t>
            </w:r>
          </w:p>
        </w:tc>
        <w:tc>
          <w:tcPr>
            <w:tcW w:type="dxa" w:w="3408"/>
            <w:vAlign w:val="top"/>
          </w:tcPr>
          <w:p>
            <w:r>
              <w:t>Identifies the retrieval/execution that supplied the record.</w:t>
            </w:r>
          </w:p>
        </w:tc>
      </w:tr>
    </w:tbl>
    <w:p>
      <w:r>
        <w:t>Business uniqueness is (season_id, player_id, fixture_id). Duplicate records at this grain are a data-quality failure, not two legitimate observations.</w:t>
      </w:r>
    </w:p>
    <w:p>
      <w:pPr>
        <w:pStyle w:val="Heading1"/>
      </w:pPr>
      <w:r>
        <w:t>7. Historical Domain</w:t>
      </w:r>
    </w:p>
    <w:p>
      <w:r>
        <w:t>The historical database is deliberately separated from current-season point-in-time data. Historical data is canonical, validated and eventually immutable.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2F3"/>
            <w:vAlign w:val="center"/>
          </w:tcPr>
          <w:p>
            <w:r>
              <w:t>Entity</w:t>
            </w:r>
          </w:p>
        </w:tc>
        <w:tc>
          <w:tcPr>
            <w:tcW w:type="dxa" w:w="2556"/>
            <w:shd w:fill="D9E2F3"/>
            <w:vAlign w:val="center"/>
          </w:tcPr>
          <w:p>
            <w:r>
              <w:t>Grain</w:t>
            </w:r>
          </w:p>
        </w:tc>
        <w:tc>
          <w:tcPr>
            <w:tcW w:type="dxa" w:w="2556"/>
            <w:shd w:fill="D9E2F3"/>
            <w:vAlign w:val="center"/>
          </w:tcPr>
          <w:p>
            <w:r>
              <w:t>Source</w:t>
            </w:r>
          </w:p>
        </w:tc>
        <w:tc>
          <w:tcPr>
            <w:tcW w:type="dxa" w:w="2556"/>
            <w:shd w:fill="D9E2F3"/>
            <w:vAlign w:val="center"/>
          </w:tcPr>
          <w:p>
            <w:r>
              <w:t>Purpose</w:t>
            </w:r>
          </w:p>
        </w:tc>
      </w:tr>
      <w:tr>
        <w:tc>
          <w:tcPr>
            <w:tcW w:type="dxa" w:w="2556"/>
            <w:vAlign w:val="top"/>
          </w:tcPr>
          <w:p>
            <w:r>
              <w:t>historical_player_gameweek_stats</w:t>
            </w:r>
          </w:p>
        </w:tc>
        <w:tc>
          <w:tcPr>
            <w:tcW w:type="dxa" w:w="2556"/>
            <w:vAlign w:val="top"/>
          </w:tcPr>
          <w:p>
            <w:r>
              <w:t>One player × fixture × season</w:t>
            </w:r>
          </w:p>
        </w:tc>
        <w:tc>
          <w:tcPr>
            <w:tcW w:type="dxa" w:w="2556"/>
            <w:vAlign w:val="top"/>
          </w:tcPr>
          <w:p>
            <w:r>
              <w:t>Vaastav merged_gw.csv, normalized to project canonical fields</w:t>
            </w:r>
          </w:p>
        </w:tc>
        <w:tc>
          <w:tcPr>
            <w:tcW w:type="dxa" w:w="2556"/>
            <w:vAlign w:val="top"/>
          </w:tcPr>
          <w:p>
            <w:r>
              <w:t>Training, historical priors, walk-forward evaluation and analysis.</w:t>
            </w:r>
          </w:p>
        </w:tc>
      </w:tr>
      <w:tr>
        <w:tc>
          <w:tcPr>
            <w:tcW w:type="dxa" w:w="2556"/>
            <w:vAlign w:val="top"/>
          </w:tcPr>
          <w:p>
            <w:r>
              <w:t>historical_matches</w:t>
            </w:r>
          </w:p>
        </w:tc>
        <w:tc>
          <w:tcPr>
            <w:tcW w:type="dxa" w:w="2556"/>
            <w:vAlign w:val="top"/>
          </w:tcPr>
          <w:p>
            <w:r>
              <w:t>One football match</w:t>
            </w:r>
          </w:p>
        </w:tc>
        <w:tc>
          <w:tcPr>
            <w:tcW w:type="dxa" w:w="2556"/>
            <w:vAlign w:val="top"/>
          </w:tcPr>
          <w:p>
            <w:r>
              <w:t>Football-Data.co.uk E0.csv</w:t>
            </w:r>
          </w:p>
        </w:tc>
        <w:tc>
          <w:tcPr>
            <w:tcW w:type="dxa" w:w="2556"/>
            <w:vAlign w:val="top"/>
          </w:tcPr>
          <w:p>
            <w:r>
              <w:t>Team-level historical match outcomes and observed match statistics.</w:t>
            </w:r>
          </w:p>
        </w:tc>
      </w:tr>
    </w:tbl>
    <w:p>
      <w:r>
        <w:t>The fact that the two historical datasets use different sources is an ingestion/provenance concern. They can and should coexist in one database because they represent related historical domains.</w:t>
      </w:r>
    </w:p>
    <w:p>
      <w:r>
        <w:t>Historical player records do not persist xP as historical truth. Model predictions belong in player_predictions with explicit model versions.</w:t>
      </w:r>
    </w:p>
    <w:p>
      <w:pPr>
        <w:pStyle w:val="Heading1"/>
      </w:pPr>
      <w:r>
        <w:t>8. Manager Domain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2F3"/>
            <w:vAlign w:val="center"/>
          </w:tcPr>
          <w:p>
            <w:r>
              <w:t>Entity</w:t>
            </w:r>
          </w:p>
        </w:tc>
        <w:tc>
          <w:tcPr>
            <w:tcW w:type="dxa" w:w="2556"/>
            <w:shd w:fill="D9E2F3"/>
            <w:vAlign w:val="center"/>
          </w:tcPr>
          <w:p>
            <w:r>
              <w:t>Grain</w:t>
            </w:r>
          </w:p>
        </w:tc>
        <w:tc>
          <w:tcPr>
            <w:tcW w:type="dxa" w:w="2556"/>
            <w:shd w:fill="D9E2F3"/>
            <w:vAlign w:val="center"/>
          </w:tcPr>
          <w:p>
            <w:r>
              <w:t>Important data</w:t>
            </w:r>
          </w:p>
        </w:tc>
        <w:tc>
          <w:tcPr>
            <w:tcW w:type="dxa" w:w="2556"/>
            <w:shd w:fill="D9E2F3"/>
            <w:vAlign w:val="center"/>
          </w:tcPr>
          <w:p>
            <w:r>
              <w:t>Key</w:t>
            </w:r>
          </w:p>
        </w:tc>
      </w:tr>
      <w:tr>
        <w:tc>
          <w:tcPr>
            <w:tcW w:type="dxa" w:w="2556"/>
            <w:vAlign w:val="top"/>
          </w:tcPr>
          <w:p>
            <w:r>
              <w:t>users</w:t>
            </w:r>
          </w:p>
        </w:tc>
        <w:tc>
          <w:tcPr>
            <w:tcW w:type="dxa" w:w="2556"/>
            <w:vAlign w:val="top"/>
          </w:tcPr>
          <w:p>
            <w:r>
              <w:t>One application user</w:t>
            </w:r>
          </w:p>
        </w:tc>
        <w:tc>
          <w:tcPr>
            <w:tcW w:type="dxa" w:w="2556"/>
            <w:vAlign w:val="top"/>
          </w:tcPr>
          <w:p>
            <w:r>
              <w:t>application identity and display information</w:t>
            </w:r>
          </w:p>
        </w:tc>
        <w:tc>
          <w:tcPr>
            <w:tcW w:type="dxa" w:w="2556"/>
            <w:vAlign w:val="top"/>
          </w:tcPr>
          <w:p>
            <w:r>
              <w:t>PK id</w:t>
            </w:r>
          </w:p>
        </w:tc>
      </w:tr>
      <w:tr>
        <w:tc>
          <w:tcPr>
            <w:tcW w:type="dxa" w:w="2556"/>
            <w:vAlign w:val="top"/>
          </w:tcPr>
          <w:p>
            <w:r>
              <w:t>managers</w:t>
            </w:r>
          </w:p>
        </w:tc>
        <w:tc>
          <w:tcPr>
            <w:tcW w:type="dxa" w:w="2556"/>
            <w:vAlign w:val="top"/>
          </w:tcPr>
          <w:p>
            <w:r>
              <w:t>One FPL manager/account</w:t>
            </w:r>
          </w:p>
        </w:tc>
        <w:tc>
          <w:tcPr>
            <w:tcW w:type="dxa" w:w="2556"/>
            <w:vAlign w:val="top"/>
          </w:tcPr>
          <w:p>
            <w:r>
              <w:t>user_id, fpl_manager_id, manager/team name</w:t>
            </w:r>
          </w:p>
        </w:tc>
        <w:tc>
          <w:tcPr>
            <w:tcW w:type="dxa" w:w="2556"/>
            <w:vAlign w:val="top"/>
          </w:tcPr>
          <w:p>
            <w:r>
              <w:t>UNIQUE fpl_manager_id</w:t>
            </w:r>
          </w:p>
        </w:tc>
      </w:tr>
      <w:tr>
        <w:tc>
          <w:tcPr>
            <w:tcW w:type="dxa" w:w="2556"/>
            <w:vAlign w:val="top"/>
          </w:tcPr>
          <w:p>
            <w:r>
              <w:t>manager_gameweek_state</w:t>
            </w:r>
          </w:p>
        </w:tc>
        <w:tc>
          <w:tcPr>
            <w:tcW w:type="dxa" w:w="2556"/>
            <w:vAlign w:val="top"/>
          </w:tcPr>
          <w:p>
            <w:r>
              <w:t>Manager × season × GW</w:t>
            </w:r>
          </w:p>
        </w:tc>
        <w:tc>
          <w:tcPr>
            <w:tcW w:type="dxa" w:w="2556"/>
            <w:vAlign w:val="top"/>
          </w:tcPr>
          <w:p>
            <w:r>
              <w:t>points, total_points, ranks, bank, team value, transfers, bench points</w:t>
            </w:r>
          </w:p>
        </w:tc>
        <w:tc>
          <w:tcPr>
            <w:tcW w:type="dxa" w:w="2556"/>
            <w:vAlign w:val="top"/>
          </w:tcPr>
          <w:p>
            <w:r>
              <w:t>UNIQUE(manager_id, season_id, gameweek)</w:t>
            </w:r>
          </w:p>
        </w:tc>
      </w:tr>
      <w:tr>
        <w:tc>
          <w:tcPr>
            <w:tcW w:type="dxa" w:w="2556"/>
            <w:vAlign w:val="top"/>
          </w:tcPr>
          <w:p>
            <w:r>
              <w:t>manager_picks</w:t>
            </w:r>
          </w:p>
        </w:tc>
        <w:tc>
          <w:tcPr>
            <w:tcW w:type="dxa" w:w="2556"/>
            <w:vAlign w:val="top"/>
          </w:tcPr>
          <w:p>
            <w:r>
              <w:t>Manager × season × GW × player</w:t>
            </w:r>
          </w:p>
        </w:tc>
        <w:tc>
          <w:tcPr>
            <w:tcW w:type="dxa" w:w="2556"/>
            <w:vAlign w:val="top"/>
          </w:tcPr>
          <w:p>
            <w:r>
              <w:t>position, multiplier, captain/vice-captain, purchase price</w:t>
            </w:r>
          </w:p>
        </w:tc>
        <w:tc>
          <w:tcPr>
            <w:tcW w:type="dxa" w:w="2556"/>
            <w:vAlign w:val="top"/>
          </w:tcPr>
          <w:p>
            <w:r>
              <w:t>UNIQUE(manager_id, season_id, gameweek, player_id)</w:t>
            </w:r>
          </w:p>
        </w:tc>
      </w:tr>
      <w:tr>
        <w:tc>
          <w:tcPr>
            <w:tcW w:type="dxa" w:w="2556"/>
            <w:vAlign w:val="top"/>
          </w:tcPr>
          <w:p>
            <w:r>
              <w:t>manager_transfers</w:t>
            </w:r>
          </w:p>
        </w:tc>
        <w:tc>
          <w:tcPr>
            <w:tcW w:type="dxa" w:w="2556"/>
            <w:vAlign w:val="top"/>
          </w:tcPr>
          <w:p>
            <w:r>
              <w:t>One completed transfer</w:t>
            </w:r>
          </w:p>
        </w:tc>
        <w:tc>
          <w:tcPr>
            <w:tcW w:type="dxa" w:w="2556"/>
            <w:vAlign w:val="top"/>
          </w:tcPr>
          <w:p>
            <w:r>
              <w:t>GW, player in/out, timestamp, cost, external transfer ID</w:t>
            </w:r>
          </w:p>
        </w:tc>
        <w:tc>
          <w:tcPr>
            <w:tcW w:type="dxa" w:w="2556"/>
            <w:vAlign w:val="top"/>
          </w:tcPr>
          <w:p>
            <w:r>
              <w:t>External ID used for deduplication when available</w:t>
            </w:r>
          </w:p>
        </w:tc>
      </w:tr>
      <w:tr>
        <w:tc>
          <w:tcPr>
            <w:tcW w:type="dxa" w:w="2556"/>
            <w:vAlign w:val="top"/>
          </w:tcPr>
          <w:p>
            <w:r>
              <w:t>manager_chips</w:t>
            </w:r>
          </w:p>
        </w:tc>
        <w:tc>
          <w:tcPr>
            <w:tcW w:type="dxa" w:w="2556"/>
            <w:vAlign w:val="top"/>
          </w:tcPr>
          <w:p>
            <w:r>
              <w:t>Manager × season × chip</w:t>
            </w:r>
          </w:p>
        </w:tc>
        <w:tc>
          <w:tcPr>
            <w:tcW w:type="dxa" w:w="2556"/>
            <w:vAlign w:val="top"/>
          </w:tcPr>
          <w:p>
            <w:r>
              <w:t>chip type, GW, used timestamp</w:t>
            </w:r>
          </w:p>
        </w:tc>
        <w:tc>
          <w:tcPr>
            <w:tcW w:type="dxa" w:w="2556"/>
            <w:vAlign w:val="top"/>
          </w:tcPr>
          <w:p>
            <w:r>
              <w:t>UNIQUE(manager_id, season_id, chip_type)</w:t>
            </w:r>
          </w:p>
        </w:tc>
      </w:tr>
    </w:tbl>
    <w:p>
      <w:r>
        <w:t>Manager state is authoritative application state derived from the FPL manager endpoints. Conversation history must not overwrite it.</w:t>
      </w:r>
    </w:p>
    <w:p>
      <w:pPr>
        <w:pStyle w:val="Heading1"/>
      </w:pPr>
      <w:r>
        <w:t>9. League and Rival Domain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2F3"/>
            <w:vAlign w:val="center"/>
          </w:tcPr>
          <w:p>
            <w:r>
              <w:t>Entity</w:t>
            </w:r>
          </w:p>
        </w:tc>
        <w:tc>
          <w:tcPr>
            <w:tcW w:type="dxa" w:w="2556"/>
            <w:shd w:fill="D9E2F3"/>
            <w:vAlign w:val="center"/>
          </w:tcPr>
          <w:p>
            <w:r>
              <w:t>Grain</w:t>
            </w:r>
          </w:p>
        </w:tc>
        <w:tc>
          <w:tcPr>
            <w:tcW w:type="dxa" w:w="2556"/>
            <w:shd w:fill="D9E2F3"/>
            <w:vAlign w:val="center"/>
          </w:tcPr>
          <w:p>
            <w:r>
              <w:t>Purpose</w:t>
            </w:r>
          </w:p>
        </w:tc>
        <w:tc>
          <w:tcPr>
            <w:tcW w:type="dxa" w:w="2556"/>
            <w:shd w:fill="D9E2F3"/>
            <w:vAlign w:val="center"/>
          </w:tcPr>
          <w:p>
            <w:r>
              <w:t>Key</w:t>
            </w:r>
          </w:p>
        </w:tc>
      </w:tr>
      <w:tr>
        <w:tc>
          <w:tcPr>
            <w:tcW w:type="dxa" w:w="2556"/>
            <w:vAlign w:val="top"/>
          </w:tcPr>
          <w:p>
            <w:r>
              <w:t>leagues</w:t>
            </w:r>
          </w:p>
        </w:tc>
        <w:tc>
          <w:tcPr>
            <w:tcW w:type="dxa" w:w="2556"/>
            <w:vAlign w:val="top"/>
          </w:tcPr>
          <w:p>
            <w:r>
              <w:t>One tracked FPL league</w:t>
            </w:r>
          </w:p>
        </w:tc>
        <w:tc>
          <w:tcPr>
            <w:tcW w:type="dxa" w:w="2556"/>
            <w:vAlign w:val="top"/>
          </w:tcPr>
          <w:p>
            <w:r>
              <w:t>League identity and season.</w:t>
            </w:r>
          </w:p>
        </w:tc>
        <w:tc>
          <w:tcPr>
            <w:tcW w:type="dxa" w:w="2556"/>
            <w:vAlign w:val="top"/>
          </w:tcPr>
          <w:p>
            <w:r>
              <w:t>UNIQUE(fpl_league_id, season_id)</w:t>
            </w:r>
          </w:p>
        </w:tc>
      </w:tr>
      <w:tr>
        <w:tc>
          <w:tcPr>
            <w:tcW w:type="dxa" w:w="2556"/>
            <w:vAlign w:val="top"/>
          </w:tcPr>
          <w:p>
            <w:r>
              <w:t>league_members</w:t>
            </w:r>
          </w:p>
        </w:tc>
        <w:tc>
          <w:tcPr>
            <w:tcW w:type="dxa" w:w="2556"/>
            <w:vAlign w:val="top"/>
          </w:tcPr>
          <w:p>
            <w:r>
              <w:t>One manager membership in one league</w:t>
            </w:r>
          </w:p>
        </w:tc>
        <w:tc>
          <w:tcPr>
            <w:tcW w:type="dxa" w:w="2556"/>
            <w:vAlign w:val="top"/>
          </w:tcPr>
          <w:p>
            <w:r>
              <w:t>Connects managers to tracked leagues.</w:t>
            </w:r>
          </w:p>
        </w:tc>
        <w:tc>
          <w:tcPr>
            <w:tcW w:type="dxa" w:w="2556"/>
            <w:vAlign w:val="top"/>
          </w:tcPr>
          <w:p>
            <w:r>
              <w:t>UNIQUE(league_id, manager_id)</w:t>
            </w:r>
          </w:p>
        </w:tc>
      </w:tr>
      <w:tr>
        <w:tc>
          <w:tcPr>
            <w:tcW w:type="dxa" w:w="2556"/>
            <w:vAlign w:val="top"/>
          </w:tcPr>
          <w:p>
            <w:r>
              <w:t>league_standings</w:t>
            </w:r>
          </w:p>
        </w:tc>
        <w:tc>
          <w:tcPr>
            <w:tcW w:type="dxa" w:w="2556"/>
            <w:vAlign w:val="top"/>
          </w:tcPr>
          <w:p>
            <w:r>
              <w:t>League × season × GW × manager</w:t>
            </w:r>
          </w:p>
        </w:tc>
        <w:tc>
          <w:tcPr>
            <w:tcW w:type="dxa" w:w="2556"/>
            <w:vAlign w:val="top"/>
          </w:tcPr>
          <w:p>
            <w:r>
              <w:t>Historical rank and points movement.</w:t>
            </w:r>
          </w:p>
        </w:tc>
        <w:tc>
          <w:tcPr>
            <w:tcW w:type="dxa" w:w="2556"/>
            <w:vAlign w:val="top"/>
          </w:tcPr>
          <w:p>
            <w:r>
              <w:t>UNIQUE(league_id, season_id, gameweek, manager_id)</w:t>
            </w:r>
          </w:p>
        </w:tc>
      </w:tr>
      <w:tr>
        <w:tc>
          <w:tcPr>
            <w:tcW w:type="dxa" w:w="2556"/>
            <w:vAlign w:val="top"/>
          </w:tcPr>
          <w:p>
            <w:r>
              <w:t>rival_squad_snapshots</w:t>
            </w:r>
          </w:p>
        </w:tc>
        <w:tc>
          <w:tcPr>
            <w:tcW w:type="dxa" w:w="2556"/>
            <w:vAlign w:val="top"/>
          </w:tcPr>
          <w:p>
            <w:r>
              <w:t>League × rival × season × GW × player</w:t>
            </w:r>
          </w:p>
        </w:tc>
        <w:tc>
          <w:tcPr>
            <w:tcW w:type="dxa" w:w="2556"/>
            <w:vAlign w:val="top"/>
          </w:tcPr>
          <w:p>
            <w:r>
              <w:t>Reconstructs rival squad ownership/captain exposure and differential opportunities.</w:t>
            </w:r>
          </w:p>
        </w:tc>
        <w:tc>
          <w:tcPr>
            <w:tcW w:type="dxa" w:w="2556"/>
            <w:vAlign w:val="top"/>
          </w:tcPr>
          <w:p>
            <w:r>
              <w:t>UNIQUE(league_id, manager_id, season_id, gameweek, player_id)</w:t>
            </w:r>
          </w:p>
        </w:tc>
      </w:tr>
    </w:tbl>
    <w:p>
      <w:r>
        <w:t>Rival data is a strategic input, not a replacement for the user's authoritative manager state.</w:t>
      </w:r>
    </w:p>
    <w:p>
      <w:pPr>
        <w:pStyle w:val="Heading1"/>
      </w:pPr>
      <w:r>
        <w:t>10. Availability and Rules Domain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vAlign w:val="center"/>
          </w:tcPr>
          <w:p>
            <w:r>
              <w:t>Entity</w:t>
            </w:r>
          </w:p>
        </w:tc>
        <w:tc>
          <w:tcPr>
            <w:tcW w:type="dxa" w:w="3408"/>
            <w:shd w:fill="D9E2F3"/>
            <w:vAlign w:val="center"/>
          </w:tcPr>
          <w:p>
            <w:r>
              <w:t>Grain</w:t>
            </w:r>
          </w:p>
        </w:tc>
        <w:tc>
          <w:tcPr>
            <w:tcW w:type="dxa" w:w="3408"/>
            <w:shd w:fill="D9E2F3"/>
            <w:vAlign w:val="center"/>
          </w:tcPr>
          <w:p>
            <w:r>
              <w:t>Purpose</w:t>
            </w:r>
          </w:p>
        </w:tc>
      </w:tr>
      <w:tr>
        <w:tc>
          <w:tcPr>
            <w:tcW w:type="dxa" w:w="3408"/>
            <w:vAlign w:val="top"/>
          </w:tcPr>
          <w:p>
            <w:r>
              <w:t>player_availability</w:t>
            </w:r>
          </w:p>
        </w:tc>
        <w:tc>
          <w:tcPr>
            <w:tcW w:type="dxa" w:w="3408"/>
            <w:vAlign w:val="top"/>
          </w:tcPr>
          <w:p>
            <w:r>
              <w:t>One player availability observation</w:t>
            </w:r>
          </w:p>
        </w:tc>
        <w:tc>
          <w:tcPr>
            <w:tcW w:type="dxa" w:w="3408"/>
            <w:vAlign w:val="top"/>
          </w:tcPr>
          <w:p>
            <w:r>
              <w:t>Time-based injury/status/news observations and source.</w:t>
            </w:r>
          </w:p>
        </w:tc>
      </w:tr>
      <w:tr>
        <w:tc>
          <w:tcPr>
            <w:tcW w:type="dxa" w:w="3408"/>
            <w:vAlign w:val="top"/>
          </w:tcPr>
          <w:p>
            <w:r>
              <w:t>rules_versions</w:t>
            </w:r>
          </w:p>
        </w:tc>
        <w:tc>
          <w:tcPr>
            <w:tcW w:type="dxa" w:w="3408"/>
            <w:vAlign w:val="top"/>
          </w:tcPr>
          <w:p>
            <w:r>
              <w:t>One FPL rules version per season</w:t>
            </w:r>
          </w:p>
        </w:tc>
        <w:tc>
          <w:tcPr>
            <w:tcW w:type="dxa" w:w="3408"/>
            <w:vAlign w:val="top"/>
          </w:tcPr>
          <w:p>
            <w:r>
              <w:t>Allows rule changes to be versioned.</w:t>
            </w:r>
          </w:p>
        </w:tc>
      </w:tr>
      <w:tr>
        <w:tc>
          <w:tcPr>
            <w:tcW w:type="dxa" w:w="3408"/>
            <w:vAlign w:val="top"/>
          </w:tcPr>
          <w:p>
            <w:r>
              <w:t>rules_payload</w:t>
            </w:r>
          </w:p>
        </w:tc>
        <w:tc>
          <w:tcPr>
            <w:tcW w:type="dxa" w:w="3408"/>
            <w:vAlign w:val="top"/>
          </w:tcPr>
          <w:p>
            <w:r>
              <w:t>One rule key within a rules version</w:t>
            </w:r>
          </w:p>
        </w:tc>
        <w:tc>
          <w:tcPr>
            <w:tcW w:type="dxa" w:w="3408"/>
            <w:vAlign w:val="top"/>
          </w:tcPr>
          <w:p>
            <w:r>
              <w:t>Stores individual scoring/rule values.</w:t>
            </w:r>
          </w:p>
        </w:tc>
      </w:tr>
    </w:tbl>
    <w:p>
      <w:r>
        <w:t>Availability is time-dependent and therefore cannot be treated as a permanent player attribute. Rules are versioned so historical recommendations can be reproduced under the correct scoring rules.</w:t>
      </w:r>
    </w:p>
    <w:p>
      <w:pPr>
        <w:pStyle w:val="Heading1"/>
      </w:pPr>
      <w:r>
        <w:t>11. Prediction Domain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2F3"/>
            <w:vAlign w:val="center"/>
          </w:tcPr>
          <w:p>
            <w:r>
              <w:t>Entity</w:t>
            </w:r>
          </w:p>
        </w:tc>
        <w:tc>
          <w:tcPr>
            <w:tcW w:type="dxa" w:w="2556"/>
            <w:shd w:fill="D9E2F3"/>
            <w:vAlign w:val="center"/>
          </w:tcPr>
          <w:p>
            <w:r>
              <w:t>Grain</w:t>
            </w:r>
          </w:p>
        </w:tc>
        <w:tc>
          <w:tcPr>
            <w:tcW w:type="dxa" w:w="2556"/>
            <w:shd w:fill="D9E2F3"/>
            <w:vAlign w:val="center"/>
          </w:tcPr>
          <w:p>
            <w:r>
              <w:t>Important fields</w:t>
            </w:r>
          </w:p>
        </w:tc>
        <w:tc>
          <w:tcPr>
            <w:tcW w:type="dxa" w:w="2556"/>
            <w:shd w:fill="D9E2F3"/>
            <w:vAlign w:val="center"/>
          </w:tcPr>
          <w:p>
            <w:r>
              <w:t>Key</w:t>
            </w:r>
          </w:p>
        </w:tc>
      </w:tr>
      <w:tr>
        <w:tc>
          <w:tcPr>
            <w:tcW w:type="dxa" w:w="2556"/>
            <w:vAlign w:val="top"/>
          </w:tcPr>
          <w:p>
            <w:r>
              <w:t>player_predictions</w:t>
            </w:r>
          </w:p>
        </w:tc>
        <w:tc>
          <w:tcPr>
            <w:tcW w:type="dxa" w:w="2556"/>
            <w:vAlign w:val="top"/>
          </w:tcPr>
          <w:p>
            <w:r>
              <w:t>Player × GW × model version</w:t>
            </w:r>
          </w:p>
        </w:tc>
        <w:tc>
          <w:tcPr>
            <w:tcW w:type="dxa" w:w="2556"/>
            <w:vAlign w:val="top"/>
          </w:tcPr>
          <w:p>
            <w:r>
              <w:t>expected_points, expected_minutes, expected_goals, expected_assists, expected_clean_sheet, expected_bonus, data_complete, warnings, model_inputs_hash, predicted_at</w:t>
            </w:r>
          </w:p>
        </w:tc>
        <w:tc>
          <w:tcPr>
            <w:tcW w:type="dxa" w:w="2556"/>
            <w:vAlign w:val="top"/>
          </w:tcPr>
          <w:p>
            <w:r>
              <w:t>UNIQUE(season, GW, player, model_version)</w:t>
            </w:r>
          </w:p>
        </w:tc>
      </w:tr>
      <w:tr>
        <w:tc>
          <w:tcPr>
            <w:tcW w:type="dxa" w:w="2556"/>
            <w:vAlign w:val="top"/>
          </w:tcPr>
          <w:p>
            <w:r>
              <w:t>prediction_outcomes</w:t>
            </w:r>
          </w:p>
        </w:tc>
        <w:tc>
          <w:tcPr>
            <w:tcW w:type="dxa" w:w="2556"/>
            <w:vAlign w:val="top"/>
          </w:tcPr>
          <w:p>
            <w:r>
              <w:t>One evaluated prediction</w:t>
            </w:r>
          </w:p>
        </w:tc>
        <w:tc>
          <w:tcPr>
            <w:tcW w:type="dxa" w:w="2556"/>
            <w:vAlign w:val="top"/>
          </w:tcPr>
          <w:p>
            <w:r>
              <w:t>actual points/minutes/goals/assists, evaluation time/version, error metrics</w:t>
            </w:r>
          </w:p>
        </w:tc>
        <w:tc>
          <w:tcPr>
            <w:tcW w:type="dxa" w:w="2556"/>
            <w:vAlign w:val="top"/>
          </w:tcPr>
          <w:p>
            <w:r>
              <w:t>FK to prediction</w:t>
            </w:r>
          </w:p>
        </w:tc>
      </w:tr>
    </w:tbl>
    <w:p>
      <w:r>
        <w:t>The expected-points contract remains a model output, not FPL truth. The design supports future improvements to the xP model without changing the observed-statistics schema.</w:t>
      </w:r>
    </w:p>
    <w:p>
      <w:pPr>
        <w:pStyle w:val="ListBullet"/>
      </w:pPr>
      <w:r>
        <w:t>Runtime production projection contract: ProductionProjectionResult contains target_gameweek, horizon_gameweeks, projections, fixture_projections, team_expected_goals, data_complete, warnings and model_version. It is a derived runtime object and is not itself a canonical persisted entity.</w:t>
      </w:r>
    </w:p>
    <w:p>
      <w:pPr>
        <w:pStyle w:val="ListBullet"/>
      </w:pPr>
      <w:r>
        <w:t>StrategicDecision records the resulting decision package and now carries projection_model_version alongside engine_version when produced through the production projection adapter.</w:t>
      </w:r>
    </w:p>
    <w:p>
      <w:pPr>
        <w:pStyle w:val="Heading1"/>
      </w:pPr>
      <w:r>
        <w:t>12. Strategy and Audit Domain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vAlign w:val="center"/>
          </w:tcPr>
          <w:p>
            <w:r>
              <w:t>Entity</w:t>
            </w:r>
          </w:p>
        </w:tc>
        <w:tc>
          <w:tcPr>
            <w:tcW w:type="dxa" w:w="3408"/>
            <w:shd w:fill="D9E2F3"/>
            <w:vAlign w:val="center"/>
          </w:tcPr>
          <w:p>
            <w:r>
              <w:t>Grain</w:t>
            </w:r>
          </w:p>
        </w:tc>
        <w:tc>
          <w:tcPr>
            <w:tcW w:type="dxa" w:w="3408"/>
            <w:shd w:fill="D9E2F3"/>
            <w:vAlign w:val="center"/>
          </w:tcPr>
          <w:p>
            <w:r>
              <w:t>Purpose</w:t>
            </w:r>
          </w:p>
        </w:tc>
      </w:tr>
      <w:tr>
        <w:tc>
          <w:tcPr>
            <w:tcW w:type="dxa" w:w="3408"/>
            <w:vAlign w:val="top"/>
          </w:tcPr>
          <w:p>
            <w:r>
              <w:t>strategy_memory</w:t>
            </w:r>
          </w:p>
        </w:tc>
        <w:tc>
          <w:tcPr>
            <w:tcW w:type="dxa" w:w="3408"/>
            <w:vAlign w:val="top"/>
          </w:tcPr>
          <w:p>
            <w:r>
              <w:t>One structured memory item</w:t>
            </w:r>
          </w:p>
        </w:tc>
        <w:tc>
          <w:tcPr>
            <w:tcW w:type="dxa" w:w="3408"/>
            <w:vAlign w:val="top"/>
          </w:tcPr>
          <w:p>
            <w:r>
              <w:t>Durable strategic context without becoming authoritative FPL state.</w:t>
            </w:r>
          </w:p>
        </w:tc>
      </w:tr>
      <w:tr>
        <w:tc>
          <w:tcPr>
            <w:tcW w:type="dxa" w:w="3408"/>
            <w:vAlign w:val="top"/>
          </w:tcPr>
          <w:p>
            <w:r>
              <w:t>recommendations</w:t>
            </w:r>
          </w:p>
        </w:tc>
        <w:tc>
          <w:tcPr>
            <w:tcW w:type="dxa" w:w="3408"/>
            <w:vAlign w:val="top"/>
          </w:tcPr>
          <w:p>
            <w:r>
              <w:t>One recommendation/event</w:t>
            </w:r>
          </w:p>
        </w:tc>
        <w:tc>
          <w:tcPr>
            <w:tcW w:type="dxa" w:w="3408"/>
            <w:vAlign w:val="top"/>
          </w:tcPr>
          <w:p>
            <w:r>
              <w:t>Stores generated transfer/captain/chip/differential recommendations.</w:t>
            </w:r>
          </w:p>
        </w:tc>
      </w:tr>
      <w:tr>
        <w:tc>
          <w:tcPr>
            <w:tcW w:type="dxa" w:w="3408"/>
            <w:vAlign w:val="top"/>
          </w:tcPr>
          <w:p>
            <w:r>
              <w:t>recommendation_audits</w:t>
            </w:r>
          </w:p>
        </w:tc>
        <w:tc>
          <w:tcPr>
            <w:tcW w:type="dxa" w:w="3408"/>
            <w:vAlign w:val="top"/>
          </w:tcPr>
          <w:p>
            <w:r>
              <w:t>One audit per recommendation</w:t>
            </w:r>
          </w:p>
        </w:tc>
        <w:tc>
          <w:tcPr>
            <w:tcW w:type="dxa" w:w="3408"/>
            <w:vAlign w:val="top"/>
          </w:tcPr>
          <w:p>
            <w:r>
              <w:t>Stores evidence/data snapshot, completeness and warnings.</w:t>
            </w:r>
          </w:p>
        </w:tc>
      </w:tr>
      <w:tr>
        <w:tc>
          <w:tcPr>
            <w:tcW w:type="dxa" w:w="3408"/>
            <w:vAlign w:val="top"/>
          </w:tcPr>
          <w:p>
            <w:r>
              <w:t>recommendation_outcomes</w:t>
            </w:r>
          </w:p>
        </w:tc>
        <w:tc>
          <w:tcPr>
            <w:tcW w:type="dxa" w:w="3408"/>
            <w:vAlign w:val="top"/>
          </w:tcPr>
          <w:p>
            <w:r>
              <w:t>One evaluated recommendation outcome</w:t>
            </w:r>
          </w:p>
        </w:tc>
        <w:tc>
          <w:tcPr>
            <w:tcW w:type="dxa" w:w="3408"/>
            <w:vAlign w:val="top"/>
          </w:tcPr>
          <w:p>
            <w:r>
              <w:t>Records what happened after the recommendation.</w:t>
            </w:r>
          </w:p>
        </w:tc>
      </w:tr>
    </w:tbl>
    <w:p>
      <w:r>
        <w:t>Recommendation auditability is essential to the project's trust requirement. The system must be able to explain which verified data supported a recommendation.</w:t>
      </w:r>
    </w:p>
    <w:p>
      <w:pPr>
        <w:pStyle w:val="Heading1"/>
      </w:pPr>
      <w:r>
        <w:t>13. Operational, Freshness and Lineage Domain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2F3"/>
            <w:vAlign w:val="center"/>
          </w:tcPr>
          <w:p>
            <w:r>
              <w:t>Entity</w:t>
            </w:r>
          </w:p>
        </w:tc>
        <w:tc>
          <w:tcPr>
            <w:tcW w:type="dxa" w:w="2556"/>
            <w:shd w:fill="D9E2F3"/>
            <w:vAlign w:val="center"/>
          </w:tcPr>
          <w:p>
            <w:r>
              <w:t>Grain</w:t>
            </w:r>
          </w:p>
        </w:tc>
        <w:tc>
          <w:tcPr>
            <w:tcW w:type="dxa" w:w="2556"/>
            <w:shd w:fill="D9E2F3"/>
            <w:vAlign w:val="center"/>
          </w:tcPr>
          <w:p>
            <w:r>
              <w:t>Key fields</w:t>
            </w:r>
          </w:p>
        </w:tc>
        <w:tc>
          <w:tcPr>
            <w:tcW w:type="dxa" w:w="2556"/>
            <w:shd w:fill="D9E2F3"/>
            <w:vAlign w:val="center"/>
          </w:tcPr>
          <w:p>
            <w:r>
              <w:t>Responsibility</w:t>
            </w:r>
          </w:p>
        </w:tc>
      </w:tr>
      <w:tr>
        <w:tc>
          <w:tcPr>
            <w:tcW w:type="dxa" w:w="2556"/>
            <w:vAlign w:val="top"/>
          </w:tcPr>
          <w:p>
            <w:r>
              <w:t>ingestion_runs</w:t>
            </w:r>
          </w:p>
        </w:tc>
        <w:tc>
          <w:tcPr>
            <w:tcW w:type="dxa" w:w="2556"/>
            <w:vAlign w:val="top"/>
          </w:tcPr>
          <w:p>
            <w:r>
              <w:t>One source retrieval/execution</w:t>
            </w:r>
          </w:p>
        </w:tc>
        <w:tc>
          <w:tcPr>
            <w:tcW w:type="dxa" w:w="2556"/>
            <w:vAlign w:val="top"/>
          </w:tcPr>
          <w:p>
            <w:r>
              <w:t>source_system, endpoint/file, started_at, completed_at, source_retrieved_at, status, record counts, content hash, validation status, error</w:t>
            </w:r>
          </w:p>
        </w:tc>
        <w:tc>
          <w:tcPr>
            <w:tcW w:type="dxa" w:w="2556"/>
            <w:vAlign w:val="top"/>
          </w:tcPr>
          <w:p>
            <w:r>
              <w:t>Historical record of how/when data was obtained.</w:t>
            </w:r>
          </w:p>
        </w:tc>
      </w:tr>
      <w:tr>
        <w:tc>
          <w:tcPr>
            <w:tcW w:type="dxa" w:w="2556"/>
            <w:vAlign w:val="top"/>
          </w:tcPr>
          <w:p>
            <w:r>
              <w:t>dataset_freshness</w:t>
            </w:r>
          </w:p>
        </w:tc>
        <w:tc>
          <w:tcPr>
            <w:tcW w:type="dxa" w:w="2556"/>
            <w:vAlign w:val="top"/>
          </w:tcPr>
          <w:p>
            <w:r>
              <w:t>One current freshness state per dataset</w:t>
            </w:r>
          </w:p>
        </w:tc>
        <w:tc>
          <w:tcPr>
            <w:tcW w:type="dxa" w:w="2556"/>
            <w:vAlign w:val="top"/>
          </w:tcPr>
          <w:p>
            <w:r>
              <w:t>dataset_name, latest successful/attempted run, timestamps, threshold, status, current GW</w:t>
            </w:r>
          </w:p>
        </w:tc>
        <w:tc>
          <w:tcPr>
            <w:tcW w:type="dxa" w:w="2556"/>
            <w:vAlign w:val="top"/>
          </w:tcPr>
          <w:p>
            <w:r>
              <w:t>Determines whether data is fresh enough to use.</w:t>
            </w:r>
          </w:p>
        </w:tc>
      </w:tr>
      <w:tr>
        <w:tc>
          <w:tcPr>
            <w:tcW w:type="dxa" w:w="2556"/>
            <w:vAlign w:val="top"/>
          </w:tcPr>
          <w:p>
            <w:r>
              <w:t>data_lineage</w:t>
            </w:r>
          </w:p>
        </w:tc>
        <w:tc>
          <w:tcPr>
            <w:tcW w:type="dxa" w:w="2556"/>
            <w:vAlign w:val="top"/>
          </w:tcPr>
          <w:p>
            <w:r>
              <w:t>One versioned source→target mapping</w:t>
            </w:r>
          </w:p>
        </w:tc>
        <w:tc>
          <w:tcPr>
            <w:tcW w:type="dxa" w:w="2556"/>
            <w:vAlign w:val="top"/>
          </w:tcPr>
          <w:p>
            <w:r>
              <w:t>source system/endpoint/field, target entity/field, transformation, mapping/schema version</w:t>
            </w:r>
          </w:p>
        </w:tc>
        <w:tc>
          <w:tcPr>
            <w:tcW w:type="dxa" w:w="2556"/>
            <w:vAlign w:val="top"/>
          </w:tcPr>
          <w:p>
            <w:r>
              <w:t>Describes mapping rules, not individual values.</w:t>
            </w:r>
          </w:p>
        </w:tc>
      </w:tr>
    </w:tbl>
    <w:p>
      <w:r>
        <w:t>The project deliberately consolidated refresh execution and ingestion provenance into one canonical ingestion_runs concept. This avoids maintaining two overlapping execution tables.</w:t>
      </w:r>
    </w:p>
    <w:p>
      <w:pPr>
        <w:pStyle w:val="ListBullet"/>
      </w:pPr>
      <w:r>
        <w:t>Production projection horizon: horizon_gameweeks must be non-empty, contain no duplicates, and begin at target_gameweek.</w:t>
      </w:r>
    </w:p>
    <w:p>
      <w:pPr>
        <w:pStyle w:val="ListBullet"/>
      </w:pPr>
      <w:r>
        <w:t>Projection completeness: missing point-in-time team state or incomplete fixture projections must remain represented through data_complete=false and warnings rather than fabricated values.</w:t>
      </w:r>
    </w:p>
    <w:p>
      <w:pPr>
        <w:pStyle w:val="Heading1"/>
      </w:pPr>
      <w:r>
        <w:t>14. Keys, Constraints and Invariants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vAlign w:val="center"/>
          </w:tcPr>
          <w:p>
            <w:r>
              <w:t>Invariant</w:t>
            </w:r>
          </w:p>
        </w:tc>
        <w:tc>
          <w:tcPr>
            <w:tcW w:type="dxa" w:w="3408"/>
            <w:shd w:fill="D9E2F3"/>
            <w:vAlign w:val="center"/>
          </w:tcPr>
          <w:p>
            <w:r>
              <w:t>Requirement</w:t>
            </w:r>
          </w:p>
        </w:tc>
        <w:tc>
          <w:tcPr>
            <w:tcW w:type="dxa" w:w="3408"/>
            <w:shd w:fill="D9E2F3"/>
            <w:vAlign w:val="center"/>
          </w:tcPr>
          <w:p>
            <w:r>
              <w:t>Failure meaning</w:t>
            </w:r>
          </w:p>
        </w:tc>
      </w:tr>
      <w:tr>
        <w:tc>
          <w:tcPr>
            <w:tcW w:type="dxa" w:w="3408"/>
            <w:vAlign w:val="top"/>
          </w:tcPr>
          <w:p>
            <w:r>
              <w:t>Player fixture grain</w:t>
            </w:r>
          </w:p>
        </w:tc>
        <w:tc>
          <w:tcPr>
            <w:tcW w:type="dxa" w:w="3408"/>
            <w:vAlign w:val="top"/>
          </w:tcPr>
          <w:p>
            <w:r>
              <w:t>Unique season + player + fixture</w:t>
            </w:r>
          </w:p>
        </w:tc>
        <w:tc>
          <w:tcPr>
            <w:tcW w:type="dxa" w:w="3408"/>
            <w:vAlign w:val="top"/>
          </w:tcPr>
          <w:p>
            <w:r>
              <w:t>Duplicate canonical observation.</w:t>
            </w:r>
          </w:p>
        </w:tc>
      </w:tr>
      <w:tr>
        <w:tc>
          <w:tcPr>
            <w:tcW w:type="dxa" w:w="3408"/>
            <w:vAlign w:val="top"/>
          </w:tcPr>
          <w:p>
            <w:r>
              <w:t>Manager GW state</w:t>
            </w:r>
          </w:p>
        </w:tc>
        <w:tc>
          <w:tcPr>
            <w:tcW w:type="dxa" w:w="3408"/>
            <w:vAlign w:val="top"/>
          </w:tcPr>
          <w:p>
            <w:r>
              <w:t>Unique manager + season + GW</w:t>
            </w:r>
          </w:p>
        </w:tc>
        <w:tc>
          <w:tcPr>
            <w:tcW w:type="dxa" w:w="3408"/>
            <w:vAlign w:val="top"/>
          </w:tcPr>
          <w:p>
            <w:r>
              <w:t>Conflicting authoritative manager states.</w:t>
            </w:r>
          </w:p>
        </w:tc>
      </w:tr>
      <w:tr>
        <w:tc>
          <w:tcPr>
            <w:tcW w:type="dxa" w:w="3408"/>
            <w:vAlign w:val="top"/>
          </w:tcPr>
          <w:p>
            <w:r>
              <w:t>Manager picks</w:t>
            </w:r>
          </w:p>
        </w:tc>
        <w:tc>
          <w:tcPr>
            <w:tcW w:type="dxa" w:w="3408"/>
            <w:vAlign w:val="top"/>
          </w:tcPr>
          <w:p>
            <w:r>
              <w:t>Unique manager + season + GW + player</w:t>
            </w:r>
          </w:p>
        </w:tc>
        <w:tc>
          <w:tcPr>
            <w:tcW w:type="dxa" w:w="3408"/>
            <w:vAlign w:val="top"/>
          </w:tcPr>
          <w:p>
            <w:r>
              <w:t>Duplicate squad member record.</w:t>
            </w:r>
          </w:p>
        </w:tc>
      </w:tr>
      <w:tr>
        <w:tc>
          <w:tcPr>
            <w:tcW w:type="dxa" w:w="3408"/>
            <w:vAlign w:val="top"/>
          </w:tcPr>
          <w:p>
            <w:r>
              <w:t>League standings</w:t>
            </w:r>
          </w:p>
        </w:tc>
        <w:tc>
          <w:tcPr>
            <w:tcW w:type="dxa" w:w="3408"/>
            <w:vAlign w:val="top"/>
          </w:tcPr>
          <w:p>
            <w:r>
              <w:t>Unique league + season + GW + manager</w:t>
            </w:r>
          </w:p>
        </w:tc>
        <w:tc>
          <w:tcPr>
            <w:tcW w:type="dxa" w:w="3408"/>
            <w:vAlign w:val="top"/>
          </w:tcPr>
          <w:p>
            <w:r>
              <w:t>Duplicate ranking snapshot.</w:t>
            </w:r>
          </w:p>
        </w:tc>
      </w:tr>
      <w:tr>
        <w:tc>
          <w:tcPr>
            <w:tcW w:type="dxa" w:w="3408"/>
            <w:vAlign w:val="top"/>
          </w:tcPr>
          <w:p>
            <w:r>
              <w:t>Prediction version</w:t>
            </w:r>
          </w:p>
        </w:tc>
        <w:tc>
          <w:tcPr>
            <w:tcW w:type="dxa" w:w="3408"/>
            <w:vAlign w:val="top"/>
          </w:tcPr>
          <w:p>
            <w:r>
              <w:t>Unique player + season + GW + model version</w:t>
            </w:r>
          </w:p>
        </w:tc>
        <w:tc>
          <w:tcPr>
            <w:tcW w:type="dxa" w:w="3408"/>
            <w:vAlign w:val="top"/>
          </w:tcPr>
          <w:p>
            <w:r>
              <w:t>Ambiguous prediction version.</w:t>
            </w:r>
          </w:p>
        </w:tc>
      </w:tr>
      <w:tr>
        <w:tc>
          <w:tcPr>
            <w:tcW w:type="dxa" w:w="3408"/>
            <w:vAlign w:val="top"/>
          </w:tcPr>
          <w:p>
            <w:r>
              <w:t>Foreign keys</w:t>
            </w:r>
          </w:p>
        </w:tc>
        <w:tc>
          <w:tcPr>
            <w:tcW w:type="dxa" w:w="3408"/>
            <w:vAlign w:val="top"/>
          </w:tcPr>
          <w:p>
            <w:r>
              <w:t>All relationships enforced</w:t>
            </w:r>
          </w:p>
        </w:tc>
        <w:tc>
          <w:tcPr>
            <w:tcW w:type="dxa" w:w="3408"/>
            <w:vAlign w:val="top"/>
          </w:tcPr>
          <w:p>
            <w:r>
              <w:t>Orphaned domain records.</w:t>
            </w:r>
          </w:p>
        </w:tc>
      </w:tr>
      <w:tr>
        <w:tc>
          <w:tcPr>
            <w:tcW w:type="dxa" w:w="3408"/>
            <w:vAlign w:val="top"/>
          </w:tcPr>
          <w:p>
            <w:r>
              <w:t>Historical immutability</w:t>
            </w:r>
          </w:p>
        </w:tc>
        <w:tc>
          <w:tcPr>
            <w:tcW w:type="dxa" w:w="3408"/>
            <w:vAlign w:val="top"/>
          </w:tcPr>
          <w:p>
            <w:r>
              <w:t>Validated historical rows cannot be silently updated</w:t>
            </w:r>
          </w:p>
        </w:tc>
        <w:tc>
          <w:tcPr>
            <w:tcW w:type="dxa" w:w="3408"/>
            <w:vAlign w:val="top"/>
          </w:tcPr>
          <w:p>
            <w:r>
              <w:t>Historical reproducibility breach.</w:t>
            </w:r>
          </w:p>
        </w:tc>
      </w:tr>
      <w:tr>
        <w:tc>
          <w:tcPr>
            <w:tcW w:type="dxa" w:w="3408"/>
            <w:vAlign w:val="top"/>
          </w:tcPr>
          <w:p>
            <w:r>
              <w:t>Truth/model separation</w:t>
            </w:r>
          </w:p>
        </w:tc>
        <w:tc>
          <w:tcPr>
            <w:tcW w:type="dxa" w:w="3408"/>
            <w:vAlign w:val="top"/>
          </w:tcPr>
          <w:p>
            <w:r>
              <w:t>Observed statistics and predictions stored separately</w:t>
            </w:r>
          </w:p>
        </w:tc>
        <w:tc>
          <w:tcPr>
            <w:tcW w:type="dxa" w:w="3408"/>
            <w:vAlign w:val="top"/>
          </w:tcPr>
          <w:p>
            <w:r>
              <w:t>Model output mistaken for fact.</w:t>
            </w:r>
          </w:p>
        </w:tc>
      </w:tr>
      <w:tr>
        <w:tc>
          <w:tcPr>
            <w:tcW w:type="dxa" w:w="3408"/>
            <w:vAlign w:val="top"/>
          </w:tcPr>
          <w:p>
            <w:r>
              <w:t>Memory/state separation</w:t>
            </w:r>
          </w:p>
        </w:tc>
        <w:tc>
          <w:tcPr>
            <w:tcW w:type="dxa" w:w="3408"/>
            <w:vAlign w:val="top"/>
          </w:tcPr>
          <w:p>
            <w:r>
              <w:t>Strategy memory cannot rewrite manager state</w:t>
            </w:r>
          </w:p>
        </w:tc>
        <w:tc>
          <w:tcPr>
            <w:tcW w:type="dxa" w:w="3408"/>
            <w:vAlign w:val="top"/>
          </w:tcPr>
          <w:p>
            <w:r>
              <w:t>LLM/context corruption of authoritative state.</w:t>
            </w:r>
          </w:p>
        </w:tc>
      </w:tr>
    </w:tbl>
    <w:p>
      <w:pPr>
        <w:pStyle w:val="Heading1"/>
      </w:pPr>
      <w:r>
        <w:t>15. Current-to-Historical Data Contract</w:t>
      </w:r>
    </w:p>
    <w:p>
      <w:r>
        <w:t>At the end of a season, current_player_gameweek_stats is promoted to historical_player_gameweek_stats through an explicit, predefined mapping. The process must not require a new external integration.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2F3"/>
            <w:vAlign w:val="center"/>
          </w:tcPr>
          <w:p>
            <w:r>
              <w:t>Stage</w:t>
            </w:r>
          </w:p>
        </w:tc>
        <w:tc>
          <w:tcPr>
            <w:tcW w:type="dxa" w:w="5112"/>
            <w:shd w:fill="D9E2F3"/>
            <w:vAlign w:val="center"/>
          </w:tcPr>
          <w:p>
            <w:r>
              <w:t>Required action</w:t>
            </w:r>
          </w:p>
        </w:tc>
      </w:tr>
      <w:tr>
        <w:tc>
          <w:tcPr>
            <w:tcW w:type="dxa" w:w="5112"/>
            <w:vAlign w:val="top"/>
          </w:tcPr>
          <w:p>
            <w:r>
              <w:t>1. Completion</w:t>
            </w:r>
          </w:p>
        </w:tc>
        <w:tc>
          <w:tcPr>
            <w:tcW w:type="dxa" w:w="5112"/>
            <w:vAlign w:val="top"/>
          </w:tcPr>
          <w:p>
            <w:r>
              <w:t>Confirm the FPL season is completed.</w:t>
            </w:r>
          </w:p>
        </w:tc>
      </w:tr>
      <w:tr>
        <w:tc>
          <w:tcPr>
            <w:tcW w:type="dxa" w:w="5112"/>
            <w:vAlign w:val="top"/>
          </w:tcPr>
          <w:p>
            <w:r>
              <w:t>2. Validation</w:t>
            </w:r>
          </w:p>
        </w:tc>
        <w:tc>
          <w:tcPr>
            <w:tcW w:type="dxa" w:w="5112"/>
            <w:vAlign w:val="top"/>
          </w:tcPr>
          <w:p>
            <w:r>
              <w:t>Check required fields, record counts, duplicates and provenance.</w:t>
            </w:r>
          </w:p>
        </w:tc>
      </w:tr>
      <w:tr>
        <w:tc>
          <w:tcPr>
            <w:tcW w:type="dxa" w:w="5112"/>
            <w:vAlign w:val="top"/>
          </w:tcPr>
          <w:p>
            <w:r>
              <w:t>3. Mapping</w:t>
            </w:r>
          </w:p>
        </w:tc>
        <w:tc>
          <w:tcPr>
            <w:tcW w:type="dxa" w:w="5112"/>
            <w:vAlign w:val="top"/>
          </w:tcPr>
          <w:p>
            <w:r>
              <w:t>Apply approved current→historical field mappings.</w:t>
            </w:r>
          </w:p>
        </w:tc>
      </w:tr>
      <w:tr>
        <w:tc>
          <w:tcPr>
            <w:tcW w:type="dxa" w:w="5112"/>
            <w:vAlign w:val="top"/>
          </w:tcPr>
          <w:p>
            <w:r>
              <w:t>4. Leakage check</w:t>
            </w:r>
          </w:p>
        </w:tc>
        <w:tc>
          <w:tcPr>
            <w:tcW w:type="dxa" w:w="5112"/>
            <w:vAlign w:val="top"/>
          </w:tcPr>
          <w:p>
            <w:r>
              <w:t>Ensure model outputs such as xP are not introduced into historical truth.</w:t>
            </w:r>
          </w:p>
        </w:tc>
      </w:tr>
      <w:tr>
        <w:tc>
          <w:tcPr>
            <w:tcW w:type="dxa" w:w="5112"/>
            <w:vAlign w:val="top"/>
          </w:tcPr>
          <w:p>
            <w:r>
              <w:t>5. Canonicalization</w:t>
            </w:r>
          </w:p>
        </w:tc>
        <w:tc>
          <w:tcPr>
            <w:tcW w:type="dxa" w:w="5112"/>
            <w:vAlign w:val="top"/>
          </w:tcPr>
          <w:p>
            <w:r>
              <w:t>Ensure historical grain and naming conventions are satisfied.</w:t>
            </w:r>
          </w:p>
        </w:tc>
      </w:tr>
      <w:tr>
        <w:tc>
          <w:tcPr>
            <w:tcW w:type="dxa" w:w="5112"/>
            <w:vAlign w:val="top"/>
          </w:tcPr>
          <w:p>
            <w:r>
              <w:t>6. Freeze</w:t>
            </w:r>
          </w:p>
        </w:tc>
        <w:tc>
          <w:tcPr>
            <w:tcW w:type="dxa" w:w="5112"/>
            <w:vAlign w:val="top"/>
          </w:tcPr>
          <w:p>
            <w:r>
              <w:t>Mark the validated historical dataset immutable.</w:t>
            </w:r>
          </w:p>
        </w:tc>
      </w:tr>
    </w:tbl>
    <w:p>
      <w:pPr>
        <w:pStyle w:val="Heading1"/>
      </w:pPr>
      <w:r>
        <w:t>16. Data Retention and Immutability</w:t>
      </w:r>
    </w:p>
    <w:p>
      <w:r>
        <w:t>Canonical current data is refreshed as required. Historical canonical data is retained for modelling and auditability. Raw external files may be retained during development/validation and may later be removed once canonical validation is complete, provided provenance and lineage remain sufficient.</w:t>
      </w:r>
    </w:p>
    <w:p>
      <w:r>
        <w:br w:type="page"/>
      </w:r>
    </w:p>
    <w:p>
      <w:pPr>
        <w:pStyle w:val="Heading1"/>
      </w:pPr>
      <w:r>
        <w:t>17. Post-83f3069 Data Contract Addendum</w:t>
      </w:r>
    </w:p>
    <w:p>
      <w:pPr>
        <w:spacing w:after="120"/>
      </w:pPr>
      <w:r>
        <w:t>The post-checkpoint implementation adds operational semantics and runtime projection contracts without changing the canonical relational entity inventory.</w:t>
      </w:r>
    </w:p>
    <w:p>
      <w:pPr>
        <w:pStyle w:val="Heading2"/>
      </w:pPr>
      <w:r>
        <w:t>17.1 Ingestion and freshness operational semantics</w:t>
      </w:r>
    </w:p>
    <w:p>
      <w:pPr>
        <w:spacing w:after="120"/>
      </w:pPr>
      <w:r>
        <w:t>The existing ingestion_runs and dataset_freshness objects now have tested transaction/failure semantics.</w:t>
      </w:r>
    </w:p>
    <w:p>
      <w:pPr>
        <w:pStyle w:val="ListBullet"/>
      </w:pPr>
      <w:r>
        <w:t>ingestion_runs records the attempted refresh even when canonical writes roll back.</w:t>
      </w:r>
    </w:p>
    <w:p>
      <w:pPr>
        <w:pStyle w:val="ListBullet"/>
      </w:pPr>
      <w:r>
        <w:t>A failed refresh has FAILED execution status and does not overwrite the last successful canonical state.</w:t>
      </w:r>
    </w:p>
    <w:p>
      <w:pPr>
        <w:pStyle w:val="ListBullet"/>
      </w:pPr>
      <w:r>
        <w:t>dataset_freshness becomes STALE after the failed-after-success regression path.</w:t>
      </w:r>
    </w:p>
    <w:p>
      <w:pPr>
        <w:pStyle w:val="ListBullet"/>
      </w:pPr>
      <w:r>
        <w:t>Successful repeated refreshes associate freshness with the latest successful ingestion.</w:t>
      </w:r>
    </w:p>
    <w:p>
      <w:pPr>
        <w:pStyle w:val="Heading2"/>
      </w:pPr>
      <w:r>
        <w:t>17.2 Idempotency semantics</w:t>
      </w:r>
    </w:p>
    <w:p>
      <w:pPr>
        <w:spacing w:after="120"/>
      </w:pPr>
      <w:r>
        <w:t>Idempotency is a behavioural constraint on existing canonical entities rather than a new entity.</w:t>
      </w:r>
    </w:p>
    <w:p>
      <w:pPr>
        <w:pStyle w:val="ListBullet"/>
      </w:pPr>
      <w:r>
        <w:t>Current/master player and fixture representations must not duplicate on identical refresh.</w:t>
      </w:r>
    </w:p>
    <w:p>
      <w:pPr>
        <w:pStyle w:val="ListBullet"/>
      </w:pPr>
      <w:r>
        <w:t>Snapshot observations remain append-style where their grain is historical/point-in-time.</w:t>
      </w:r>
    </w:p>
    <w:p>
      <w:pPr>
        <w:pStyle w:val="ListBullet"/>
      </w:pPr>
      <w:r>
        <w:t>Changed current records update the logical current representation.</w:t>
      </w:r>
    </w:p>
    <w:p>
      <w:pPr>
        <w:pStyle w:val="Heading2"/>
      </w:pPr>
      <w:r>
        <w:t>17.3 Runtime ProductionProjectionResult contract</w:t>
      </w:r>
    </w:p>
    <w:p>
      <w:pPr>
        <w:spacing w:after="120"/>
      </w:pPr>
      <w:r>
        <w:t>The production projection is represented as a runtime typed object rather than a persisted table.</w:t>
      </w:r>
    </w:p>
    <w:p>
      <w:pPr>
        <w:pStyle w:val="ListBullet"/>
      </w:pPr>
      <w:r>
        <w:t>target_gameweek: forecast start boundary.</w:t>
      </w:r>
    </w:p>
    <w:p>
      <w:pPr>
        <w:pStyle w:val="ListBullet"/>
      </w:pPr>
      <w:r>
        <w:t>horizon_gameweeks: ordered forecast horizon.</w:t>
      </w:r>
    </w:p>
    <w:p>
      <w:pPr>
        <w:pStyle w:val="ListBullet"/>
      </w:pPr>
      <w:r>
        <w:t>projections: player expected-points projections used by orchestration.</w:t>
      </w:r>
    </w:p>
    <w:p>
      <w:pPr>
        <w:pStyle w:val="ListBullet"/>
      </w:pPr>
      <w:r>
        <w:t>data_complete: trust/completeness state.</w:t>
      </w:r>
    </w:p>
    <w:p>
      <w:pPr>
        <w:pStyle w:val="ListBullet"/>
      </w:pPr>
      <w:r>
        <w:t>warnings: explicit data/model caveats.</w:t>
      </w:r>
    </w:p>
    <w:p>
      <w:pPr>
        <w:pStyle w:val="ListBullet"/>
      </w:pPr>
      <w:r>
        <w:t>model_version: projection model version for auditability.</w:t>
      </w:r>
    </w:p>
    <w:p>
      <w:pPr>
        <w:pStyle w:val="Heading2"/>
      </w:pPr>
      <w:r>
        <w:t>17.4 StrategicDecision audit fields</w:t>
      </w:r>
    </w:p>
    <w:p>
      <w:pPr>
        <w:spacing w:after="120"/>
      </w:pPr>
      <w:r>
        <w:t>The production adapter carries projection_model_version into StrategicDecision while preserving the existing strategic output structure.</w:t>
      </w:r>
    </w:p>
    <w:p>
      <w:r>
        <w:br w:type="page"/>
      </w:r>
    </w:p>
    <w:p>
      <w:pPr>
        <w:pStyle w:val="Heading1"/>
      </w:pPr>
      <w:r>
        <w:t>18. Multi-Horizon Strategy Runtime Data Contract</w:t>
      </w:r>
    </w:p>
    <w:p>
      <w:pPr>
        <w:pStyle w:val="Heading2"/>
      </w:pPr>
      <w:r>
        <w:t>18.1 Strategy horizon metadata</w:t>
      </w:r>
    </w:p>
    <w:p>
      <w:pPr>
        <w:pStyle w:val="ListBullet"/>
      </w:pPr>
      <w:r>
        <w:t>target_gameweek: the immediate decision Gameweek.</w:t>
      </w:r>
    </w:p>
    <w:p>
      <w:pPr>
        <w:pStyle w:val="ListBullet"/>
      </w:pPr>
      <w:r>
        <w:t>short_horizon_gameweeks: target Gameweek plus the next 2 Gameweeks.</w:t>
      </w:r>
    </w:p>
    <w:p>
      <w:pPr>
        <w:pStyle w:val="ListBullet"/>
      </w:pPr>
      <w:r>
        <w:t>medium_horizon_gameweeks: target Gameweek plus the next 4 Gameweeks.</w:t>
      </w:r>
    </w:p>
    <w:p>
      <w:pPr>
        <w:pStyle w:val="ListBullet"/>
      </w:pPr>
      <w:r>
        <w:t>long_horizon_gameweeks: target Gameweek plus the next 7 Gameweeks.</w:t>
      </w:r>
    </w:p>
    <w:p>
      <w:pPr>
        <w:pStyle w:val="Heading2"/>
      </w:pPr>
      <w:r>
        <w:t>18.2 Strategy scenario</w:t>
      </w:r>
    </w:p>
    <w:p>
      <w:r>
        <w:t>Runtime scenario data should identify the candidate action sequence, applicable manager-state constraints, horizon-specific projected outcomes, transfer/hit costs, captain/chip choices where applicable, and relevant warnings/completeness metadata.</w:t>
      </w:r>
    </w:p>
    <w:p>
      <w:pPr>
        <w:pStyle w:val="Heading2"/>
      </w:pPr>
      <w:r>
        <w:t>18.3 Strategic decision evidence</w:t>
      </w:r>
    </w:p>
    <w:p>
      <w:r>
        <w:t>Where implemented, the StrategicDecision contract should retain enough structured evidence to explain the selected scenario, material alternatives and cross-horizon trade-offs. This is a runtime/audit design requirement and does not yet prescribe a new persistent table.</w:t>
      </w:r>
    </w:p>
    <w:p>
      <w:pPr>
        <w:pStyle w:val="Heading2"/>
      </w:pPr>
      <w:r>
        <w:t>18.4 Data quality</w:t>
      </w:r>
    </w:p>
    <w:p>
      <w:r>
        <w:t>Missing required scenario inputs must not be represented as zero-valued projections. Completeness and warning states remain first-class trust metadata.</w:t>
      </w:r>
    </w:p>
    <w:p>
      <w:pPr>
        <w:pStyle w:val="Heading1"/>
      </w:pPr>
      <w:r>
        <w:t>Data Dictionary — Full Data Contract Reconciliation</w:t>
      </w:r>
    </w:p>
    <w:p>
      <w:r>
        <w:t>The data appendix identifies when each batch introduced or changed a persisted/runtime contract and distinguishes canonical entities from runtime-only objects.</w:t>
      </w:r>
    </w:p>
    <w:p>
      <w:pPr>
        <w:pStyle w:val="Heading2"/>
      </w:pPr>
      <w:r>
        <w:t>A. Batch 1–18 implementation and design traceability</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tcPr>
          <w:p>
            <w:r/>
            <w:r>
              <w:rPr>
                <w:b/>
                <w:sz w:val="16"/>
              </w:rPr>
              <w:t>Batch</w:t>
            </w:r>
          </w:p>
        </w:tc>
        <w:tc>
          <w:tcPr>
            <w:tcW w:type="dxa" w:w="1704"/>
            <w:vAlign w:val="center"/>
          </w:tcPr>
          <w:p>
            <w:r/>
            <w:r>
              <w:rPr>
                <w:b/>
                <w:sz w:val="16"/>
              </w:rPr>
              <w:t>Implementation focus</w:t>
            </w:r>
          </w:p>
        </w:tc>
        <w:tc>
          <w:tcPr>
            <w:tcW w:type="dxa" w:w="1704"/>
            <w:vAlign w:val="center"/>
          </w:tcPr>
          <w:p>
            <w:r/>
            <w:r>
              <w:rPr>
                <w:b/>
                <w:sz w:val="16"/>
              </w:rPr>
              <w:t>Material change / scope</w:t>
            </w:r>
          </w:p>
        </w:tc>
        <w:tc>
          <w:tcPr>
            <w:tcW w:type="dxa" w:w="1704"/>
            <w:vAlign w:val="center"/>
          </w:tcPr>
          <w:p>
            <w:r/>
            <w:r>
              <w:rPr>
                <w:b/>
                <w:sz w:val="16"/>
              </w:rPr>
              <w:t>Evidence / validation</w:t>
            </w:r>
          </w:p>
        </w:tc>
        <w:tc>
          <w:tcPr>
            <w:tcW w:type="dxa" w:w="1704"/>
            <w:vAlign w:val="center"/>
          </w:tcPr>
          <w:p>
            <w:r/>
            <w:r>
              <w:rPr>
                <w:b/>
                <w:sz w:val="16"/>
              </w:rPr>
              <w:t>Documentation impact</w:t>
            </w:r>
          </w:p>
        </w:tc>
        <w:tc>
          <w:tcPr>
            <w:tcW w:type="dxa" w:w="1704"/>
            <w:vAlign w:val="center"/>
          </w:tcPr>
          <w:p>
            <w:r/>
            <w:r>
              <w:rPr>
                <w:b/>
                <w:sz w:val="16"/>
              </w:rPr>
              <w:t>Architecture implication</w:t>
            </w:r>
          </w:p>
        </w:tc>
      </w:tr>
      <w:tr>
        <w:tc>
          <w:tcPr>
            <w:tcW w:type="dxa" w:w="1704"/>
            <w:vAlign w:val="center"/>
          </w:tcPr>
          <w:p>
            <w:r/>
            <w:r>
              <w:rPr>
                <w:b w:val="0"/>
                <w:sz w:val="16"/>
              </w:rPr>
              <w:t>1</w:t>
            </w:r>
          </w:p>
        </w:tc>
        <w:tc>
          <w:tcPr>
            <w:tcW w:type="dxa" w:w="1704"/>
            <w:vAlign w:val="center"/>
          </w:tcPr>
          <w:p>
            <w:r/>
            <w:r>
              <w:rPr>
                <w:b w:val="0"/>
                <w:sz w:val="16"/>
              </w:rPr>
              <w:t>SQLite schema foundation</w:t>
            </w:r>
          </w:p>
        </w:tc>
        <w:tc>
          <w:tcPr>
            <w:tcW w:type="dxa" w:w="1704"/>
            <w:vAlign w:val="center"/>
          </w:tcPr>
          <w:p>
            <w:r/>
            <w:r>
              <w:rPr>
                <w:b w:val="0"/>
                <w:sz w:val="16"/>
              </w:rPr>
              <w:t>Canonical SQLite schema/infrastructure; FK/index/version/idempotent initialization; JSON/refresh behavior preserved.</w:t>
            </w:r>
          </w:p>
        </w:tc>
        <w:tc>
          <w:tcPr>
            <w:tcW w:type="dxa" w:w="1704"/>
            <w:vAlign w:val="center"/>
          </w:tcPr>
          <w:p>
            <w:r/>
            <w:r>
              <w:rPr>
                <w:b w:val="0"/>
                <w:sz w:val="16"/>
              </w:rPr>
              <w:t>“Add SQLite schema foundation”; `db/schema.sql`, `sqlite_db.py`, `test_sqlite_schema.py`; 5 focused SQLite tests; 21 regression tests; environment-limited run reported 112 passed / 24 errors.</w:t>
            </w:r>
          </w:p>
        </w:tc>
        <w:tc>
          <w:tcPr>
            <w:tcW w:type="dxa" w:w="1704"/>
            <w:vAlign w:val="center"/>
          </w:tcPr>
          <w:p>
            <w:r/>
            <w:r>
              <w:rPr>
                <w:b w:val="0"/>
                <w:sz w:val="16"/>
              </w:rPr>
              <w:t>Persistence foundation</w:t>
            </w:r>
          </w:p>
        </w:tc>
        <w:tc>
          <w:tcPr>
            <w:tcW w:type="dxa" w:w="1704"/>
            <w:vAlign w:val="center"/>
          </w:tcPr>
          <w:p>
            <w:r/>
            <w:r>
              <w:rPr>
                <w:b w:val="0"/>
                <w:sz w:val="16"/>
              </w:rPr>
              <w:t>SQLite becomes the durable target behind abstraction; schema precedes integration.</w:t>
            </w:r>
          </w:p>
        </w:tc>
      </w:tr>
      <w:tr>
        <w:tc>
          <w:tcPr>
            <w:tcW w:type="dxa" w:w="1704"/>
            <w:vAlign w:val="center"/>
          </w:tcPr>
          <w:p>
            <w:r/>
            <w:r>
              <w:rPr>
                <w:b w:val="0"/>
                <w:sz w:val="16"/>
              </w:rPr>
              <w:t>2</w:t>
            </w:r>
          </w:p>
        </w:tc>
        <w:tc>
          <w:tcPr>
            <w:tcW w:type="dxa" w:w="1704"/>
            <w:vAlign w:val="center"/>
          </w:tcPr>
          <w:p>
            <w:r/>
            <w:r>
              <w:rPr>
                <w:b w:val="0"/>
                <w:sz w:val="16"/>
              </w:rPr>
              <w:t>SQLite repository for global FPL data</w:t>
            </w:r>
          </w:p>
        </w:tc>
        <w:tc>
          <w:tcPr>
            <w:tcW w:type="dxa" w:w="1704"/>
            <w:vAlign w:val="center"/>
          </w:tcPr>
          <w:p>
            <w:r/>
            <w:r>
              <w:rPr>
                <w:b w:val="0"/>
                <w:sz w:val="16"/>
              </w:rPr>
              <w:t>Repository contract plus SQLite implementation for ingestion runs, seasons/gameweeks, teams/snapshots, players/snapshots, fixtures and current player-GW stats.</w:t>
            </w:r>
          </w:p>
        </w:tc>
        <w:tc>
          <w:tcPr>
            <w:tcW w:type="dxa" w:w="1704"/>
            <w:vAlign w:val="center"/>
          </w:tcPr>
          <w:p>
            <w:r/>
            <w:r>
              <w:rPr>
                <w:b w:val="0"/>
                <w:sz w:val="16"/>
              </w:rPr>
              <w:t>`5ebd112` — “Extend SQLite repository for global FPL data”; 26 repository tests; full suite 162.</w:t>
            </w:r>
          </w:p>
        </w:tc>
        <w:tc>
          <w:tcPr>
            <w:tcW w:type="dxa" w:w="1704"/>
            <w:vAlign w:val="center"/>
          </w:tcPr>
          <w:p>
            <w:r/>
            <w:r>
              <w:rPr>
                <w:b w:val="0"/>
                <w:sz w:val="16"/>
              </w:rPr>
              <w:t>Persistence abstraction</w:t>
            </w:r>
          </w:p>
        </w:tc>
        <w:tc>
          <w:tcPr>
            <w:tcW w:type="dxa" w:w="1704"/>
            <w:vAlign w:val="center"/>
          </w:tcPr>
          <w:p>
            <w:r/>
            <w:r>
              <w:rPr>
                <w:b w:val="0"/>
                <w:sz w:val="16"/>
              </w:rPr>
              <w:t>Business logic writes through repository; no direct SQL in strategy/business layers.</w:t>
            </w:r>
          </w:p>
        </w:tc>
      </w:tr>
      <w:tr>
        <w:tc>
          <w:tcPr>
            <w:tcW w:type="dxa" w:w="1704"/>
            <w:vAlign w:val="center"/>
          </w:tcPr>
          <w:p>
            <w:r/>
            <w:r>
              <w:rPr>
                <w:b w:val="0"/>
                <w:sz w:val="16"/>
              </w:rPr>
              <w:t>3</w:t>
            </w:r>
          </w:p>
        </w:tc>
        <w:tc>
          <w:tcPr>
            <w:tcW w:type="dxa" w:w="1704"/>
            <w:vAlign w:val="center"/>
          </w:tcPr>
          <w:p>
            <w:r/>
            <w:r>
              <w:rPr>
                <w:b w:val="0"/>
                <w:sz w:val="16"/>
              </w:rPr>
              <w:t>Global FPL refresh → SQLite</w:t>
            </w:r>
          </w:p>
        </w:tc>
        <w:tc>
          <w:tcPr>
            <w:tcW w:type="dxa" w:w="1704"/>
            <w:vAlign w:val="center"/>
          </w:tcPr>
          <w:p>
            <w:r/>
            <w:r>
              <w:rPr>
                <w:b w:val="0"/>
                <w:sz w:val="16"/>
              </w:rPr>
              <w:t>Connected official FPL global refresh to FPLDataSource → FPLRefreshManager → Repository → SQLiteRepository; normalized bootstrap/fixtures into canonical tables.</w:t>
            </w:r>
          </w:p>
        </w:tc>
        <w:tc>
          <w:tcPr>
            <w:tcW w:type="dxa" w:w="1704"/>
            <w:vAlign w:val="center"/>
          </w:tcPr>
          <w:p>
            <w:r/>
            <w:r>
              <w:rPr>
                <w:b w:val="0"/>
                <w:sz w:val="16"/>
              </w:rPr>
              <w:t>`93e2d3e` — “Connect global refresh to SQLite repository”; 10 targeted; full suite 169.</w:t>
            </w:r>
          </w:p>
        </w:tc>
        <w:tc>
          <w:tcPr>
            <w:tcW w:type="dxa" w:w="1704"/>
            <w:vAlign w:val="center"/>
          </w:tcPr>
          <w:p>
            <w:r/>
            <w:r>
              <w:rPr>
                <w:b w:val="0"/>
                <w:sz w:val="16"/>
              </w:rPr>
              <w:t>Refresh architecture</w:t>
            </w:r>
          </w:p>
        </w:tc>
        <w:tc>
          <w:tcPr>
            <w:tcW w:type="dxa" w:w="1704"/>
            <w:vAlign w:val="center"/>
          </w:tcPr>
          <w:p>
            <w:r/>
            <w:r>
              <w:rPr>
                <w:b w:val="0"/>
                <w:sz w:val="16"/>
              </w:rPr>
              <w:t>Refresh became the controlled ingestion path into canonical SQLite state.</w:t>
            </w:r>
          </w:p>
        </w:tc>
      </w:tr>
      <w:tr>
        <w:tc>
          <w:tcPr>
            <w:tcW w:type="dxa" w:w="1704"/>
            <w:vAlign w:val="center"/>
          </w:tcPr>
          <w:p>
            <w:r/>
            <w:r>
              <w:rPr>
                <w:b w:val="0"/>
                <w:sz w:val="16"/>
              </w:rPr>
              <w:t>4</w:t>
            </w:r>
          </w:p>
        </w:tc>
        <w:tc>
          <w:tcPr>
            <w:tcW w:type="dxa" w:w="1704"/>
            <w:vAlign w:val="center"/>
          </w:tcPr>
          <w:p>
            <w:r/>
            <w:r>
              <w:rPr>
                <w:b w:val="0"/>
                <w:sz w:val="16"/>
              </w:rPr>
              <w:t>Manager and league source support</w:t>
            </w:r>
          </w:p>
        </w:tc>
        <w:tc>
          <w:tcPr>
            <w:tcW w:type="dxa" w:w="1704"/>
            <w:vAlign w:val="center"/>
          </w:tcPr>
          <w:p>
            <w:r/>
            <w:r>
              <w:rPr>
                <w:b w:val="0"/>
                <w:sz w:val="16"/>
              </w:rPr>
              <w:t>Added manager profile/transfers and classic-league standings retrieval; no schema expansion.</w:t>
            </w:r>
          </w:p>
        </w:tc>
        <w:tc>
          <w:tcPr>
            <w:tcW w:type="dxa" w:w="1704"/>
            <w:vAlign w:val="center"/>
          </w:tcPr>
          <w:p>
            <w:r/>
            <w:r>
              <w:rPr>
                <w:b w:val="0"/>
                <w:sz w:val="16"/>
              </w:rPr>
              <w:t>`b435eaf` — “Add manager and league data source support”; 28 focused; project total 171.</w:t>
            </w:r>
          </w:p>
        </w:tc>
        <w:tc>
          <w:tcPr>
            <w:tcW w:type="dxa" w:w="1704"/>
            <w:vAlign w:val="center"/>
          </w:tcPr>
          <w:p>
            <w:r/>
            <w:r>
              <w:rPr>
                <w:b w:val="0"/>
                <w:sz w:val="16"/>
              </w:rPr>
              <w:t>Data-source architecture</w:t>
            </w:r>
          </w:p>
        </w:tc>
        <w:tc>
          <w:tcPr>
            <w:tcW w:type="dxa" w:w="1704"/>
            <w:vAlign w:val="center"/>
          </w:tcPr>
          <w:p>
            <w:r/>
            <w:r>
              <w:rPr>
                <w:b w:val="0"/>
                <w:sz w:val="16"/>
              </w:rPr>
              <w:t>Manager/league retrieval is separated from persistence and schema.</w:t>
            </w:r>
          </w:p>
        </w:tc>
      </w:tr>
      <w:tr>
        <w:tc>
          <w:tcPr>
            <w:tcW w:type="dxa" w:w="1704"/>
            <w:vAlign w:val="center"/>
          </w:tcPr>
          <w:p>
            <w:r/>
            <w:r>
              <w:rPr>
                <w:b w:val="0"/>
                <w:sz w:val="16"/>
              </w:rPr>
              <w:t>5</w:t>
            </w:r>
          </w:p>
        </w:tc>
        <w:tc>
          <w:tcPr>
            <w:tcW w:type="dxa" w:w="1704"/>
            <w:vAlign w:val="center"/>
          </w:tcPr>
          <w:p>
            <w:r/>
            <w:r>
              <w:rPr>
                <w:b w:val="0"/>
                <w:sz w:val="16"/>
              </w:rPr>
              <w:t>Manager state persistence</w:t>
            </w:r>
          </w:p>
        </w:tc>
        <w:tc>
          <w:tcPr>
            <w:tcW w:type="dxa" w:w="1704"/>
            <w:vAlign w:val="center"/>
          </w:tcPr>
          <w:p>
            <w:r/>
            <w:r>
              <w:rPr>
                <w:b w:val="0"/>
                <w:sz w:val="16"/>
              </w:rPr>
              <w:t>Persisted users/managers, manager GW state, picks, transfers and chips through SQLite repository.</w:t>
            </w:r>
          </w:p>
        </w:tc>
        <w:tc>
          <w:tcPr>
            <w:tcW w:type="dxa" w:w="1704"/>
            <w:vAlign w:val="center"/>
          </w:tcPr>
          <w:p>
            <w:r/>
            <w:r>
              <w:rPr>
                <w:b w:val="0"/>
                <w:sz w:val="16"/>
              </w:rPr>
              <w:t>`22e263f` — manager state persistence; project total 179.</w:t>
            </w:r>
          </w:p>
        </w:tc>
        <w:tc>
          <w:tcPr>
            <w:tcW w:type="dxa" w:w="1704"/>
            <w:vAlign w:val="center"/>
          </w:tcPr>
          <w:p>
            <w:r/>
            <w:r>
              <w:rPr>
                <w:b w:val="0"/>
                <w:sz w:val="16"/>
              </w:rPr>
              <w:t>Manager state</w:t>
            </w:r>
          </w:p>
        </w:tc>
        <w:tc>
          <w:tcPr>
            <w:tcW w:type="dxa" w:w="1704"/>
            <w:vAlign w:val="center"/>
          </w:tcPr>
          <w:p>
            <w:r/>
            <w:r>
              <w:rPr>
                <w:b w:val="0"/>
                <w:sz w:val="16"/>
              </w:rPr>
              <w:t>Authoritative manager state is persisted separately from strategic memory.</w:t>
            </w:r>
          </w:p>
        </w:tc>
      </w:tr>
      <w:tr>
        <w:tc>
          <w:tcPr>
            <w:tcW w:type="dxa" w:w="1704"/>
            <w:vAlign w:val="center"/>
          </w:tcPr>
          <w:p>
            <w:r/>
            <w:r>
              <w:rPr>
                <w:b w:val="0"/>
                <w:sz w:val="16"/>
              </w:rPr>
              <w:t>6</w:t>
            </w:r>
          </w:p>
        </w:tc>
        <w:tc>
          <w:tcPr>
            <w:tcW w:type="dxa" w:w="1704"/>
            <w:vAlign w:val="center"/>
          </w:tcPr>
          <w:p>
            <w:r/>
            <w:r>
              <w:rPr>
                <w:b w:val="0"/>
                <w:sz w:val="16"/>
              </w:rPr>
              <w:t>Multi-league and rival persistence</w:t>
            </w:r>
          </w:p>
        </w:tc>
        <w:tc>
          <w:tcPr>
            <w:tcW w:type="dxa" w:w="1704"/>
            <w:vAlign w:val="center"/>
          </w:tcPr>
          <w:p>
            <w:r/>
            <w:r>
              <w:rPr>
                <w:b w:val="0"/>
                <w:sz w:val="16"/>
              </w:rPr>
              <w:t>Added leagues, many-to-many league membership, league standings by league/manager/GW, and rival squad snapshots; supports overlapping memberships and paginated standings.</w:t>
            </w:r>
          </w:p>
        </w:tc>
        <w:tc>
          <w:tcPr>
            <w:tcW w:type="dxa" w:w="1704"/>
            <w:vAlign w:val="center"/>
          </w:tcPr>
          <w:p>
            <w:r/>
            <w:r>
              <w:rPr>
                <w:b w:val="0"/>
                <w:sz w:val="16"/>
              </w:rPr>
              <w:t>`60b381f` — “Add multi-league and rival persistence”; 48 focused; full suite 181.</w:t>
            </w:r>
          </w:p>
        </w:tc>
        <w:tc>
          <w:tcPr>
            <w:tcW w:type="dxa" w:w="1704"/>
            <w:vAlign w:val="center"/>
          </w:tcPr>
          <w:p>
            <w:r/>
            <w:r>
              <w:rPr>
                <w:b w:val="0"/>
                <w:sz w:val="16"/>
              </w:rPr>
              <w:t>League/rival architecture</w:t>
            </w:r>
          </w:p>
        </w:tc>
        <w:tc>
          <w:tcPr>
            <w:tcW w:type="dxa" w:w="1704"/>
            <w:vAlign w:val="center"/>
          </w:tcPr>
          <w:p>
            <w:r/>
            <w:r>
              <w:rPr>
                <w:b w:val="0"/>
                <w:sz w:val="16"/>
              </w:rPr>
              <w:t>One universal team optimizer; leagues/rivals are contextual inputs, never separate team optimizers.</w:t>
            </w:r>
          </w:p>
        </w:tc>
      </w:tr>
      <w:tr>
        <w:tc>
          <w:tcPr>
            <w:tcW w:type="dxa" w:w="1704"/>
            <w:vAlign w:val="center"/>
          </w:tcPr>
          <w:p>
            <w:r/>
            <w:r>
              <w:rPr>
                <w:b w:val="0"/>
                <w:sz w:val="16"/>
              </w:rPr>
              <w:t>7</w:t>
            </w:r>
          </w:p>
        </w:tc>
        <w:tc>
          <w:tcPr>
            <w:tcW w:type="dxa" w:w="1704"/>
            <w:vAlign w:val="center"/>
          </w:tcPr>
          <w:p>
            <w:r/>
            <w:r>
              <w:rPr>
                <w:b w:val="0"/>
                <w:sz w:val="16"/>
              </w:rPr>
              <w:t>Freshness and refresh orchestration</w:t>
            </w:r>
          </w:p>
        </w:tc>
        <w:tc>
          <w:tcPr>
            <w:tcW w:type="dxa" w:w="1704"/>
            <w:vAlign w:val="center"/>
          </w:tcPr>
          <w:p>
            <w:r/>
            <w:r>
              <w:rPr>
                <w:b w:val="0"/>
                <w:sz w:val="16"/>
              </w:rPr>
              <w:t>Persisted dataset freshness for global, manager and league data; refresh-if-needed skips fresh data, refreshes stale/missing data, and preserves prior successful state on failure.</w:t>
            </w:r>
          </w:p>
        </w:tc>
        <w:tc>
          <w:tcPr>
            <w:tcW w:type="dxa" w:w="1704"/>
            <w:vAlign w:val="center"/>
          </w:tcPr>
          <w:p>
            <w:r/>
            <w:r>
              <w:rPr>
                <w:b w:val="0"/>
                <w:sz w:val="16"/>
              </w:rPr>
              <w:t>55 focused + 69 regression tests during development; user-local full suite 187.</w:t>
            </w:r>
          </w:p>
        </w:tc>
        <w:tc>
          <w:tcPr>
            <w:tcW w:type="dxa" w:w="1704"/>
            <w:vAlign w:val="center"/>
          </w:tcPr>
          <w:p>
            <w:r/>
            <w:r>
              <w:rPr>
                <w:b w:val="0"/>
                <w:sz w:val="16"/>
              </w:rPr>
              <w:t>Operational architecture</w:t>
            </w:r>
          </w:p>
        </w:tc>
        <w:tc>
          <w:tcPr>
            <w:tcW w:type="dxa" w:w="1704"/>
            <w:vAlign w:val="center"/>
          </w:tcPr>
          <w:p>
            <w:r/>
            <w:r>
              <w:rPr>
                <w:b w:val="0"/>
                <w:sz w:val="16"/>
              </w:rPr>
              <w:t>Freshness policy decides usability; refresh manager performs retrieval; prompt ≠ data refresh.</w:t>
            </w:r>
          </w:p>
        </w:tc>
      </w:tr>
      <w:tr>
        <w:tc>
          <w:tcPr>
            <w:tcW w:type="dxa" w:w="1704"/>
            <w:vAlign w:val="center"/>
          </w:tcPr>
          <w:p>
            <w:r/>
            <w:r>
              <w:rPr>
                <w:b w:val="0"/>
                <w:sz w:val="16"/>
              </w:rPr>
              <w:t>8</w:t>
            </w:r>
          </w:p>
        </w:tc>
        <w:tc>
          <w:tcPr>
            <w:tcW w:type="dxa" w:w="1704"/>
            <w:vAlign w:val="center"/>
          </w:tcPr>
          <w:p>
            <w:r/>
            <w:r>
              <w:rPr>
                <w:b w:val="0"/>
                <w:sz w:val="16"/>
              </w:rPr>
              <w:t>Fixture-level player expected points</w:t>
            </w:r>
          </w:p>
        </w:tc>
        <w:tc>
          <w:tcPr>
            <w:tcW w:type="dxa" w:w="1704"/>
            <w:vAlign w:val="center"/>
          </w:tcPr>
          <w:p>
            <w:r/>
            <w:r>
              <w:rPr>
                <w:b w:val="0"/>
                <w:sz w:val="16"/>
              </w:rPr>
              <w:t>Added player fixture model bridging team xG → player xG/xA → clean sheets → bonus → expected points; explicit incomplete/NO-DATA behavior.</w:t>
            </w:r>
          </w:p>
        </w:tc>
        <w:tc>
          <w:tcPr>
            <w:tcW w:type="dxa" w:w="1704"/>
            <w:vAlign w:val="center"/>
          </w:tcPr>
          <w:p>
            <w:r/>
            <w:r>
              <w:rPr>
                <w:b w:val="0"/>
                <w:sz w:val="16"/>
              </w:rPr>
              <w:t>`c0ab52f` — “Add fixture-level player expected points”; 26 focused; full suite 197.</w:t>
            </w:r>
          </w:p>
        </w:tc>
        <w:tc>
          <w:tcPr>
            <w:tcW w:type="dxa" w:w="1704"/>
            <w:vAlign w:val="center"/>
          </w:tcPr>
          <w:p>
            <w:r/>
            <w:r>
              <w:rPr>
                <w:b w:val="0"/>
                <w:sz w:val="16"/>
              </w:rPr>
              <w:t>Prediction architecture</w:t>
            </w:r>
          </w:p>
        </w:tc>
        <w:tc>
          <w:tcPr>
            <w:tcW w:type="dxa" w:w="1704"/>
            <w:vAlign w:val="center"/>
          </w:tcPr>
          <w:p>
            <w:r/>
            <w:r>
              <w:rPr>
                <w:b w:val="0"/>
                <w:sz w:val="16"/>
              </w:rPr>
              <w:t>Fixture xP is an adapter/model bridge; no invented missing inputs; Historical Prior remains diagnostic-only.</w:t>
            </w:r>
          </w:p>
        </w:tc>
      </w:tr>
      <w:tr>
        <w:tc>
          <w:tcPr>
            <w:tcW w:type="dxa" w:w="1704"/>
            <w:vAlign w:val="center"/>
          </w:tcPr>
          <w:p>
            <w:r/>
            <w:r>
              <w:rPr>
                <w:b w:val="0"/>
                <w:sz w:val="16"/>
              </w:rPr>
              <w:t>9</w:t>
            </w:r>
          </w:p>
        </w:tc>
        <w:tc>
          <w:tcPr>
            <w:tcW w:type="dxa" w:w="1704"/>
            <w:vAlign w:val="center"/>
          </w:tcPr>
          <w:p>
            <w:r/>
            <w:r>
              <w:rPr>
                <w:b w:val="0"/>
                <w:sz w:val="16"/>
              </w:rPr>
              <w:t>Expected minutes / start probability</w:t>
            </w:r>
          </w:p>
        </w:tc>
        <w:tc>
          <w:tcPr>
            <w:tcW w:type="dxa" w:w="1704"/>
            <w:vAlign w:val="center"/>
          </w:tcPr>
          <w:p>
            <w:r/>
            <w:r>
              <w:rPr>
                <w:b w:val="0"/>
                <w:sz w:val="16"/>
              </w:rPr>
              <w:t>Added availability → start probability → expected minutes → player xG/xA → fixture xP chain; V1 uses Expected Minutes = 90 × Start Probability.</w:t>
            </w:r>
          </w:p>
        </w:tc>
        <w:tc>
          <w:tcPr>
            <w:tcW w:type="dxa" w:w="1704"/>
            <w:vAlign w:val="center"/>
          </w:tcPr>
          <w:p>
            <w:r/>
            <w:r>
              <w:rPr>
                <w:b w:val="0"/>
                <w:sz w:val="16"/>
              </w:rPr>
              <w:t>`bd413c2` — “Add player expected minutes model”; 23 focused; full suite 208.</w:t>
            </w:r>
          </w:p>
        </w:tc>
        <w:tc>
          <w:tcPr>
            <w:tcW w:type="dxa" w:w="1704"/>
            <w:vAlign w:val="center"/>
          </w:tcPr>
          <w:p>
            <w:r/>
            <w:r>
              <w:rPr>
                <w:b w:val="0"/>
                <w:sz w:val="16"/>
              </w:rPr>
              <w:t>Prediction architecture</w:t>
            </w:r>
          </w:p>
        </w:tc>
        <w:tc>
          <w:tcPr>
            <w:tcW w:type="dxa" w:w="1704"/>
            <w:vAlign w:val="center"/>
          </w:tcPr>
          <w:p>
            <w:r/>
            <w:r>
              <w:rPr>
                <w:b w:val="0"/>
                <w:sz w:val="16"/>
              </w:rPr>
              <w:t>Expected Minutes precedes production xP; model exposes completeness/warnings/version.</w:t>
            </w:r>
          </w:p>
        </w:tc>
      </w:tr>
      <w:tr>
        <w:tc>
          <w:tcPr>
            <w:tcW w:type="dxa" w:w="1704"/>
            <w:vAlign w:val="center"/>
          </w:tcPr>
          <w:p>
            <w:r/>
            <w:r>
              <w:rPr>
                <w:b w:val="0"/>
                <w:sz w:val="16"/>
              </w:rPr>
              <w:t>10</w:t>
            </w:r>
          </w:p>
        </w:tc>
        <w:tc>
          <w:tcPr>
            <w:tcW w:type="dxa" w:w="1704"/>
            <w:vAlign w:val="center"/>
          </w:tcPr>
          <w:p>
            <w:r/>
            <w:r>
              <w:rPr>
                <w:b w:val="0"/>
                <w:sz w:val="16"/>
              </w:rPr>
              <w:t>Legal squad optimizer</w:t>
            </w:r>
          </w:p>
        </w:tc>
        <w:tc>
          <w:tcPr>
            <w:tcW w:type="dxa" w:w="1704"/>
            <w:vAlign w:val="center"/>
          </w:tcPr>
          <w:p>
            <w:r/>
            <w:r>
              <w:rPr>
                <w:b w:val="0"/>
                <w:sz w:val="16"/>
              </w:rPr>
              <w:t>Added deterministic legal 15-player squad optimization enforcing positions, budget, max three per club, legal XI, transfer hits and warnings.</w:t>
            </w:r>
          </w:p>
        </w:tc>
        <w:tc>
          <w:tcPr>
            <w:tcW w:type="dxa" w:w="1704"/>
            <w:vAlign w:val="center"/>
          </w:tcPr>
          <w:p>
            <w:r/>
            <w:r>
              <w:rPr>
                <w:b w:val="0"/>
                <w:sz w:val="16"/>
              </w:rPr>
              <w:t>`2224b01` — “Add legal squad optimizer”; full suite 213.</w:t>
            </w:r>
          </w:p>
        </w:tc>
        <w:tc>
          <w:tcPr>
            <w:tcW w:type="dxa" w:w="1704"/>
            <w:vAlign w:val="center"/>
          </w:tcPr>
          <w:p>
            <w:r/>
            <w:r>
              <w:rPr>
                <w:b w:val="0"/>
                <w:sz w:val="16"/>
              </w:rPr>
              <w:t>Strategy/optimization</w:t>
            </w:r>
          </w:p>
        </w:tc>
        <w:tc>
          <w:tcPr>
            <w:tcW w:type="dxa" w:w="1704"/>
            <w:vAlign w:val="center"/>
          </w:tcPr>
          <w:p>
            <w:r/>
            <w:r>
              <w:rPr>
                <w:b w:val="0"/>
                <w:sz w:val="16"/>
              </w:rPr>
              <w:t>Expected points feed a legality-constrained optimizer; legality is explicit, not an LLM responsibility.</w:t>
            </w:r>
          </w:p>
        </w:tc>
      </w:tr>
      <w:tr>
        <w:tc>
          <w:tcPr>
            <w:tcW w:type="dxa" w:w="1704"/>
            <w:vAlign w:val="center"/>
          </w:tcPr>
          <w:p>
            <w:r/>
            <w:r>
              <w:rPr>
                <w:b w:val="0"/>
                <w:sz w:val="16"/>
              </w:rPr>
              <w:t>11</w:t>
            </w:r>
          </w:p>
        </w:tc>
        <w:tc>
          <w:tcPr>
            <w:tcW w:type="dxa" w:w="1704"/>
            <w:vAlign w:val="center"/>
          </w:tcPr>
          <w:p>
            <w:r/>
            <w:r>
              <w:rPr>
                <w:b w:val="0"/>
                <w:sz w:val="16"/>
              </w:rPr>
              <w:t>Expected Points V2 + multi-GW transfer optimization</w:t>
            </w:r>
          </w:p>
        </w:tc>
        <w:tc>
          <w:tcPr>
            <w:tcW w:type="dxa" w:w="1704"/>
            <w:vAlign w:val="center"/>
          </w:tcPr>
          <w:p>
            <w:r/>
            <w:r>
              <w:rPr>
                <w:b w:val="0"/>
                <w:sz w:val="16"/>
              </w:rPr>
              <w:t>Upgraded xP interface and player fixture model; added bounded multi-GW transfer optimization with rolling free transfers, bank/prices, hits and legality.</w:t>
            </w:r>
          </w:p>
        </w:tc>
        <w:tc>
          <w:tcPr>
            <w:tcW w:type="dxa" w:w="1704"/>
            <w:vAlign w:val="center"/>
          </w:tcPr>
          <w:p>
            <w:r/>
            <w:r>
              <w:rPr>
                <w:b w:val="0"/>
                <w:sz w:val="16"/>
              </w:rPr>
              <w:t>`9ba663b` — “Add multi-GW transfer optimization”; full suite 218.</w:t>
            </w:r>
          </w:p>
        </w:tc>
        <w:tc>
          <w:tcPr>
            <w:tcW w:type="dxa" w:w="1704"/>
            <w:vAlign w:val="center"/>
          </w:tcPr>
          <w:p>
            <w:r/>
            <w:r>
              <w:rPr>
                <w:b w:val="0"/>
                <w:sz w:val="16"/>
              </w:rPr>
              <w:t>Multi-GW strategy</w:t>
            </w:r>
          </w:p>
        </w:tc>
        <w:tc>
          <w:tcPr>
            <w:tcW w:type="dxa" w:w="1704"/>
            <w:vAlign w:val="center"/>
          </w:tcPr>
          <w:p>
            <w:r/>
            <w:r>
              <w:rPr>
                <w:b w:val="0"/>
                <w:sz w:val="16"/>
              </w:rPr>
              <w:t>Optimize over a bounded future horizon with explicit transfer costs; retain no-data/completeness behavior.</w:t>
            </w:r>
          </w:p>
        </w:tc>
      </w:tr>
      <w:tr>
        <w:tc>
          <w:tcPr>
            <w:tcW w:type="dxa" w:w="1704"/>
            <w:vAlign w:val="center"/>
          </w:tcPr>
          <w:p>
            <w:r/>
            <w:r>
              <w:rPr>
                <w:b w:val="0"/>
                <w:sz w:val="16"/>
              </w:rPr>
              <w:t>12</w:t>
            </w:r>
          </w:p>
        </w:tc>
        <w:tc>
          <w:tcPr>
            <w:tcW w:type="dxa" w:w="1704"/>
            <w:vAlign w:val="center"/>
          </w:tcPr>
          <w:p>
            <w:r/>
            <w:r>
              <w:rPr>
                <w:b w:val="0"/>
                <w:sz w:val="16"/>
              </w:rPr>
              <w:t>Captain optimization</w:t>
            </w:r>
          </w:p>
        </w:tc>
        <w:tc>
          <w:tcPr>
            <w:tcW w:type="dxa" w:w="1704"/>
            <w:vAlign w:val="center"/>
          </w:tcPr>
          <w:p>
            <w:r/>
            <w:r>
              <w:rPr>
                <w:b w:val="0"/>
                <w:sz w:val="16"/>
              </w:rPr>
              <w:t>Target-GW captain/vice optimization; DGW summation; distinct captain/vice; warnings/completeness; ownership contextual only; diagnostic ceiling proxy; first-horizon-GW integration; backward-compatible horizon contract.</w:t>
            </w:r>
          </w:p>
        </w:tc>
        <w:tc>
          <w:tcPr>
            <w:tcW w:type="dxa" w:w="1704"/>
            <w:vAlign w:val="center"/>
          </w:tcPr>
          <w:p>
            <w:r/>
            <w:r>
              <w:rPr>
                <w:b w:val="0"/>
                <w:sz w:val="16"/>
              </w:rPr>
              <w:t>`c877c7d` — “Add captain optimization”; 12 internal focused tests; full suite 223.</w:t>
            </w:r>
          </w:p>
        </w:tc>
        <w:tc>
          <w:tcPr>
            <w:tcW w:type="dxa" w:w="1704"/>
            <w:vAlign w:val="center"/>
          </w:tcPr>
          <w:p>
            <w:r/>
            <w:r>
              <w:rPr>
                <w:b w:val="0"/>
                <w:sz w:val="16"/>
              </w:rPr>
              <w:t>Captaincy</w:t>
            </w:r>
          </w:p>
        </w:tc>
        <w:tc>
          <w:tcPr>
            <w:tcW w:type="dxa" w:w="1704"/>
            <w:vAlign w:val="center"/>
          </w:tcPr>
          <w:p>
            <w:r/>
            <w:r>
              <w:rPr>
                <w:b w:val="0"/>
                <w:sz w:val="16"/>
              </w:rPr>
              <w:t>Captaincy is a projection-driven decision layer, not an ownership-driven ranking.</w:t>
            </w:r>
          </w:p>
        </w:tc>
      </w:tr>
      <w:tr>
        <w:tc>
          <w:tcPr>
            <w:tcW w:type="dxa" w:w="1704"/>
            <w:vAlign w:val="center"/>
          </w:tcPr>
          <w:p>
            <w:r/>
            <w:r>
              <w:rPr>
                <w:b w:val="0"/>
                <w:sz w:val="16"/>
              </w:rPr>
              <w:t>13</w:t>
            </w:r>
          </w:p>
        </w:tc>
        <w:tc>
          <w:tcPr>
            <w:tcW w:type="dxa" w:w="1704"/>
            <w:vAlign w:val="center"/>
          </w:tcPr>
          <w:p>
            <w:r/>
            <w:r>
              <w:rPr>
                <w:b w:val="0"/>
                <w:sz w:val="16"/>
              </w:rPr>
              <w:t>Strategy evaluation foundation</w:t>
            </w:r>
          </w:p>
        </w:tc>
        <w:tc>
          <w:tcPr>
            <w:tcW w:type="dxa" w:w="1704"/>
            <w:vAlign w:val="center"/>
          </w:tcPr>
          <w:p>
            <w:r/>
            <w:r>
              <w:rPr>
                <w:b w:val="0"/>
                <w:sz w:val="16"/>
              </w:rPr>
              <w:t>Separated forecast evaluation from decision evaluation; captured information state, prediction/decision, actual outcome, errors/opportunity cost and point-in-time snapshot.</w:t>
            </w:r>
          </w:p>
        </w:tc>
        <w:tc>
          <w:tcPr>
            <w:tcW w:type="dxa" w:w="1704"/>
            <w:vAlign w:val="center"/>
          </w:tcPr>
          <w:p>
            <w:r/>
            <w:r>
              <w:rPr>
                <w:b w:val="0"/>
                <w:sz w:val="16"/>
              </w:rPr>
              <w:t>`5348edd` — “Add strategy evaluation foundation”; 9 focused; full suite 232.</w:t>
            </w:r>
          </w:p>
        </w:tc>
        <w:tc>
          <w:tcPr>
            <w:tcW w:type="dxa" w:w="1704"/>
            <w:vAlign w:val="center"/>
          </w:tcPr>
          <w:p>
            <w:r/>
            <w:r>
              <w:rPr>
                <w:b w:val="0"/>
                <w:sz w:val="16"/>
              </w:rPr>
              <w:t>Evaluation architecture</w:t>
            </w:r>
          </w:p>
        </w:tc>
        <w:tc>
          <w:tcPr>
            <w:tcW w:type="dxa" w:w="1704"/>
            <w:vAlign w:val="center"/>
          </w:tcPr>
          <w:p>
            <w:r/>
            <w:r>
              <w:rPr>
                <w:b w:val="0"/>
                <w:sz w:val="16"/>
              </w:rPr>
              <w:t>Forecast quality and strategy decision quality are evaluated separately; live and walk-forward evaluation remain distinct.</w:t>
            </w:r>
          </w:p>
        </w:tc>
      </w:tr>
      <w:tr>
        <w:tc>
          <w:tcPr>
            <w:tcW w:type="dxa" w:w="1704"/>
            <w:vAlign w:val="center"/>
          </w:tcPr>
          <w:p>
            <w:r/>
            <w:r>
              <w:rPr>
                <w:b w:val="0"/>
                <w:sz w:val="16"/>
              </w:rPr>
              <w:t>14</w:t>
            </w:r>
          </w:p>
        </w:tc>
        <w:tc>
          <w:tcPr>
            <w:tcW w:type="dxa" w:w="1704"/>
            <w:vAlign w:val="center"/>
          </w:tcPr>
          <w:p>
            <w:r/>
            <w:r>
              <w:rPr>
                <w:b w:val="0"/>
                <w:sz w:val="16"/>
              </w:rPr>
              <w:t>Future horizon and scenario foundation</w:t>
            </w:r>
          </w:p>
        </w:tc>
        <w:tc>
          <w:tcPr>
            <w:tcW w:type="dxa" w:w="1704"/>
            <w:vAlign w:val="center"/>
          </w:tcPr>
          <w:p>
            <w:r/>
            <w:r>
              <w:rPr>
                <w:b w:val="0"/>
                <w:sz w:val="16"/>
              </w:rPr>
              <w:t>Added arbitrary future GW horizon, DGW/BGW detection, completeness/warnings and scenario aggregation without inventing fixtures; no decision logic inside scenario layer.</w:t>
            </w:r>
          </w:p>
        </w:tc>
        <w:tc>
          <w:tcPr>
            <w:tcW w:type="dxa" w:w="1704"/>
            <w:vAlign w:val="center"/>
          </w:tcPr>
          <w:p>
            <w:r/>
            <w:r>
              <w:rPr>
                <w:b w:val="0"/>
                <w:sz w:val="16"/>
              </w:rPr>
              <w:t>`35657c4` — “Add future horizon scenario foundation”; 6 focused; full suite 238.</w:t>
            </w:r>
          </w:p>
        </w:tc>
        <w:tc>
          <w:tcPr>
            <w:tcW w:type="dxa" w:w="1704"/>
            <w:vAlign w:val="center"/>
          </w:tcPr>
          <w:p>
            <w:r/>
            <w:r>
              <w:rPr>
                <w:b w:val="0"/>
                <w:sz w:val="16"/>
              </w:rPr>
              <w:t>Scenario architecture</w:t>
            </w:r>
          </w:p>
        </w:tc>
        <w:tc>
          <w:tcPr>
            <w:tcW w:type="dxa" w:w="1704"/>
            <w:vAlign w:val="center"/>
          </w:tcPr>
          <w:p>
            <w:r/>
            <w:r>
              <w:rPr>
                <w:b w:val="0"/>
                <w:sz w:val="16"/>
              </w:rPr>
              <w:t>Forecast → horizon → scenario evaluation becomes an explicit layer before transfer/chip decisions.</w:t>
            </w:r>
          </w:p>
        </w:tc>
      </w:tr>
      <w:tr>
        <w:tc>
          <w:tcPr>
            <w:tcW w:type="dxa" w:w="1704"/>
            <w:vAlign w:val="center"/>
          </w:tcPr>
          <w:p>
            <w:r/>
            <w:r>
              <w:rPr>
                <w:b w:val="0"/>
                <w:sz w:val="16"/>
              </w:rPr>
              <w:t>15</w:t>
            </w:r>
          </w:p>
        </w:tc>
        <w:tc>
          <w:tcPr>
            <w:tcW w:type="dxa" w:w="1704"/>
            <w:vAlign w:val="center"/>
          </w:tcPr>
          <w:p>
            <w:r/>
            <w:r>
              <w:rPr>
                <w:b w:val="0"/>
                <w:sz w:val="16"/>
              </w:rPr>
              <w:t>Chip counterfactual strategy</w:t>
            </w:r>
          </w:p>
        </w:tc>
        <w:tc>
          <w:tcPr>
            <w:tcW w:type="dxa" w:w="1704"/>
            <w:vAlign w:val="center"/>
          </w:tcPr>
          <w:p>
            <w:r/>
            <w:r>
              <w:rPr>
                <w:b w:val="0"/>
                <w:sz w:val="16"/>
              </w:rPr>
              <w:t>Added season-aware Wildcard 1/2 rules and counterfactual evaluation for Wildcard, Free Hit, Bench Boost and Triple Captain; incremental value/opportunity cost and warnings.</w:t>
            </w:r>
          </w:p>
        </w:tc>
        <w:tc>
          <w:tcPr>
            <w:tcW w:type="dxa" w:w="1704"/>
            <w:vAlign w:val="center"/>
          </w:tcPr>
          <w:p>
            <w:r/>
            <w:r>
              <w:rPr>
                <w:b w:val="0"/>
                <w:sz w:val="16"/>
              </w:rPr>
              <w:t>`851bc7e` — “Add chip counterfactual strategy”; full suite 246.</w:t>
            </w:r>
          </w:p>
        </w:tc>
        <w:tc>
          <w:tcPr>
            <w:tcW w:type="dxa" w:w="1704"/>
            <w:vAlign w:val="center"/>
          </w:tcPr>
          <w:p>
            <w:r/>
            <w:r>
              <w:rPr>
                <w:b w:val="0"/>
                <w:sz w:val="16"/>
              </w:rPr>
              <w:t>Chip architecture</w:t>
            </w:r>
          </w:p>
        </w:tc>
        <w:tc>
          <w:tcPr>
            <w:tcW w:type="dxa" w:w="1704"/>
            <w:vAlign w:val="center"/>
          </w:tcPr>
          <w:p>
            <w:r/>
            <w:r>
              <w:rPr>
                <w:b w:val="0"/>
                <w:sz w:val="16"/>
              </w:rPr>
              <w:t>Single-chip counterfactuals first; bounded multi-chip search deferred; rules are season-aware and versioned.</w:t>
            </w:r>
          </w:p>
        </w:tc>
      </w:tr>
      <w:tr>
        <w:tc>
          <w:tcPr>
            <w:tcW w:type="dxa" w:w="1704"/>
            <w:vAlign w:val="center"/>
          </w:tcPr>
          <w:p>
            <w:r/>
            <w:r>
              <w:rPr>
                <w:b w:val="0"/>
                <w:sz w:val="16"/>
              </w:rPr>
              <w:t>16</w:t>
            </w:r>
          </w:p>
        </w:tc>
        <w:tc>
          <w:tcPr>
            <w:tcW w:type="dxa" w:w="1704"/>
            <w:vAlign w:val="center"/>
          </w:tcPr>
          <w:p>
            <w:r/>
            <w:r>
              <w:rPr>
                <w:b w:val="0"/>
                <w:sz w:val="16"/>
              </w:rPr>
              <w:t>Dream Team + multi-GW strategy</w:t>
            </w:r>
          </w:p>
        </w:tc>
        <w:tc>
          <w:tcPr>
            <w:tcW w:type="dxa" w:w="1704"/>
            <w:vAlign w:val="center"/>
          </w:tcPr>
          <w:p>
            <w:r/>
            <w:r>
              <w:rPr>
                <w:b w:val="0"/>
                <w:sz w:val="16"/>
              </w:rPr>
              <w:t>Dream Team endpoints/engine and orchestrator integration; separates weekly outcome vs season benchmark. Then added common-horizon multi-GW planning with roll flexibility, hit costs and incomplete-option rejection.</w:t>
            </w:r>
          </w:p>
        </w:tc>
        <w:tc>
          <w:tcPr>
            <w:tcW w:type="dxa" w:w="1704"/>
            <w:vAlign w:val="center"/>
          </w:tcPr>
          <w:p>
            <w:r/>
            <w:r>
              <w:rPr>
                <w:b w:val="0"/>
                <w:sz w:val="16"/>
              </w:rPr>
              <w:t>`b7508b5` — Dream Team/orchestration; 254 tests. `41e9b6c` — multi-GW strategy; 259 tests.</w:t>
            </w:r>
          </w:p>
        </w:tc>
        <w:tc>
          <w:tcPr>
            <w:tcW w:type="dxa" w:w="1704"/>
            <w:vAlign w:val="center"/>
          </w:tcPr>
          <w:p>
            <w:r/>
            <w:r>
              <w:rPr>
                <w:b w:val="0"/>
                <w:sz w:val="16"/>
              </w:rPr>
              <w:t>Strategy orchestration</w:t>
            </w:r>
          </w:p>
        </w:tc>
        <w:tc>
          <w:tcPr>
            <w:tcW w:type="dxa" w:w="1704"/>
            <w:vAlign w:val="center"/>
          </w:tcPr>
          <w:p>
            <w:r/>
            <w:r>
              <w:rPr>
                <w:b w:val="0"/>
                <w:sz w:val="16"/>
              </w:rPr>
              <w:t>Dream Team is benchmark/context, not future input; rivals and Dream Team do not replace the universal optimizer.</w:t>
            </w:r>
          </w:p>
        </w:tc>
      </w:tr>
      <w:tr>
        <w:tc>
          <w:tcPr>
            <w:tcW w:type="dxa" w:w="1704"/>
            <w:vAlign w:val="center"/>
          </w:tcPr>
          <w:p>
            <w:r/>
            <w:r>
              <w:rPr>
                <w:b w:val="0"/>
                <w:sz w:val="16"/>
              </w:rPr>
              <w:t>17</w:t>
            </w:r>
          </w:p>
        </w:tc>
        <w:tc>
          <w:tcPr>
            <w:tcW w:type="dxa" w:w="1704"/>
            <w:vAlign w:val="center"/>
          </w:tcPr>
          <w:p>
            <w:r/>
            <w:r>
              <w:rPr>
                <w:b w:val="0"/>
                <w:sz w:val="16"/>
              </w:rPr>
              <w:t>SQLite refresh reliability</w:t>
            </w:r>
          </w:p>
        </w:tc>
        <w:tc>
          <w:tcPr>
            <w:tcW w:type="dxa" w:w="1704"/>
            <w:vAlign w:val="center"/>
          </w:tcPr>
          <w:p>
            <w:r/>
            <w:r>
              <w:rPr>
                <w:b w:val="0"/>
                <w:sz w:val="16"/>
              </w:rPr>
              <w:t>17A atomic global refresh; 17B failure-path hardening; 17C idempotency coverage. Canonical writes roll back together; failed attempts remain auditable; repeated identical refreshes do not duplicate current/master records; changed records update in place; freshness points to latest ingestion.</w:t>
            </w:r>
          </w:p>
        </w:tc>
        <w:tc>
          <w:tcPr>
            <w:tcW w:type="dxa" w:w="1704"/>
            <w:vAlign w:val="center"/>
          </w:tcPr>
          <w:p>
            <w:r/>
            <w:r>
              <w:rPr>
                <w:b w:val="0"/>
                <w:sz w:val="16"/>
              </w:rPr>
              <w:t>`502809e`, `b4c20b1`, `fbacb99`; 64 persistence/refresh/idempotency tests; latest pre-18 checkpoint `fbacb99`.</w:t>
            </w:r>
          </w:p>
        </w:tc>
        <w:tc>
          <w:tcPr>
            <w:tcW w:type="dxa" w:w="1704"/>
            <w:vAlign w:val="center"/>
          </w:tcPr>
          <w:p>
            <w:r/>
            <w:r>
              <w:rPr>
                <w:b w:val="0"/>
                <w:sz w:val="16"/>
              </w:rPr>
              <w:t>Persistence reliability</w:t>
            </w:r>
          </w:p>
        </w:tc>
        <w:tc>
          <w:tcPr>
            <w:tcW w:type="dxa" w:w="1704"/>
            <w:vAlign w:val="center"/>
          </w:tcPr>
          <w:p>
            <w:r/>
            <w:r>
              <w:rPr>
                <w:b w:val="0"/>
                <w:sz w:val="16"/>
              </w:rPr>
              <w:t>Canonical transaction and ingestion audit boundary are explicit; FAILED refresh makes freshness STALE while preserving prior canonical data.</w:t>
            </w:r>
          </w:p>
        </w:tc>
      </w:tr>
      <w:tr>
        <w:tc>
          <w:tcPr>
            <w:tcW w:type="dxa" w:w="1704"/>
            <w:vAlign w:val="center"/>
          </w:tcPr>
          <w:p>
            <w:r/>
            <w:r>
              <w:rPr>
                <w:b w:val="0"/>
                <w:sz w:val="16"/>
              </w:rPr>
              <w:t>18</w:t>
            </w:r>
          </w:p>
        </w:tc>
        <w:tc>
          <w:tcPr>
            <w:tcW w:type="dxa" w:w="1704"/>
            <w:vAlign w:val="center"/>
          </w:tcPr>
          <w:p>
            <w:r/>
            <w:r>
              <w:rPr>
                <w:b w:val="0"/>
                <w:sz w:val="16"/>
              </w:rPr>
              <w:t>Production projection + strategy adapter</w:t>
            </w:r>
          </w:p>
        </w:tc>
        <w:tc>
          <w:tcPr>
            <w:tcW w:type="dxa" w:w="1704"/>
            <w:vAlign w:val="center"/>
          </w:tcPr>
          <w:p>
            <w:r/>
            <w:r>
              <w:rPr>
                <w:b w:val="0"/>
                <w:sz w:val="16"/>
              </w:rPr>
              <w:t>18A introduced point-in-time multi-GW production projection aggregation and corrected the `expected_points` → `horizon_expected_points` contract/leakage test. 18B connected `ProductionProjectionResult` to the strategy orchestrator, propagating warnings/completeness/model version while retaining legacy compatibility.</w:t>
            </w:r>
          </w:p>
        </w:tc>
        <w:tc>
          <w:tcPr>
            <w:tcW w:type="dxa" w:w="1704"/>
            <w:vAlign w:val="center"/>
          </w:tcPr>
          <w:p>
            <w:r/>
            <w:r>
              <w:rPr>
                <w:b w:val="0"/>
                <w:sz w:val="16"/>
              </w:rPr>
              <w:t>`0905d96` — production projection; `ce1c62c` — orchestrator adapter; 6 focused for 18A, 16 focused for 18B; full suite 282 after 18B.</w:t>
            </w:r>
          </w:p>
        </w:tc>
        <w:tc>
          <w:tcPr>
            <w:tcW w:type="dxa" w:w="1704"/>
            <w:vAlign w:val="center"/>
          </w:tcPr>
          <w:p>
            <w:r/>
            <w:r>
              <w:rPr>
                <w:b w:val="0"/>
                <w:sz w:val="16"/>
              </w:rPr>
              <w:t>Production integration</w:t>
            </w:r>
          </w:p>
        </w:tc>
        <w:tc>
          <w:tcPr>
            <w:tcW w:type="dxa" w:w="1704"/>
            <w:vAlign w:val="center"/>
          </w:tcPr>
          <w:p>
            <w:r/>
            <w:r>
              <w:rPr>
                <w:b w:val="0"/>
                <w:sz w:val="16"/>
              </w:rPr>
              <w:t>Production chain now has an explicit projection boundary; legacy orchestrator v1.2 remains while production adapter is v1.3; app.py remains unchanged.</w:t>
            </w:r>
          </w:p>
        </w:tc>
      </w:tr>
    </w:tbl>
    <w:p/>
    <w:p>
      <w:pPr>
        <w:pStyle w:val="Heading2"/>
      </w:pPr>
      <w:r>
        <w:t>B. Cross-cutting architecture and design decisions that must remain current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
              <w:rPr>
                <w:b/>
                <w:sz w:val="16"/>
              </w:rPr>
              <w:t>Decision area</w:t>
            </w:r>
          </w:p>
        </w:tc>
        <w:tc>
          <w:tcPr>
            <w:tcW w:type="dxa" w:w="5112"/>
            <w:vAlign w:val="center"/>
          </w:tcPr>
          <w:p>
            <w:r/>
            <w:r>
              <w:rPr>
                <w:b/>
                <w:sz w:val="16"/>
              </w:rPr>
              <w:t>Current documented decision</w:t>
            </w:r>
          </w:p>
        </w:tc>
      </w:tr>
      <w:tr>
        <w:tc>
          <w:tcPr>
            <w:tcW w:type="dxa" w:w="5112"/>
            <w:vAlign w:val="center"/>
          </w:tcPr>
          <w:p>
            <w:r/>
            <w:r>
              <w:rPr>
                <w:b w:val="0"/>
                <w:sz w:val="16"/>
              </w:rPr>
              <w:t>Truth hierarchy</w:t>
            </w:r>
          </w:p>
        </w:tc>
        <w:tc>
          <w:tcPr>
            <w:tcW w:type="dxa" w:w="5112"/>
            <w:vAlign w:val="center"/>
          </w:tcPr>
          <w:p>
            <w:r/>
            <w:r>
              <w:rPr>
                <w:b w:val="0"/>
                <w:sz w:val="16"/>
              </w:rPr>
              <w:t>Official FPL API is authoritative for current FPL facts; derived values, model predictions and strategy decisions are separate classes. Missing decision-critical data triggers NO DATA = NO ANSWER.</w:t>
            </w:r>
          </w:p>
        </w:tc>
      </w:tr>
      <w:tr>
        <w:tc>
          <w:tcPr>
            <w:tcW w:type="dxa" w:w="5112"/>
            <w:vAlign w:val="center"/>
          </w:tcPr>
          <w:p>
            <w:r/>
            <w:r>
              <w:rPr>
                <w:b w:val="0"/>
                <w:sz w:val="16"/>
              </w:rPr>
              <w:t>Historical governance</w:t>
            </w:r>
          </w:p>
        </w:tc>
        <w:tc>
          <w:tcPr>
            <w:tcW w:type="dxa" w:w="5112"/>
            <w:vAlign w:val="center"/>
          </w:tcPr>
          <w:p>
            <w:r/>
            <w:r>
              <w:rPr>
                <w:b w:val="0"/>
                <w:sz w:val="16"/>
              </w:rPr>
              <w:t>Historical data is seeded once, validated, project-owned and reused; six seasons 2020/21–2025/26; canonical player grain season+player+fixture; exact duplicates collapse only after validation; conflicts fail; missing authoritative fields remain NULL; postponed GW gaps are preserved.</w:t>
            </w:r>
          </w:p>
        </w:tc>
      </w:tr>
      <w:tr>
        <w:tc>
          <w:tcPr>
            <w:tcW w:type="dxa" w:w="5112"/>
            <w:vAlign w:val="center"/>
          </w:tcPr>
          <w:p>
            <w:r/>
            <w:r>
              <w:rPr>
                <w:b w:val="0"/>
                <w:sz w:val="16"/>
              </w:rPr>
              <w:t>Statistical-first modelling</w:t>
            </w:r>
          </w:p>
        </w:tc>
        <w:tc>
          <w:tcPr>
            <w:tcW w:type="dxa" w:w="5112"/>
            <w:vAlign w:val="center"/>
          </w:tcPr>
          <w:p>
            <w:r/>
            <w:r>
              <w:rPr>
                <w:b w:val="0"/>
                <w:sz w:val="16"/>
              </w:rPr>
              <w:t>Transparent statistical baselines precede ML; model comparisons use leakage-safe expanding walk-forward validation; ensembles/ML are only adopted if out-of-sample evidence supports them.</w:t>
            </w:r>
          </w:p>
        </w:tc>
      </w:tr>
      <w:tr>
        <w:tc>
          <w:tcPr>
            <w:tcW w:type="dxa" w:w="5112"/>
            <w:vAlign w:val="center"/>
          </w:tcPr>
          <w:p>
            <w:r/>
            <w:r>
              <w:rPr>
                <w:b w:val="0"/>
                <w:sz w:val="16"/>
              </w:rPr>
              <w:t>Current vs historical state</w:t>
            </w:r>
          </w:p>
        </w:tc>
        <w:tc>
          <w:tcPr>
            <w:tcW w:type="dxa" w:w="5112"/>
            <w:vAlign w:val="center"/>
          </w:tcPr>
          <w:p>
            <w:r/>
            <w:r>
              <w:rPr>
                <w:b w:val="0"/>
                <w:sz w:val="16"/>
              </w:rPr>
              <w:t>Current-season prediction state is point-in-time and cutoff-based. Historical Prior is a separate layer: up to three completed PL seasons, 60/30/10 V1 baseline, explicit promoted/no-history handling, metadata retained, and deferred from baseline xG until validated.</w:t>
            </w:r>
          </w:p>
        </w:tc>
      </w:tr>
      <w:tr>
        <w:tc>
          <w:tcPr>
            <w:tcW w:type="dxa" w:w="5112"/>
            <w:vAlign w:val="center"/>
          </w:tcPr>
          <w:p>
            <w:r/>
            <w:r>
              <w:rPr>
                <w:b w:val="0"/>
                <w:sz w:val="16"/>
              </w:rPr>
              <w:t>Expected-goals architecture</w:t>
            </w:r>
          </w:p>
        </w:tc>
        <w:tc>
          <w:tcPr>
            <w:tcW w:type="dxa" w:w="5112"/>
            <w:vAlign w:val="center"/>
          </w:tcPr>
          <w:p>
            <w:r/>
            <w:r>
              <w:rPr>
                <w:b w:val="0"/>
                <w:sz w:val="16"/>
              </w:rPr>
              <w:t>Team strength, match expectations/xG, player expected points and strategy are separate layers. Baseline xG is transparent and benchmarked against naive prediction; sample-size shrinkage and recent-form extensions are validated incrementally.</w:t>
            </w:r>
          </w:p>
        </w:tc>
      </w:tr>
      <w:tr>
        <w:tc>
          <w:tcPr>
            <w:tcW w:type="dxa" w:w="5112"/>
            <w:vAlign w:val="center"/>
          </w:tcPr>
          <w:p>
            <w:r/>
            <w:r>
              <w:rPr>
                <w:b w:val="0"/>
                <w:sz w:val="16"/>
              </w:rPr>
              <w:t>FDR vs internal fixture model</w:t>
            </w:r>
          </w:p>
        </w:tc>
        <w:tc>
          <w:tcPr>
            <w:tcW w:type="dxa" w:w="5112"/>
            <w:vAlign w:val="center"/>
          </w:tcPr>
          <w:p>
            <w:r/>
            <w:r>
              <w:rPr>
                <w:b w:val="0"/>
                <w:sz w:val="16"/>
              </w:rPr>
              <w:t>Official FDR is a benchmark/context signal; the project maintains an independent internal fixture model rather than replacing modelling with FDR.</w:t>
            </w:r>
          </w:p>
        </w:tc>
      </w:tr>
      <w:tr>
        <w:tc>
          <w:tcPr>
            <w:tcW w:type="dxa" w:w="5112"/>
            <w:vAlign w:val="center"/>
          </w:tcPr>
          <w:p>
            <w:r/>
            <w:r>
              <w:rPr>
                <w:b w:val="0"/>
                <w:sz w:val="16"/>
              </w:rPr>
              <w:t>Refresh architecture</w:t>
            </w:r>
          </w:p>
        </w:tc>
        <w:tc>
          <w:tcPr>
            <w:tcW w:type="dxa" w:w="5112"/>
            <w:vAlign w:val="center"/>
          </w:tcPr>
          <w:p>
            <w:r/>
            <w:r>
              <w:rPr>
                <w:b w:val="0"/>
                <w:sz w:val="16"/>
              </w:rPr>
              <w:t>Prompt ≠ data refresh. Dataset-specific freshness controls when APIs are called; refresh manager performs ingestion; analysis consumes verified stored state. Historical data is immutable/slow-changing while manager, league and availability/news are more volatile.</w:t>
            </w:r>
          </w:p>
        </w:tc>
      </w:tr>
      <w:tr>
        <w:tc>
          <w:tcPr>
            <w:tcW w:type="dxa" w:w="5112"/>
            <w:vAlign w:val="center"/>
          </w:tcPr>
          <w:p>
            <w:r/>
            <w:r>
              <w:rPr>
                <w:b w:val="0"/>
                <w:sz w:val="16"/>
              </w:rPr>
              <w:t>Persistence architecture</w:t>
            </w:r>
          </w:p>
        </w:tc>
        <w:tc>
          <w:tcPr>
            <w:tcW w:type="dxa" w:w="5112"/>
            <w:vAlign w:val="center"/>
          </w:tcPr>
          <w:p>
            <w:r/>
            <w:r>
              <w:rPr>
                <w:b w:val="0"/>
                <w:sz w:val="16"/>
              </w:rPr>
              <w:t>SQLite is the first durable backend behind repository abstraction. Database models domains/grains rather than Python files. Strategy/business logic must not execute SQL directly. JSON remains prototype/test storage.</w:t>
            </w:r>
          </w:p>
        </w:tc>
      </w:tr>
      <w:tr>
        <w:tc>
          <w:tcPr>
            <w:tcW w:type="dxa" w:w="5112"/>
            <w:vAlign w:val="center"/>
          </w:tcPr>
          <w:p>
            <w:r/>
            <w:r>
              <w:rPr>
                <w:b w:val="0"/>
                <w:sz w:val="16"/>
              </w:rPr>
              <w:t>Lineage and audit</w:t>
            </w:r>
          </w:p>
        </w:tc>
        <w:tc>
          <w:tcPr>
            <w:tcW w:type="dxa" w:w="5112"/>
            <w:vAlign w:val="center"/>
          </w:tcPr>
          <w:p>
            <w:r/>
            <w:r>
              <w:rPr>
                <w:b w:val="0"/>
                <w:sz w:val="16"/>
              </w:rPr>
              <w:t>Source-to-target field mappings, transformations, ingestion execution, freshness, prediction snapshots and strategy audit are separate but linked concepts. Outputs must be traceable backward to verified inputs.</w:t>
            </w:r>
          </w:p>
        </w:tc>
      </w:tr>
      <w:tr>
        <w:tc>
          <w:tcPr>
            <w:tcW w:type="dxa" w:w="5112"/>
            <w:vAlign w:val="center"/>
          </w:tcPr>
          <w:p>
            <w:r/>
            <w:r>
              <w:rPr>
                <w:b w:val="0"/>
                <w:sz w:val="16"/>
              </w:rPr>
              <w:t>Universal optimizer</w:t>
            </w:r>
          </w:p>
        </w:tc>
        <w:tc>
          <w:tcPr>
            <w:tcW w:type="dxa" w:w="5112"/>
            <w:vAlign w:val="center"/>
          </w:tcPr>
          <w:p>
            <w:r/>
            <w:r>
              <w:rPr>
                <w:b w:val="0"/>
                <w:sz w:val="16"/>
              </w:rPr>
              <w:t>One FPL team has one underlying optimization problem. Multiple leagues, standings and rivals provide context; they do not create separate team decisions.</w:t>
            </w:r>
          </w:p>
        </w:tc>
      </w:tr>
      <w:tr>
        <w:tc>
          <w:tcPr>
            <w:tcW w:type="dxa" w:w="5112"/>
            <w:vAlign w:val="center"/>
          </w:tcPr>
          <w:p>
            <w:r/>
            <w:r>
              <w:rPr>
                <w:b w:val="0"/>
                <w:sz w:val="16"/>
              </w:rPr>
              <w:t>Manager/memory separation</w:t>
            </w:r>
          </w:p>
        </w:tc>
        <w:tc>
          <w:tcPr>
            <w:tcW w:type="dxa" w:w="5112"/>
            <w:vAlign w:val="center"/>
          </w:tcPr>
          <w:p>
            <w:r/>
            <w:r>
              <w:rPr>
                <w:b w:val="0"/>
                <w:sz w:val="16"/>
              </w:rPr>
              <w:t>Authoritative manager state is refreshed from FPL and persisted separately from conversational/strategic memory. User state and conversations are isolated per manager/user; global FPL data can be shared.</w:t>
            </w:r>
          </w:p>
        </w:tc>
      </w:tr>
      <w:tr>
        <w:tc>
          <w:tcPr>
            <w:tcW w:type="dxa" w:w="5112"/>
            <w:vAlign w:val="center"/>
          </w:tcPr>
          <w:p>
            <w:r/>
            <w:r>
              <w:rPr>
                <w:b w:val="0"/>
                <w:sz w:val="16"/>
              </w:rPr>
              <w:t>Risk/upside and chips</w:t>
            </w:r>
          </w:p>
        </w:tc>
        <w:tc>
          <w:tcPr>
            <w:tcW w:type="dxa" w:w="5112"/>
            <w:vAlign w:val="center"/>
          </w:tcPr>
          <w:p>
            <w:r/>
            <w:r>
              <w:rPr>
                <w:b w:val="0"/>
                <w:sz w:val="16"/>
              </w:rPr>
              <w:t>Expected value remains primary; controlled differentials/upside and chip opportunity cost are considered. No reckless weekly-prize chasing. No-transfer is valid. Chips are evaluated through counterfactual opportunity cost and future value.</w:t>
            </w:r>
          </w:p>
        </w:tc>
      </w:tr>
      <w:tr>
        <w:tc>
          <w:tcPr>
            <w:tcW w:type="dxa" w:w="5112"/>
            <w:vAlign w:val="center"/>
          </w:tcPr>
          <w:p>
            <w:r/>
            <w:r>
              <w:rPr>
                <w:b w:val="0"/>
                <w:sz w:val="16"/>
              </w:rPr>
              <w:t>Dream Team</w:t>
            </w:r>
          </w:p>
        </w:tc>
        <w:tc>
          <w:tcPr>
            <w:tcW w:type="dxa" w:w="5112"/>
            <w:vAlign w:val="center"/>
          </w:tcPr>
          <w:p>
            <w:r/>
            <w:r>
              <w:rPr>
                <w:b w:val="0"/>
                <w:sz w:val="16"/>
              </w:rPr>
              <w:t>Weekly Dream Team is a post-GW ceiling/benchmark signal; season-to-date Dream Team informs long-horizon learning/planning. Future Dream Team data is never used as same-GW prediction input.</w:t>
            </w:r>
          </w:p>
        </w:tc>
      </w:tr>
      <w:tr>
        <w:tc>
          <w:tcPr>
            <w:tcW w:type="dxa" w:w="5112"/>
            <w:vAlign w:val="center"/>
          </w:tcPr>
          <w:p>
            <w:r/>
            <w:r>
              <w:rPr>
                <w:b w:val="0"/>
                <w:sz w:val="16"/>
              </w:rPr>
              <w:t>Evaluation/learning</w:t>
            </w:r>
          </w:p>
        </w:tc>
        <w:tc>
          <w:tcPr>
            <w:tcW w:type="dxa" w:w="5112"/>
            <w:vAlign w:val="center"/>
          </w:tcPr>
          <w:p>
            <w:r/>
            <w:r>
              <w:rPr>
                <w:b w:val="0"/>
                <w:sz w:val="16"/>
              </w:rPr>
              <w:t>Forecast evaluation and decision evaluation are separate. Walk-forward evaluation is point-in-time and reusable; live current scenarios are calculated freshly rather than copied from same-GW historical outcomes.</w:t>
            </w:r>
          </w:p>
        </w:tc>
      </w:tr>
      <w:tr>
        <w:tc>
          <w:tcPr>
            <w:tcW w:type="dxa" w:w="5112"/>
            <w:vAlign w:val="center"/>
          </w:tcPr>
          <w:p>
            <w:r/>
            <w:r>
              <w:rPr>
                <w:b w:val="0"/>
                <w:sz w:val="16"/>
              </w:rPr>
              <w:t>Production orchestration</w:t>
            </w:r>
          </w:p>
        </w:tc>
        <w:tc>
          <w:tcPr>
            <w:tcW w:type="dxa" w:w="5112"/>
            <w:vAlign w:val="center"/>
          </w:tcPr>
          <w:p>
            <w:r/>
            <w:r>
              <w:rPr>
                <w:b w:val="0"/>
                <w:sz w:val="16"/>
              </w:rPr>
              <w:t>Long-term authoritative coordinator is `strategy_orchestrator.py`; legacy `strategy_engine.py` remains until its behavior is inventoried, migrated, and proven covered. Production flow is Official FPL/SQLite → freshness/validation → projections → manager state → transfers → captain → chips → multi-GW → rivals → recommendation.</w:t>
            </w:r>
          </w:p>
        </w:tc>
      </w:tr>
      <w:tr>
        <w:tc>
          <w:tcPr>
            <w:tcW w:type="dxa" w:w="5112"/>
            <w:vAlign w:val="center"/>
          </w:tcPr>
          <w:p>
            <w:r/>
            <w:r>
              <w:rPr>
                <w:b w:val="0"/>
                <w:sz w:val="16"/>
              </w:rPr>
              <w:t>Product/deployment direction</w:t>
            </w:r>
          </w:p>
        </w:tc>
        <w:tc>
          <w:tcPr>
            <w:tcW w:type="dxa" w:w="5112"/>
            <w:vAlign w:val="center"/>
          </w:tcPr>
          <w:p>
            <w:r/>
            <w:r>
              <w:rPr>
                <w:b w:val="0"/>
                <w:sz w:val="16"/>
              </w:rPr>
              <w:t>Cloud/mobile/web accessibility and ₹0 additional operating cost remain target constraints; UI must not own core strategy logic; app.py remains an interface vehicle and has not been modified in the current integration batches.</w:t>
            </w:r>
          </w:p>
        </w:tc>
      </w:tr>
    </w:tbl>
    <w:p/>
    <w:p>
      <w:pPr>
        <w:pStyle w:val="Heading2"/>
      </w:pPr>
      <w:r>
        <w:t>C. Reconciliation rule</w:t>
      </w:r>
    </w:p>
    <w:p>
      <w:r>
        <w:t>The batch table records implementation evolution; the decision/design table records the durable architecture. A later implementation may operationalize an earlier decision without replacing it. Where code and design differ, the repository is the implementation evidence and the Architecture Decision Log is the controlled record of the decision; discrepancies must be reconciled before treating a new baseline as complete.</w:t>
      </w:r>
    </w:p>
    <w:p>
      <w:pPr>
        <w:pStyle w:val="Heading2"/>
      </w:pPr>
      <w:r>
        <w:t>D. Current post-30-Sep implementation checkpoint</w:t>
      </w:r>
    </w:p>
    <w:p>
      <w:r>
        <w:t>The 30 September 2026 documentation checkpoint is the last formal baseline before the Batch 17/18 implementation work. Since then, the material changes are persistence reliability (17A–17C), production projection construction (18A), and production projection integration with the strategy orchestrator (18B). The latest known coding checkpoint is `ce1c62c`; the user-local full regression after 18B was 282 passed. The current architecture therefore documents both the full earlier evolution and these post-checkpoint implementation changes.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FPL-Agent | v1.4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FPL-Agent | v1.4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FPL Strategist — Data Dictionary</dc:title>
  <dc:subject/>
  <dc:creator>python-docx</dc:creator>
  <cp:keywords/>
  <dc:description>Documentation-only design checkpoint; supersedes prior version. Code implementation not yet completed.</dc:description>
  <cp:lastModifiedBy/>
  <cp:revision>1</cp:revision>
  <dcterms:created xsi:type="dcterms:W3CDTF">2013-12-23T23:15:00Z</dcterms:created>
  <dcterms:modified xsi:type="dcterms:W3CDTF">2013-12-23T23:15:00Z</dcterms:modified>
  <cp:category/>
</cp:coreProperties>
</file>