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Functional Specification</w:t>
      </w:r>
    </w:p>
    <w:p>
      <w:pPr>
        <w:spacing w:before="280"/>
        <w:jc w:val="center"/>
      </w:pPr>
      <w:r>
        <w:rPr>
          <w:sz w:val="26"/>
        </w:rPr>
        <w:t>Functional requirements and system behaviours</w:t>
      </w:r>
    </w:p>
    <w:p>
      <w:pPr>
        <w:spacing w:before="3744"/>
        <w:jc w:val="center"/>
      </w:pPr>
      <w:r>
        <w:rPr>
          <w:i/>
          <w:sz w:val="20"/>
        </w:rPr>
        <w:t>Living Project Documentation</w:t>
      </w:r>
    </w:p>
    <w:p>
      <w:pPr>
        <w:spacing w:before="160"/>
        <w:jc w:val="center"/>
      </w:pPr>
      <w:r>
        <w:t>Document version: v1.6</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functional evolution. Earlier functional decisions were incorporated into the synchronized documentation;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Retained as an explicit pre-v0.5 project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Added historical-data governance, statistical-first forecasting, walk-forward evaluation, project-owned historical retention, research-reference policy, prediction auditability, and team-level xGC validation requirements.</w:t>
            </w:r>
          </w:p>
        </w:tc>
      </w:tr>
      <w:tr>
        <w:tc>
          <w:tcPr>
            <w:tcW w:type="dxa" w:w="3264"/>
          </w:tcPr>
          <w:p>
            <w:r>
              <w:t>26 September 2026, 11:33:40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Added validated historical team/player layers, six-season coverage, canonical player-fixture grain, provenance and duplicate handling, FPL-authoritative historical truth, and secondary-source deferral.</w:t>
            </w:r>
          </w:p>
        </w:tc>
      </w:tr>
      <w:tr>
        <w:tc>
          <w:tcPr>
            <w:tcW w:type="dxa" w:w="3264"/>
          </w:tcPr>
          <w:p>
            <w:r>
              <w:t>26 September 2026, 11:43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Full thread reconciliation of functional requirements: universal optimizer, league context, persistent conversations, structured memory, proactive cadence, state verification, trust rules, chips, rivals, Dream Team evaluation, caching, historical validation and revised roadmap.</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standardized title, Change Log, Index and main-content page structure; corrected recovered timestamps while preserving v0.8 functional content.</w:t>
            </w:r>
          </w:p>
        </w:tc>
      </w:tr>
      <w:tr>
        <w:tc>
          <w:tcPr>
            <w:tcW w:type="dxa" w:w="3264"/>
          </w:tcPr>
          <w:p>
            <w:r>
              <w:t>27 September 2026</w:t>
            </w:r>
          </w:p>
        </w:tc>
        <w:tc>
          <w:tcPr>
            <w:tcW w:type="dxa" w:w="3264"/>
          </w:tcPr>
          <w:p>
            <w:r>
              <w:t>v1.0</w:t>
            </w:r>
          </w:p>
        </w:tc>
        <w:tc>
          <w:tcPr>
            <w:tcW w:type="dxa" w:w="3264"/>
          </w:tcPr>
          <w:p>
            <w:r>
              <w:t>Document history</w:t>
            </w:r>
          </w:p>
        </w:tc>
        <w:tc>
          <w:tcPr>
            <w:tcW w:type="dxa" w:w="1440"/>
          </w:tcPr>
          <w:p>
            <w:r/>
          </w:p>
        </w:tc>
        <w:tc>
          <w:tcPr>
            <w:tcW w:type="dxa" w:w="1440"/>
          </w:tcPr>
          <w:p>
            <w:r>
              <w:t>Historical</w:t>
            </w:r>
          </w:p>
        </w:tc>
        <w:tc>
          <w:tcPr>
            <w:tcW w:type="dxa" w:w="1440"/>
          </w:tcPr>
          <w:p>
            <w:r>
              <w:t>Documentation checkpoint: formalized Historical Prior Layer behaviour separately from current-season point-in-time state; defined recent-five season boundaries, promoted/relegated handling requirements, leakage rules and deferred use in baseline expected-goals.</w:t>
            </w:r>
          </w:p>
        </w:tc>
      </w:tr>
      <w:tr>
        <w:tc>
          <w:tcPr>
            <w:tcW w:type="dxa" w:w="3264"/>
          </w:tcPr>
          <w:p>
            <w:r>
              <w:t>27 September 2026 14:25 IST</w:t>
            </w:r>
          </w:p>
        </w:tc>
        <w:tc>
          <w:tcPr>
            <w:tcW w:type="dxa" w:w="3264"/>
          </w:tcPr>
          <w:p>
            <w:r>
              <w:t>v1.1</w:t>
            </w:r>
          </w:p>
        </w:tc>
        <w:tc>
          <w:tcPr>
            <w:tcW w:type="dxa" w:w="3264"/>
          </w:tcPr>
          <w:p>
            <w:r>
              <w:t>Document history</w:t>
            </w:r>
          </w:p>
        </w:tc>
        <w:tc>
          <w:tcPr>
            <w:tcW w:type="dxa" w:w="1440"/>
          </w:tcPr>
          <w:p>
            <w:r/>
          </w:p>
        </w:tc>
        <w:tc>
          <w:tcPr>
            <w:tcW w:type="dxa" w:w="1440"/>
          </w:tcPr>
          <w:p>
            <w:r>
              <w:t>Historical</w:t>
            </w:r>
          </w:p>
        </w:tc>
        <w:tc>
          <w:tcPr>
            <w:tcW w:type="dxa" w:w="1440"/>
          </w:tcPr>
          <w:p>
            <w:r>
              <w:t>Locked the Historical Prior Layer functional contract, including three-season window, 60%/30%/10% recency baseline, metadata, promoted/no-history handling and leakage-safe validation boundaries.</w:t>
            </w:r>
          </w:p>
        </w:tc>
      </w:tr>
      <w:tr>
        <w:tc>
          <w:tcPr>
            <w:tcW w:type="dxa" w:w="3264"/>
          </w:tcPr>
          <w:p>
            <w:r>
              <w:t>30 September 2026, 22:19:49 IST</w:t>
            </w:r>
          </w:p>
        </w:tc>
        <w:tc>
          <w:tcPr>
            <w:tcW w:type="dxa" w:w="3264"/>
          </w:tcPr>
          <w:p>
            <w:r>
              <w:t>v1.2</w:t>
            </w:r>
          </w:p>
        </w:tc>
        <w:tc>
          <w:tcPr>
            <w:tcW w:type="dxa" w:w="3264"/>
          </w:tcPr>
          <w:p>
            <w:r>
              <w:t>Document history</w:t>
            </w:r>
          </w:p>
        </w:tc>
        <w:tc>
          <w:tcPr>
            <w:tcW w:type="dxa" w:w="1440"/>
          </w:tcPr>
          <w:p>
            <w:r/>
          </w:p>
        </w:tc>
        <w:tc>
          <w:tcPr>
            <w:tcW w:type="dxa" w:w="1440"/>
          </w:tcPr>
          <w:p>
            <w:r>
              <w:t>Historical</w:t>
            </w:r>
          </w:p>
        </w:tc>
        <w:tc>
          <w:tcPr>
            <w:tcW w:type="dxa" w:w="1440"/>
          </w:tcPr>
          <w:p>
            <w:r>
              <w:t>Added functional contracts for durable persistence, repository abstraction, source retrieval/audit records, dataset freshness, data lineage, current-season versus historical separation, season-finalization promotion, and documentation change control. Updated roadmap to place SQLite schema and persistence ahead of strategy integration.</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v1.4</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v1.4</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v1.4</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v1.4</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264"/>
          </w:tcPr>
          <w:p>
            <w:r>
              <w:t>3 October 2026</w:t>
            </w:r>
          </w:p>
        </w:tc>
        <w:tc>
          <w:tcPr>
            <w:tcW w:type="dxa" w:w="3264"/>
          </w:tcPr>
          <w:p>
            <w:r>
              <w:t>v1.6</w:t>
            </w:r>
          </w:p>
        </w:tc>
        <w:tc>
          <w:tcPr>
            <w:tcW w:type="dxa" w:w="3264"/>
          </w:tcPr>
          <w:p>
            <w:r>
              <w:t>Strategy functional requirements</w:t>
            </w:r>
          </w:p>
        </w:tc>
        <w:tc>
          <w:tcPr>
            <w:tcW w:type="dxa" w:w="1440"/>
          </w:tcPr>
          <w:p>
            <w:r>
              <w:t>Planning windows</w:t>
            </w:r>
          </w:p>
        </w:tc>
        <w:tc>
          <w:tcPr>
            <w:tcW w:type="dxa" w:w="1440"/>
          </w:tcPr>
          <w:p>
            <w:r>
              <w:t>Updated</w:t>
            </w:r>
          </w:p>
        </w:tc>
        <w:tc>
          <w:tcPr>
            <w:tcW w:type="dxa" w:w="1440"/>
          </w:tcPr>
          <w:p>
            <w:r>
              <w:t>Strategy horizons: Target GW + 3/5/8 GW evaluation windows.</w:t>
            </w:r>
          </w:p>
        </w:tc>
      </w:tr>
      <w:tr>
        <w:tc>
          <w:tcPr>
            <w:tcW w:type="dxa" w:w="3264"/>
          </w:tcPr>
          <w:p>
            <w:r>
              <w:t>3 October 2026</w:t>
            </w:r>
          </w:p>
        </w:tc>
        <w:tc>
          <w:tcPr>
            <w:tcW w:type="dxa" w:w="3264"/>
          </w:tcPr>
          <w:p>
            <w:r>
              <w:t>v1.6</w:t>
            </w:r>
          </w:p>
        </w:tc>
        <w:tc>
          <w:tcPr>
            <w:tcW w:type="dxa" w:w="3264"/>
          </w:tcPr>
          <w:p>
            <w:r>
              <w:t>Strategy functional requirements</w:t>
            </w:r>
          </w:p>
        </w:tc>
        <w:tc>
          <w:tcPr>
            <w:tcW w:type="dxa" w:w="1440"/>
          </w:tcPr>
          <w:p>
            <w:r>
              <w:t>Scenario unit</w:t>
            </w:r>
          </w:p>
        </w:tc>
        <w:tc>
          <w:tcPr>
            <w:tcW w:type="dxa" w:w="1440"/>
          </w:tcPr>
          <w:p>
            <w:r>
              <w:t>Updated</w:t>
            </w:r>
          </w:p>
        </w:tc>
        <w:tc>
          <w:tcPr>
            <w:tcW w:type="dxa" w:w="1440"/>
          </w:tcPr>
          <w:p>
            <w:r>
              <w:t>Strategy evaluation: Evaluate complete strategy scenarios rather than isolated transfers.</w:t>
            </w:r>
          </w:p>
        </w:tc>
      </w:tr>
      <w:tr>
        <w:tc>
          <w:tcPr>
            <w:tcW w:type="dxa" w:w="3264"/>
          </w:tcPr>
          <w:p>
            <w:r>
              <w:t>3 October 2026</w:t>
            </w:r>
          </w:p>
        </w:tc>
        <w:tc>
          <w:tcPr>
            <w:tcW w:type="dxa" w:w="3264"/>
          </w:tcPr>
          <w:p>
            <w:r>
              <w:t>v1.6</w:t>
            </w:r>
          </w:p>
        </w:tc>
        <w:tc>
          <w:tcPr>
            <w:tcW w:type="dxa" w:w="3264"/>
          </w:tcPr>
          <w:p>
            <w:r>
              <w:t>Strategy functional requirements</w:t>
            </w:r>
          </w:p>
        </w:tc>
        <w:tc>
          <w:tcPr>
            <w:tcW w:type="dxa" w:w="1440"/>
          </w:tcPr>
          <w:p>
            <w:r>
              <w:t>Reconciliation</w:t>
            </w:r>
          </w:p>
        </w:tc>
        <w:tc>
          <w:tcPr>
            <w:tcW w:type="dxa" w:w="1440"/>
          </w:tcPr>
          <w:p>
            <w:r>
              <w:t>Updated</w:t>
            </w:r>
          </w:p>
        </w:tc>
        <w:tc>
          <w:tcPr>
            <w:tcW w:type="dxa" w:w="1440"/>
          </w:tcPr>
          <w:p>
            <w:r>
              <w:t>Cross-horizon decision: Compare horizon outcomes and support hybrid strategy selection.</w:t>
            </w:r>
          </w:p>
        </w:tc>
      </w:tr>
      <w:tr>
        <w:tc>
          <w:tcPr>
            <w:tcW w:type="dxa" w:w="3264"/>
          </w:tcPr>
          <w:p>
            <w:r>
              <w:t>3 October 2026</w:t>
            </w:r>
          </w:p>
        </w:tc>
        <w:tc>
          <w:tcPr>
            <w:tcW w:type="dxa" w:w="3264"/>
          </w:tcPr>
          <w:p>
            <w:r>
              <w:t>v1.6</w:t>
            </w:r>
          </w:p>
        </w:tc>
        <w:tc>
          <w:tcPr>
            <w:tcW w:type="dxa" w:w="3264"/>
          </w:tcPr>
          <w:p>
            <w:r>
              <w:t>Strategy functional requirements</w:t>
            </w:r>
          </w:p>
        </w:tc>
        <w:tc>
          <w:tcPr>
            <w:tcW w:type="dxa" w:w="1440"/>
          </w:tcPr>
          <w:p>
            <w:r>
              <w:t>Trade-offs</w:t>
            </w:r>
          </w:p>
        </w:tc>
        <w:tc>
          <w:tcPr>
            <w:tcW w:type="dxa" w:w="1440"/>
          </w:tcPr>
          <w:p>
            <w:r>
              <w:t>Updated</w:t>
            </w:r>
          </w:p>
        </w:tc>
        <w:tc>
          <w:tcPr>
            <w:tcW w:type="dxa" w:w="1440"/>
          </w:tcPr>
          <w:p>
            <w:r>
              <w:t>Decision explanation: Expose why a lower immediate outcome may be preferable for the overall plan.</w:t>
            </w:r>
          </w:p>
        </w:tc>
      </w:tr>
      <w:tr>
        <w:tc>
          <w:tcPr>
            <w:tcW w:type="dxa" w:w="3264"/>
          </w:tcPr>
          <w:p>
            <w:r>
              <w:t>3 October 2026</w:t>
            </w:r>
          </w:p>
        </w:tc>
        <w:tc>
          <w:tcPr>
            <w:tcW w:type="dxa" w:w="3264"/>
          </w:tcPr>
          <w:p>
            <w:r>
              <w:t>v1.6</w:t>
            </w:r>
          </w:p>
        </w:tc>
        <w:tc>
          <w:tcPr>
            <w:tcW w:type="dxa" w:w="3264"/>
          </w:tcPr>
          <w:p>
            <w:r>
              <w:t>Strategy functional requirements</w:t>
            </w:r>
          </w:p>
        </w:tc>
        <w:tc>
          <w:tcPr>
            <w:tcW w:type="dxa" w:w="1440"/>
          </w:tcPr>
          <w:p>
            <w:r>
              <w:t>Explanation only</w:t>
            </w:r>
          </w:p>
        </w:tc>
        <w:tc>
          <w:tcPr>
            <w:tcW w:type="dxa" w:w="1440"/>
          </w:tcPr>
          <w:p>
            <w:r>
              <w:t>Updated</w:t>
            </w:r>
          </w:p>
        </w:tc>
        <w:tc>
          <w:tcPr>
            <w:tcW w:type="dxa" w:w="1440"/>
          </w:tcPr>
          <w:p>
            <w:r>
              <w:t>LLM boundary: LLM consumes verified scenario results and does not originate projection truth.</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Scope</w:t>
            </w:r>
          </w:p>
        </w:tc>
        <w:tc>
          <w:tcPr>
            <w:tcW w:type="dxa" w:w="3264"/>
          </w:tcPr>
          <w:p>
            <w:r>
              <w:t>4</w:t>
            </w:r>
          </w:p>
        </w:tc>
      </w:tr>
      <w:tr>
        <w:tc>
          <w:tcPr>
            <w:tcW w:type="dxa" w:w="3264"/>
          </w:tcPr>
          <w:p>
            <w:r>
              <w:t>3</w:t>
            </w:r>
          </w:p>
        </w:tc>
        <w:tc>
          <w:tcPr>
            <w:tcW w:type="dxa" w:w="3264"/>
          </w:tcPr>
          <w:p>
            <w:r>
              <w:t>2. Authoritative FPL Data Functions</w:t>
            </w:r>
          </w:p>
        </w:tc>
        <w:tc>
          <w:tcPr>
            <w:tcW w:type="dxa" w:w="3264"/>
          </w:tcPr>
          <w:p>
            <w:r>
              <w:t>5</w:t>
            </w:r>
          </w:p>
        </w:tc>
      </w:tr>
      <w:tr>
        <w:tc>
          <w:tcPr>
            <w:tcW w:type="dxa" w:w="3264"/>
          </w:tcPr>
          <w:p>
            <w:r>
              <w:t>4</w:t>
            </w:r>
          </w:p>
        </w:tc>
        <w:tc>
          <w:tcPr>
            <w:tcW w:type="dxa" w:w="3264"/>
          </w:tcPr>
          <w:p>
            <w:r>
              <w:t>3. Data Freshness, Caching and Retrieval</w:t>
            </w:r>
          </w:p>
        </w:tc>
        <w:tc>
          <w:tcPr>
            <w:tcW w:type="dxa" w:w="3264"/>
          </w:tcPr>
          <w:p>
            <w:r>
              <w:t>5</w:t>
            </w:r>
          </w:p>
        </w:tc>
      </w:tr>
      <w:tr>
        <w:tc>
          <w:tcPr>
            <w:tcW w:type="dxa" w:w="3264"/>
          </w:tcPr>
          <w:p>
            <w:r>
              <w:t>5</w:t>
            </w:r>
          </w:p>
        </w:tc>
        <w:tc>
          <w:tcPr>
            <w:tcW w:type="dxa" w:w="3264"/>
          </w:tcPr>
          <w:p>
            <w:r>
              <w:t>3.1 Persistence and Lineage Contract</w:t>
            </w:r>
          </w:p>
        </w:tc>
        <w:tc>
          <w:tcPr>
            <w:tcW w:type="dxa" w:w="3264"/>
          </w:tcPr>
          <w:p>
            <w:r>
              <w:t>5</w:t>
            </w:r>
          </w:p>
        </w:tc>
      </w:tr>
      <w:tr>
        <w:tc>
          <w:tcPr>
            <w:tcW w:type="dxa" w:w="3264"/>
          </w:tcPr>
          <w:p>
            <w:r>
              <w:t>6</w:t>
            </w:r>
          </w:p>
        </w:tc>
        <w:tc>
          <w:tcPr>
            <w:tcW w:type="dxa" w:w="3264"/>
          </w:tcPr>
          <w:p>
            <w:r>
              <w:t>4. Manager State</w:t>
            </w:r>
          </w:p>
        </w:tc>
        <w:tc>
          <w:tcPr>
            <w:tcW w:type="dxa" w:w="3264"/>
          </w:tcPr>
          <w:p>
            <w:r>
              <w:t>4</w:t>
            </w:r>
          </w:p>
        </w:tc>
      </w:tr>
      <w:tr>
        <w:tc>
          <w:tcPr>
            <w:tcW w:type="dxa" w:w="3264"/>
          </w:tcPr>
          <w:p>
            <w:r>
              <w:t>7</w:t>
            </w:r>
          </w:p>
        </w:tc>
        <w:tc>
          <w:tcPr>
            <w:tcW w:type="dxa" w:w="3264"/>
          </w:tcPr>
          <w:p>
            <w:r>
              <w:t>5. Conversation and Strategic Memory</w:t>
            </w:r>
          </w:p>
        </w:tc>
        <w:tc>
          <w:tcPr>
            <w:tcW w:type="dxa" w:w="3264"/>
          </w:tcPr>
          <w:p>
            <w:r>
              <w:t>6</w:t>
            </w:r>
          </w:p>
        </w:tc>
      </w:tr>
      <w:tr>
        <w:tc>
          <w:tcPr>
            <w:tcW w:type="dxa" w:w="3264"/>
          </w:tcPr>
          <w:p>
            <w:r>
              <w:t>8</w:t>
            </w:r>
          </w:p>
        </w:tc>
        <w:tc>
          <w:tcPr>
            <w:tcW w:type="dxa" w:w="3264"/>
          </w:tcPr>
          <w:p>
            <w:r>
              <w:t>6. Team and Fixture Intelligence</w:t>
            </w:r>
          </w:p>
        </w:tc>
        <w:tc>
          <w:tcPr>
            <w:tcW w:type="dxa" w:w="3264"/>
          </w:tcPr>
          <w:p>
            <w:r>
              <w:t>4</w:t>
            </w:r>
          </w:p>
        </w:tc>
      </w:tr>
      <w:tr>
        <w:tc>
          <w:tcPr>
            <w:tcW w:type="dxa" w:w="3264"/>
          </w:tcPr>
          <w:p>
            <w:r>
              <w:t>9</w:t>
            </w:r>
          </w:p>
        </w:tc>
        <w:tc>
          <w:tcPr>
            <w:tcW w:type="dxa" w:w="3264"/>
          </w:tcPr>
          <w:p>
            <w:r>
              <w:t>7. Official FDR Benchmark and Internal Fixture Model</w:t>
            </w:r>
          </w:p>
        </w:tc>
        <w:tc>
          <w:tcPr>
            <w:tcW w:type="dxa" w:w="3264"/>
          </w:tcPr>
          <w:p>
            <w:r>
              <w:t>6</w:t>
            </w:r>
          </w:p>
        </w:tc>
      </w:tr>
      <w:tr>
        <w:tc>
          <w:tcPr>
            <w:tcW w:type="dxa" w:w="3264"/>
          </w:tcPr>
          <w:p>
            <w:r>
              <w:t>10</w:t>
            </w:r>
          </w:p>
        </w:tc>
        <w:tc>
          <w:tcPr>
            <w:tcW w:type="dxa" w:w="3264"/>
          </w:tcPr>
          <w:p>
            <w:r>
              <w:t>8. Expected Points</w:t>
            </w:r>
          </w:p>
        </w:tc>
        <w:tc>
          <w:tcPr>
            <w:tcW w:type="dxa" w:w="3264"/>
          </w:tcPr>
          <w:p>
            <w:r>
              <w:t>4</w:t>
            </w:r>
          </w:p>
        </w:tc>
      </w:tr>
      <w:tr>
        <w:tc>
          <w:tcPr>
            <w:tcW w:type="dxa" w:w="3264"/>
          </w:tcPr>
          <w:p>
            <w:r>
              <w:t>11</w:t>
            </w:r>
          </w:p>
        </w:tc>
        <w:tc>
          <w:tcPr>
            <w:tcW w:type="dxa" w:w="3264"/>
          </w:tcPr>
          <w:p>
            <w:r>
              <w:t>9. Transfer Engine</w:t>
            </w:r>
          </w:p>
        </w:tc>
        <w:tc>
          <w:tcPr>
            <w:tcW w:type="dxa" w:w="3264"/>
          </w:tcPr>
          <w:p>
            <w:r>
              <w:t>4</w:t>
            </w:r>
          </w:p>
        </w:tc>
      </w:tr>
      <w:tr>
        <w:tc>
          <w:tcPr>
            <w:tcW w:type="dxa" w:w="3264"/>
          </w:tcPr>
          <w:p>
            <w:r>
              <w:t>12</w:t>
            </w:r>
          </w:p>
        </w:tc>
        <w:tc>
          <w:tcPr>
            <w:tcW w:type="dxa" w:w="3264"/>
          </w:tcPr>
          <w:p>
            <w:r>
              <w:t>10. Squad, Captain and Bench</w:t>
            </w:r>
          </w:p>
        </w:tc>
        <w:tc>
          <w:tcPr>
            <w:tcW w:type="dxa" w:w="3264"/>
          </w:tcPr>
          <w:p>
            <w:r>
              <w:t>4</w:t>
            </w:r>
          </w:p>
        </w:tc>
      </w:tr>
      <w:tr>
        <w:tc>
          <w:tcPr>
            <w:tcW w:type="dxa" w:w="3264"/>
          </w:tcPr>
          <w:p>
            <w:r>
              <w:t>13</w:t>
            </w:r>
          </w:p>
        </w:tc>
        <w:tc>
          <w:tcPr>
            <w:tcW w:type="dxa" w:w="3264"/>
          </w:tcPr>
          <w:p>
            <w:r>
              <w:t>11. Chip Engine</w:t>
            </w:r>
          </w:p>
        </w:tc>
        <w:tc>
          <w:tcPr>
            <w:tcW w:type="dxa" w:w="3264"/>
          </w:tcPr>
          <w:p>
            <w:r>
              <w:t>4</w:t>
            </w:r>
          </w:p>
        </w:tc>
      </w:tr>
      <w:tr>
        <w:tc>
          <w:tcPr>
            <w:tcW w:type="dxa" w:w="3264"/>
          </w:tcPr>
          <w:p>
            <w:r>
              <w:t>14</w:t>
            </w:r>
          </w:p>
        </w:tc>
        <w:tc>
          <w:tcPr>
            <w:tcW w:type="dxa" w:w="3264"/>
          </w:tcPr>
          <w:p>
            <w:r>
              <w:t>12. Rival Engine</w:t>
            </w:r>
          </w:p>
        </w:tc>
        <w:tc>
          <w:tcPr>
            <w:tcW w:type="dxa" w:w="3264"/>
          </w:tcPr>
          <w:p>
            <w:r>
              <w:t>4</w:t>
            </w:r>
          </w:p>
        </w:tc>
      </w:tr>
      <w:tr>
        <w:tc>
          <w:tcPr>
            <w:tcW w:type="dxa" w:w="3264"/>
          </w:tcPr>
          <w:p>
            <w:r>
              <w:t>15</w:t>
            </w:r>
          </w:p>
        </w:tc>
        <w:tc>
          <w:tcPr>
            <w:tcW w:type="dxa" w:w="3264"/>
          </w:tcPr>
          <w:p>
            <w:r>
              <w:t>13. Dream Team and Learning</w:t>
            </w:r>
          </w:p>
        </w:tc>
        <w:tc>
          <w:tcPr>
            <w:tcW w:type="dxa" w:w="3264"/>
          </w:tcPr>
          <w:p>
            <w:r>
              <w:t>4</w:t>
            </w:r>
          </w:p>
        </w:tc>
      </w:tr>
      <w:tr>
        <w:tc>
          <w:tcPr>
            <w:tcW w:type="dxa" w:w="3264"/>
          </w:tcPr>
          <w:p>
            <w:r>
              <w:t>16</w:t>
            </w:r>
          </w:p>
        </w:tc>
        <w:tc>
          <w:tcPr>
            <w:tcW w:type="dxa" w:w="3264"/>
          </w:tcPr>
          <w:p>
            <w:r>
              <w:t>14. Historical Player Data Functions</w:t>
            </w:r>
          </w:p>
        </w:tc>
        <w:tc>
          <w:tcPr>
            <w:tcW w:type="dxa" w:w="3264"/>
          </w:tcPr>
          <w:p>
            <w:r>
              <w:t>8</w:t>
            </w:r>
          </w:p>
        </w:tc>
      </w:tr>
      <w:tr>
        <w:tc>
          <w:tcPr>
            <w:tcW w:type="dxa" w:w="3264"/>
          </w:tcPr>
          <w:p>
            <w:r>
              <w:t>17</w:t>
            </w:r>
          </w:p>
        </w:tc>
        <w:tc>
          <w:tcPr>
            <w:tcW w:type="dxa" w:w="3264"/>
          </w:tcPr>
          <w:p>
            <w:r>
              <w:t>15. Trust and Failure Behaviour</w:t>
            </w:r>
          </w:p>
        </w:tc>
        <w:tc>
          <w:tcPr>
            <w:tcW w:type="dxa" w:w="3264"/>
          </w:tcPr>
          <w:p>
            <w:r>
              <w:t>4</w:t>
            </w:r>
          </w:p>
        </w:tc>
      </w:tr>
      <w:tr>
        <w:tc>
          <w:tcPr>
            <w:tcW w:type="dxa" w:w="3264"/>
          </w:tcPr>
          <w:p>
            <w:r>
              <w:t>18</w:t>
            </w:r>
          </w:p>
        </w:tc>
        <w:tc>
          <w:tcPr>
            <w:tcW w:type="dxa" w:w="3264"/>
          </w:tcPr>
          <w:p>
            <w:r>
              <w:t>16. Functional Roadmap</w:t>
            </w:r>
          </w:p>
        </w:tc>
        <w:tc>
          <w:tcPr>
            <w:tcW w:type="dxa" w:w="3264"/>
          </w:tcPr>
          <w:p>
            <w:r>
              <w:t>4</w:t>
            </w:r>
          </w:p>
        </w:tc>
      </w:tr>
      <w:tr>
        <w:tc>
          <w:tcPr>
            <w:tcW w:type="dxa" w:w="3264"/>
          </w:tcPr>
          <w:p>
            <w:r>
              <w:t>19</w:t>
            </w:r>
          </w:p>
        </w:tc>
        <w:tc>
          <w:tcPr>
            <w:tcW w:type="dxa" w:w="3264"/>
          </w:tcPr>
          <w:p>
            <w:r>
              <w:t>16.1 Database and Historical Promotion Behaviour</w:t>
            </w:r>
          </w:p>
        </w:tc>
        <w:tc>
          <w:tcPr>
            <w:tcW w:type="dxa" w:w="3264"/>
          </w:tcPr>
          <w:p>
            <w:r>
              <w:t>9</w:t>
            </w:r>
          </w:p>
        </w:tc>
      </w:tr>
      <w:tr>
        <w:tc>
          <w:tcPr>
            <w:tcW w:type="dxa" w:w="3264"/>
          </w:tcPr>
          <w:p>
            <w:r>
              <w:t>20</w:t>
            </w:r>
          </w:p>
        </w:tc>
        <w:tc>
          <w:tcPr>
            <w:tcW w:type="dxa" w:w="3264"/>
          </w:tcPr>
          <w:p>
            <w:r>
              <w:t>17. Thread Reconciliation — v0.8</w:t>
            </w:r>
          </w:p>
        </w:tc>
        <w:tc>
          <w:tcPr>
            <w:tcW w:type="dxa" w:w="3264"/>
          </w:tcPr>
          <w:p>
            <w:r>
              <w:t>4</w:t>
            </w:r>
          </w:p>
        </w:tc>
      </w:tr>
      <w:tr>
        <w:tc>
          <w:tcPr>
            <w:tcW w:type="dxa" w:w="3264"/>
          </w:tcPr>
          <w:p>
            <w:r>
              <w:t>21</w:t>
            </w:r>
          </w:p>
        </w:tc>
        <w:tc>
          <w:tcPr>
            <w:tcW w:type="dxa" w:w="3264"/>
          </w:tcPr>
          <w:p>
            <w:r>
              <w:t>Documentation Governance and Change Control</w:t>
            </w:r>
          </w:p>
        </w:tc>
        <w:tc>
          <w:tcPr>
            <w:tcW w:type="dxa" w:w="3264"/>
          </w:tcPr>
          <w:p>
            <w:r>
              <w:t>9</w:t>
            </w:r>
          </w:p>
        </w:tc>
      </w:tr>
      <w:tr>
        <w:tc>
          <w:tcPr>
            <w:tcW w:type="dxa" w:w="3264"/>
          </w:tcPr>
          <w:p>
            <w:r>
              <w:t>22</w:t>
            </w:r>
          </w:p>
        </w:tc>
        <w:tc>
          <w:tcPr>
            <w:tcW w:type="dxa" w:w="3264"/>
          </w:tcPr>
          <w:p>
            <w:r>
              <w:t>18. Post-83f3069 Functional Checkpoint</w:t>
            </w:r>
          </w:p>
        </w:tc>
        <w:tc>
          <w:tcPr>
            <w:tcW w:type="dxa" w:w="3264"/>
          </w:tcPr>
          <w:p>
            <w:r>
              <w:t>11</w:t>
            </w:r>
          </w:p>
        </w:tc>
      </w:tr>
    </w:tbl>
    <w:p/>
    <w:p/>
    <w:p/>
    <w:p/>
    <w:p/>
    <w:p/>
    <w:p/>
    <w:p/>
    <w:p/>
    <w:p>
      <w:r>
        <w:br w:type="page"/>
      </w:r>
    </w:p>
    <w:p>
      <w:pPr>
        <w:pStyle w:val="Heading1"/>
      </w:pPr>
      <w:r>
        <w:t>18. Post-83f3069 Functional Checkpoint</w:t>
      </w:r>
    </w:p>
    <w:p>
      <w:pPr>
        <w:spacing w:after="120"/>
      </w:pPr>
      <w:r>
        <w:t>This section closes the functional gap between documentation checkpoint 83f3069 and the current implementation at ce1c62c.</w:t>
      </w:r>
    </w:p>
    <w:p>
      <w:pPr>
        <w:pStyle w:val="Heading2"/>
      </w:pPr>
      <w:r>
        <w:t>18.1 Refresh transaction contract</w:t>
      </w:r>
    </w:p>
    <w:p>
      <w:pPr>
        <w:spacing w:after="120"/>
      </w:pPr>
      <w:r>
        <w:t>A refresh is a single logical operation from the user perspective.</w:t>
      </w:r>
    </w:p>
    <w:p>
      <w:pPr>
        <w:pStyle w:val="ListBullet"/>
      </w:pPr>
      <w:r>
        <w:t>Canonical refresh writes must be atomic.</w:t>
      </w:r>
    </w:p>
    <w:p>
      <w:pPr>
        <w:pStyle w:val="ListBullet"/>
      </w:pPr>
      <w:r>
        <w:t>Ingestion execution/audit is retained even if canonical writes roll back.</w:t>
      </w:r>
    </w:p>
    <w:p>
      <w:pPr>
        <w:pStyle w:val="ListBullet"/>
      </w:pPr>
      <w:r>
        <w:t>A failed refresh after a prior success must not destroy the previously successful canonical data.</w:t>
      </w:r>
    </w:p>
    <w:p>
      <w:pPr>
        <w:pStyle w:val="ListBullet"/>
      </w:pPr>
      <w:r>
        <w:t>The failed attempt must be visible through ingestion status and freshness must not claim current usability.</w:t>
      </w:r>
    </w:p>
    <w:p>
      <w:pPr>
        <w:pStyle w:val="Heading2"/>
      </w:pPr>
      <w:r>
        <w:t>18.2 Idempotent refresh contract</w:t>
      </w:r>
    </w:p>
    <w:p>
      <w:pPr>
        <w:spacing w:after="120"/>
      </w:pPr>
      <w:r>
        <w:t>Repeated retrieval of the same source state must be safe.</w:t>
      </w:r>
    </w:p>
    <w:p>
      <w:pPr>
        <w:pStyle w:val="ListBullet"/>
      </w:pPr>
      <w:r>
        <w:t>Identical refreshes must not create duplicate current/master player, team or fixture records.</w:t>
      </w:r>
    </w:p>
    <w:p>
      <w:pPr>
        <w:pStyle w:val="ListBullet"/>
      </w:pPr>
      <w:r>
        <w:t>Snapshot-style observations remain append-oriented where the model requires historical state.</w:t>
      </w:r>
    </w:p>
    <w:p>
      <w:pPr>
        <w:pStyle w:val="ListBullet"/>
      </w:pPr>
      <w:r>
        <w:t>Changed player/fixture source values update the current/master representation according to the repository contract.</w:t>
      </w:r>
    </w:p>
    <w:p>
      <w:pPr>
        <w:pStyle w:val="ListBullet"/>
      </w:pPr>
      <w:r>
        <w:t>Freshness must point to the latest successful ingestion after a successful refresh sequence.</w:t>
      </w:r>
    </w:p>
    <w:p>
      <w:pPr>
        <w:pStyle w:val="Heading2"/>
      </w:pPr>
      <w:r>
        <w:t>18.3 Production projection functional contract</w:t>
      </w:r>
    </w:p>
    <w:p>
      <w:pPr>
        <w:spacing w:after="120"/>
      </w:pPr>
      <w:r>
        <w:t>Production projection is now an explicit downstream functional service.</w:t>
      </w:r>
    </w:p>
    <w:p>
      <w:pPr>
        <w:pStyle w:val="ListBullet"/>
      </w:pPr>
      <w:r>
        <w:t>Input includes target Gameweek and future horizon.</w:t>
      </w:r>
    </w:p>
    <w:p>
      <w:pPr>
        <w:pStyle w:val="ListBullet"/>
      </w:pPr>
      <w:r>
        <w:t>Historical state is limited to information available before the target Gameweek.</w:t>
      </w:r>
    </w:p>
    <w:p>
      <w:pPr>
        <w:pStyle w:val="ListBullet"/>
      </w:pPr>
      <w:r>
        <w:t>Only future/uncompleted fixtures in the requested horizon contribute forecast fixtures.</w:t>
      </w:r>
    </w:p>
    <w:p>
      <w:pPr>
        <w:pStyle w:val="ListBullet"/>
      </w:pPr>
      <w:r>
        <w:t>Player fixture projections are aggregated across all applicable fixtures.</w:t>
      </w:r>
    </w:p>
    <w:p>
      <w:pPr>
        <w:pStyle w:val="ListBullet"/>
      </w:pPr>
      <w:r>
        <w:t>The result exposes completeness, warnings and model version.</w:t>
      </w:r>
    </w:p>
    <w:p>
      <w:pPr>
        <w:pStyle w:val="ListBullet"/>
      </w:pPr>
      <w:r>
        <w:t>No projection should be presented as a verified recommendation if required data is incomplete.</w:t>
      </w:r>
    </w:p>
    <w:p>
      <w:pPr>
        <w:pStyle w:val="Heading2"/>
      </w:pPr>
      <w:r>
        <w:t>18.4 Strategy orchestration contract</w:t>
      </w:r>
    </w:p>
    <w:p>
      <w:pPr>
        <w:spacing w:after="120"/>
      </w:pPr>
      <w:r>
        <w:t>The production projection result is the explicit bridge into strategic decision generation.</w:t>
      </w:r>
    </w:p>
    <w:p>
      <w:pPr>
        <w:pStyle w:val="ListBullet"/>
      </w:pPr>
      <w:r>
        <w:t>The production adapter requires a ProductionProjectionResult rather than arbitrary projection dictionaries.</w:t>
      </w:r>
    </w:p>
    <w:p>
      <w:pPr>
        <w:pStyle w:val="ListBullet"/>
      </w:pPr>
      <w:r>
        <w:t>Target Gameweek must equal the first Gameweek of the projection horizon.</w:t>
      </w:r>
    </w:p>
    <w:p>
      <w:pPr>
        <w:pStyle w:val="ListBullet"/>
      </w:pPr>
      <w:r>
        <w:t>Authoritative projections are passed into the existing strategy decision engine.</w:t>
      </w:r>
    </w:p>
    <w:p>
      <w:pPr>
        <w:pStyle w:val="ListBullet"/>
      </w:pPr>
      <w:r>
        <w:t>Projection warnings are merged into decision warnings without losing existing strategy warnings.</w:t>
      </w:r>
    </w:p>
    <w:p>
      <w:pPr>
        <w:pStyle w:val="ListBullet"/>
      </w:pPr>
      <w:r>
        <w:t>Projection completeness contributes to final decision completeness.</w:t>
      </w:r>
    </w:p>
    <w:p>
      <w:pPr>
        <w:pStyle w:val="ListBullet"/>
      </w:pPr>
      <w:r>
        <w:t>Production model version is retained on StrategicDecision for auditability.</w:t>
      </w:r>
    </w:p>
    <w:p>
      <w:r>
        <w:br w:type="page"/>
      </w:r>
    </w:p>
    <w:p>
      <w:pPr>
        <w:pStyle w:val="Heading1"/>
      </w:pPr>
      <w:r>
        <w:t>Functional Specification — Full Project Evolution Reconciliation</w:t>
      </w:r>
    </w:p>
    <w:p>
      <w:r>
        <w:t>The functional appendix maps every batch to user-visible/system behavior and explicitly separates implemented behavior from deferred roadmap items.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Scope</w:t>
      </w:r>
      <w:bookmarkEnd w:id="1001"/>
    </w:p>
    <w:p>
      <w:r>
        <w:t>This specification defines functional behaviour for data acquisition, manager state, conversations, memory, team/fixture intelligence, prediction, transfers, squad selection, chips, rivals, learning, trust and future multi-user operation.</w:t>
      </w:r>
    </w:p>
    <w:p>
      <w:pPr>
        <w:pStyle w:val="Heading1"/>
      </w:pPr>
      <w:bookmarkStart w:id="1002" w:name="IndexTarget1002"/>
      <w:r>
        <w:t>2. Authoritative FPL Data Functions</w:t>
      </w:r>
      <w:bookmarkEnd w:id="1002"/>
    </w:p>
    <w:p>
      <w:pPr>
        <w:pStyle w:val="ListBullet"/>
      </w:pPr>
      <w:r>
        <w:t>bootstrap-static: players, teams, gameweeks, rules/chips and global FPL data.</w:t>
      </w:r>
    </w:p>
    <w:p>
      <w:pPr>
        <w:pStyle w:val="ListBullet"/>
      </w:pPr>
      <w:r>
        <w:t>fixtures: completed and future fixtures.</w:t>
      </w:r>
    </w:p>
    <w:p>
      <w:pPr>
        <w:pStyle w:val="ListBullet"/>
      </w:pPr>
      <w:r>
        <w:t>element-summary/{player_id}: player history and fixture-level history.</w:t>
      </w:r>
    </w:p>
    <w:p>
      <w:pPr>
        <w:pStyle w:val="ListBullet"/>
      </w:pPr>
      <w:r>
        <w:t>event/{event_id}/live: live GW points/statistics and post-GW evaluation inputs.</w:t>
      </w:r>
    </w:p>
    <w:p>
      <w:pPr>
        <w:pStyle w:val="ListBullet"/>
      </w:pPr>
      <w:r>
        <w:t>manager endpoints: manager details, picks, history and transfers.</w:t>
      </w:r>
    </w:p>
    <w:p>
      <w:pPr>
        <w:pStyle w:val="ListBullet"/>
      </w:pPr>
      <w:r>
        <w:t>classic league standings: league standings and manager totals.</w:t>
      </w:r>
    </w:p>
    <w:p>
      <w:pPr>
        <w:pStyle w:val="ListBullet"/>
      </w:pPr>
      <w:r>
        <w:t>Dream Team endpoints: gameweek/season Dream Team information.</w:t>
      </w:r>
    </w:p>
    <w:p>
      <w:pPr>
        <w:pStyle w:val="ListBullet"/>
      </w:pPr>
      <w:r>
        <w:t>Public FPL data is sufficient for the MVP; private authenticated endpoints are future options.</w:t>
      </w:r>
    </w:p>
    <w:p>
      <w:pPr>
        <w:pStyle w:val="Heading1"/>
      </w:pPr>
      <w:bookmarkStart w:id="1003" w:name="IndexTarget1003"/>
      <w:r>
        <w:t>3. Data Freshness, Caching and Retrieval</w:t>
      </w:r>
      <w:bookmarkEnd w:id="1003"/>
    </w:p>
    <w:p>
      <w:pPr>
        <w:pStyle w:val="ListBullet"/>
      </w:pPr>
      <w:r>
        <w:t>Bulk global data must be cached/persisted rather than fetched repeatedly.</w:t>
      </w:r>
    </w:p>
    <w:p>
      <w:pPr>
        <w:pStyle w:val="ListBullet"/>
      </w:pPr>
      <w:r>
        <w:t>Historical datasets should be append-oriented and retained.</w:t>
      </w:r>
    </w:p>
    <w:p>
      <w:pPr>
        <w:pStyle w:val="ListBullet"/>
      </w:pPr>
      <w:r>
        <w:t>Volatile datasets must carry fetched/retrieved timestamps.</w:t>
      </w:r>
    </w:p>
    <w:p>
      <w:pPr>
        <w:pStyle w:val="ListBullet"/>
      </w:pPr>
      <w:r>
        <w:t>Persisted datasets should track source, fetched_at, validated_at where applicable, current_gameweek where applicable, content hash and validation/status.</w:t>
      </w:r>
    </w:p>
    <w:p>
      <w:pPr>
        <w:pStyle w:val="ListBullet"/>
      </w:pPr>
      <w:r>
        <w:t>Do not blindly fetch every player-detail endpoint. Use targeted tiers such as the user's squad, rivals and strategic candidates.</w:t>
      </w:r>
    </w:p>
    <w:p>
      <w:pPr>
        <w:pStyle w:val="ListBullet"/>
      </w:pPr>
      <w:r>
        <w:t>The project should progressively build a project-owned verified historical store.</w:t>
      </w:r>
    </w:p>
    <w:p>
      <w:pPr>
        <w:pStyle w:val="Heading2"/>
      </w:pPr>
      <w:r>
        <w:t>3.1 Persistence and Lineage Contract</w:t>
      </w:r>
    </w:p>
    <w:p>
      <w:pPr>
        <w:pStyle w:val="ListBullet"/>
      </w:pPr>
      <w:r>
        <w:t>Persisted data must retain enough provenance to identify the source system, endpoint/file, retrieval timestamp and ingestion run that produced the record.</w:t>
      </w:r>
    </w:p>
    <w:p>
      <w:pPr>
        <w:pStyle w:val="ListBullet"/>
      </w:pPr>
      <w:r>
        <w:t>Data lineage maps source fields to project fields and transformations; lineage is metadata about mappings, not a substitute for the underlying data.</w:t>
      </w:r>
    </w:p>
    <w:p>
      <w:pPr>
        <w:pStyle w:val="ListBullet"/>
      </w:pPr>
      <w:r>
        <w:t>Ingestion runs record source retrieval/execution status; dataset freshness records whether the resulting dataset is fresh enough for use. These concerns remain separate.</w:t>
      </w:r>
    </w:p>
    <w:p>
      <w:pPr>
        <w:pStyle w:val="ListBullet"/>
      </w:pPr>
      <w:r>
        <w:t>Current-season point-in-time state and historical canonical data must be stored separately; historical data is frozen after validation.</w:t>
      </w:r>
    </w:p>
    <w:p>
      <w:pPr>
        <w:pStyle w:val="ListBullet"/>
      </w:pPr>
      <w:r>
        <w:t>The storage interface must be backend-independent so JSON can remain a development/test backend while SQLite becomes the durable implementation.</w:t>
      </w:r>
    </w:p>
    <w:p>
      <w:pPr>
        <w:pStyle w:val="Heading1"/>
      </w:pPr>
      <w:bookmarkStart w:id="1004" w:name="IndexTarget1004"/>
      <w:r>
        <w:t>4. Manager State</w:t>
      </w:r>
      <w:bookmarkEnd w:id="1004"/>
    </w:p>
    <w:p>
      <w:pPr>
        <w:pStyle w:val="ListBullet"/>
      </w:pPr>
      <w:r>
        <w:t>Maintain current squad, player IDs, purchase prices where available, team value, bank, free transfers, transfer history, chips, rank and league context.</w:t>
      </w:r>
    </w:p>
    <w:p>
      <w:pPr>
        <w:pStyle w:val="ListBullet"/>
      </w:pPr>
      <w:r>
        <w:t>After the user says they made a transfer, refresh and verify authoritative FPL state before making subsequent recommendations.</w:t>
      </w:r>
    </w:p>
    <w:p>
      <w:pPr>
        <w:pStyle w:val="ListBullet"/>
      </w:pPr>
      <w:r>
        <w:t>Conversation history must never overwrite authoritative manager state.</w:t>
      </w:r>
    </w:p>
    <w:p>
      <w:pPr>
        <w:pStyle w:val="ListBullet"/>
      </w:pPr>
      <w:r>
        <w:t>User confirmation may temporarily supply decision-critical missing information but must be labelled and must not rewrite authoritative history.</w:t>
      </w:r>
    </w:p>
    <w:p>
      <w:pPr>
        <w:pStyle w:val="Heading1"/>
      </w:pPr>
      <w:bookmarkStart w:id="1005" w:name="IndexTarget1005"/>
      <w:r>
        <w:t>5. Conversation and Strategic Memory</w:t>
      </w:r>
      <w:bookmarkEnd w:id="1005"/>
    </w:p>
    <w:p>
      <w:pPr>
        <w:pStyle w:val="ListBullet"/>
      </w:pPr>
      <w:r>
        <w:t>Support multiple persistent conversations per user.</w:t>
      </w:r>
    </w:p>
    <w:p>
      <w:pPr>
        <w:pStyle w:val="ListBullet"/>
      </w:pPr>
      <w:r>
        <w:t>Conversation metadata should include title, timestamps, gameweek context and status.</w:t>
      </w:r>
    </w:p>
    <w:p>
      <w:pPr>
        <w:pStyle w:val="ListBullet"/>
      </w:pPr>
      <w:r>
        <w:t>Messages persist independently from strategic memory.</w:t>
      </w:r>
    </w:p>
    <w:p>
      <w:pPr>
        <w:pStyle w:val="ListBullet"/>
      </w:pPr>
      <w:r>
        <w:t>Strategic memory stores structured decisions, recommendations, outcomes and durable state.</w:t>
      </w:r>
    </w:p>
    <w:p>
      <w:pPr>
        <w:pStyle w:val="ListBullet"/>
      </w:pPr>
      <w:r>
        <w:t>The agent should maintain continuity across post-GW, midweek and pre-deadline sessions without repeatedly asking the same state questions.</w:t>
      </w:r>
    </w:p>
    <w:p>
      <w:pPr>
        <w:pStyle w:val="ListBullet"/>
      </w:pPr>
      <w:r>
        <w:t>The product should proactively surface actions rather than requiring a user question for every decision.</w:t>
      </w:r>
    </w:p>
    <w:p>
      <w:pPr>
        <w:pStyle w:val="Heading1"/>
      </w:pPr>
      <w:bookmarkStart w:id="1006" w:name="IndexTarget1006"/>
      <w:r>
        <w:t>6. Team and Fixture Intelligence</w:t>
      </w:r>
      <w:bookmarkEnd w:id="1006"/>
    </w:p>
    <w:p>
      <w:pPr>
        <w:pStyle w:val="Heading2"/>
      </w:pPr>
      <w:r>
        <w:t>6.1 Historical Prior Layer Functional Contract</w:t>
      </w:r>
    </w:p>
    <w:p>
      <w:pPr>
        <w:pStyle w:val="ListBullet"/>
      </w:pPr>
      <w:r>
        <w:t>Build a historical prior for each team using up to the three most recent completed Premier League seasons before the target season.</w:t>
      </w:r>
    </w:p>
    <w:p>
      <w:pPr>
        <w:pStyle w:val="ListBullet"/>
      </w:pPr>
      <w:r>
        <w:t>Apply the initial transparent recency weighting of 60% / 30% / 10% from the most recent to the oldest season used.</w:t>
      </w:r>
    </w:p>
    <w:p>
      <w:pPr>
        <w:pStyle w:val="ListBullet"/>
      </w:pPr>
      <w:r>
        <w:t>Return historical observed attack/defence indicators and separately retained underlying indicators where validated data exists.</w:t>
      </w:r>
    </w:p>
    <w:p>
      <w:pPr>
        <w:pStyle w:val="ListBullet"/>
      </w:pPr>
      <w:r>
        <w:t>Return season_count, seasons_used, sample_size and historical_prior_available metadata with the prior.</w:t>
      </w:r>
    </w:p>
    <w:p>
      <w:pPr>
        <w:pStyle w:val="ListBullet"/>
      </w:pPr>
      <w:r>
        <w:t>Do not merge historical seasons into current-season cumulative state or current-season recent-five form.</w:t>
      </w:r>
    </w:p>
    <w:p>
      <w:pPr>
        <w:pStyle w:val="ListBullet"/>
      </w:pPr>
      <w:r>
        <w:t>For promoted teams without usable Premier League history, return an explicitly unavailable prior rather than fabricating one.</w:t>
      </w:r>
    </w:p>
    <w:p>
      <w:pPr>
        <w:pStyle w:val="ListBullet"/>
      </w:pPr>
      <w:r>
        <w:t>When prior information is unavailable, preserve the missing state so downstream logic can use an explicit fallback rather than an invented value.</w:t>
      </w:r>
    </w:p>
    <w:p>
      <w:pPr>
        <w:pStyle w:val="ListBullet"/>
      </w:pPr>
      <w:r>
        <w:t>Do not introduce separately tuned historical shrinkage in V1.</w:t>
      </w:r>
    </w:p>
    <w:p>
      <w:pPr>
        <w:pStyle w:val="ListBullet"/>
      </w:pPr>
      <w:r>
        <w:t>Do not expose the historical prior as an expected-goals production input until leakage-safe walk-forward evaluation demonstrates incremental value.</w:t>
      </w:r>
    </w:p>
    <w:p>
      <w:pPr>
        <w:pStyle w:val="ListBullet"/>
      </w:pPr>
      <w:r>
        <w:t>Calculate observed team performance: points, W/D/L, GF, GA, GD, PPG, home/away and recent form.</w:t>
      </w:r>
    </w:p>
    <w:p>
      <w:pPr>
        <w:pStyle w:val="ListBullet"/>
      </w:pPr>
      <w:r>
        <w:t>Aggregate player-level attacking underlying metrics such as xG, xA and xGI where authoritative historical/current fields exist.</w:t>
      </w:r>
    </w:p>
    <w:p>
      <w:pPr>
        <w:pStyle w:val="ListBullet"/>
      </w:pPr>
      <w:r>
        <w:t>Do not treat summed player xGC as team xGC until the aggregation methodology is validated.</w:t>
      </w:r>
    </w:p>
    <w:p>
      <w:pPr>
        <w:pStyle w:val="ListBullet"/>
      </w:pPr>
      <w:r>
        <w:t>Build transparent team-strength components using observed performance, underlying performance, recent trend, home/away context, opponent strength, normalization and sample-size treatment.</w:t>
      </w:r>
    </w:p>
    <w:p>
      <w:pPr>
        <w:pStyle w:val="ListBullet"/>
      </w:pPr>
      <w:r>
        <w:t>Build an internal fixture model from team strengths and fixture context.</w:t>
      </w:r>
    </w:p>
    <w:p>
      <w:pPr>
        <w:pStyle w:val="ListBullet"/>
      </w:pPr>
      <w:r>
        <w:t>Preserve official FDR as an independent benchmark.</w:t>
      </w:r>
    </w:p>
    <w:p>
      <w:pPr>
        <w:pStyle w:val="Heading1"/>
      </w:pPr>
      <w:bookmarkStart w:id="1007" w:name="IndexTarget1007"/>
      <w:r>
        <w:t>7. Official FDR Benchmark and Internal Fixture Model</w:t>
      </w:r>
      <w:bookmarkEnd w:id="1007"/>
    </w:p>
    <w:p>
      <w:pPr>
        <w:pStyle w:val="ListBullet"/>
      </w:pPr>
      <w:r>
        <w:t>The system must not assume the exact official FDR formula is known or reproducible.</w:t>
      </w:r>
    </w:p>
    <w:p>
      <w:pPr>
        <w:pStyle w:val="ListBullet"/>
      </w:pPr>
      <w:r>
        <w:t>Store official FDR alongside internal fixture predictions.</w:t>
      </w:r>
    </w:p>
    <w:p>
      <w:pPr>
        <w:pStyle w:val="ListBullet"/>
      </w:pPr>
      <w:r>
        <w:t>Store predictions before the fixture starts.</w:t>
      </w:r>
    </w:p>
    <w:p>
      <w:pPr>
        <w:pStyle w:val="ListBullet"/>
      </w:pPr>
      <w:r>
        <w:t>After completion, store actual goals, results, clean sheets and relevant FPL outcomes.</w:t>
      </w:r>
    </w:p>
    <w:p>
      <w:pPr>
        <w:pStyle w:val="ListBullet"/>
      </w:pPr>
      <w:r>
        <w:t>Evaluate FDR and the internal model through rolling walk-forward tests.</w:t>
      </w:r>
    </w:p>
    <w:p>
      <w:pPr>
        <w:pStyle w:val="ListBullet"/>
      </w:pPr>
      <w:r>
        <w:t>Evaluate an ensemble only after evidence shows improvement.</w:t>
      </w:r>
    </w:p>
    <w:p>
      <w:pPr>
        <w:pStyle w:val="Heading1"/>
      </w:pPr>
      <w:bookmarkStart w:id="1008" w:name="IndexTarget1008"/>
      <w:r>
        <w:t>8. Expected Points</w:t>
      </w:r>
      <w:bookmarkEnd w:id="1008"/>
    </w:p>
    <w:p>
      <w:pPr>
        <w:pStyle w:val="ListBullet"/>
      </w:pPr>
      <w:r>
        <w:t>Estimate expected player points for upcoming fixtures.</w:t>
      </w:r>
    </w:p>
    <w:p>
      <w:pPr>
        <w:pStyle w:val="ListBullet"/>
      </w:pPr>
      <w:r>
        <w:t>Model expected minutes/start probability before event probabilities.</w:t>
      </w:r>
    </w:p>
    <w:p>
      <w:pPr>
        <w:pStyle w:val="ListBullet"/>
      </w:pPr>
      <w:r>
        <w:t>Consider goals, assists, clean sheets, saves, defensive contributions, bonus, penalties, set pieces, position, home/away, opponent, team strengths, recent underlying performance, tactical role, rotation, injuries, congestion and current scoring rules.</w:t>
      </w:r>
    </w:p>
    <w:p>
      <w:pPr>
        <w:pStyle w:val="ListBullet"/>
      </w:pPr>
      <w:r>
        <w:t>Do not expose uncalibrated early model outputs as falsely precise probabilities.</w:t>
      </w:r>
    </w:p>
    <w:p>
      <w:pPr>
        <w:pStyle w:val="Heading2"/>
      </w:pPr>
      <w:r>
        <w:t>8.1 Production Projection Functional Contract</w:t>
      </w:r>
    </w:p>
    <w:p>
      <w:pPr>
        <w:pStyle w:val="ListBullet"/>
      </w:pPr>
      <w:r>
        <w:t>The production projection pipeline must accept an explicit target Gameweek and ordered future Gameweek horizon.</w:t>
      </w:r>
    </w:p>
    <w:p>
      <w:pPr>
        <w:pStyle w:val="ListBullet"/>
      </w:pPr>
      <w:r>
        <w:t>Only completed fixtures strictly before the target Gameweek may contribute to the point-in-time team state used for production expected-goals projection.</w:t>
      </w:r>
    </w:p>
    <w:p>
      <w:pPr>
        <w:pStyle w:val="ListBullet"/>
      </w:pPr>
      <w:r>
        <w:t>Only uncompleted fixtures within the requested horizon may become future projection inputs; completed fixtures in the horizon are excluded from forecasting.</w:t>
      </w:r>
    </w:p>
    <w:p>
      <w:pPr>
        <w:pStyle w:val="ListBullet"/>
      </w:pPr>
      <w:r>
        <w:t>Each future fixture is converted into team expected goals and then into player fixture expected points; multiple fixtures in the same Gameweek are retained and aggregated so Blank and Double Gameweeks remain explicit.</w:t>
      </w:r>
    </w:p>
    <w:p>
      <w:pPr>
        <w:pStyle w:val="ListBullet"/>
      </w:pPr>
      <w:r>
        <w:t>The production projection result must expose target Gameweek, horizon Gameweeks, player projections, fixture-level projections, team expected goals, completeness status, warnings and model version.</w:t>
      </w:r>
    </w:p>
    <w:p>
      <w:pPr>
        <w:pStyle w:val="ListBullet"/>
      </w:pPr>
      <w:r>
        <w:t>A production strategy decision may consume only a ProductionProjectionResult at the orchestrator boundary. Horizon mismatch or an invalid projection result must fail explicitly.</w:t>
      </w:r>
    </w:p>
    <w:p>
      <w:pPr>
        <w:pStyle w:val="ListBullet"/>
      </w:pPr>
      <w:r>
        <w:t>Projection completeness and warnings must propagate into the final strategic decision; missing decision-critical team state must not be silently fabricated.</w:t>
      </w:r>
    </w:p>
    <w:p>
      <w:pPr>
        <w:pStyle w:val="Heading1"/>
      </w:pPr>
      <w:bookmarkStart w:id="1009" w:name="IndexTarget1009"/>
      <w:r>
        <w:t>9. Transfer Engine</w:t>
      </w:r>
      <w:bookmarkEnd w:id="1009"/>
    </w:p>
    <w:p>
      <w:pPr>
        <w:pStyle w:val="ListBullet"/>
      </w:pPr>
      <w:r>
        <w:t>Generate roll, single-transfer, multiple-transfer and hit candidates.</w:t>
      </w:r>
    </w:p>
    <w:p>
      <w:pPr>
        <w:pStyle w:val="ListBullet"/>
      </w:pPr>
      <w:r>
        <w:t>Respect budget, bank, team value, free-transfer, position, max-three-per-club, availability and transfer rules.</w:t>
      </w:r>
    </w:p>
    <w:p>
      <w:pPr>
        <w:pStyle w:val="ListBullet"/>
      </w:pPr>
      <w:r>
        <w:t>Compare immediate expected gain, future expected gain, transfer cost, opportunity cost and uncertainty.</w:t>
      </w:r>
    </w:p>
    <w:p>
      <w:pPr>
        <w:pStyle w:val="ListBullet"/>
      </w:pPr>
      <w:r>
        <w:t>The engine must be able to recommend no transfer.</w:t>
      </w:r>
    </w:p>
    <w:p>
      <w:pPr>
        <w:pStyle w:val="ListBullet"/>
      </w:pPr>
      <w:r>
        <w:t>The engine should proactively recommend a plan rather than ask the user to choose between arbitrary player pairs.</w:t>
      </w:r>
    </w:p>
    <w:p>
      <w:pPr>
        <w:pStyle w:val="Heading1"/>
      </w:pPr>
      <w:bookmarkStart w:id="1010" w:name="IndexTarget1010"/>
      <w:r>
        <w:t>10. Squad, Captain and Bench</w:t>
      </w:r>
      <w:bookmarkEnd w:id="1010"/>
    </w:p>
    <w:p>
      <w:pPr>
        <w:pStyle w:val="ListBullet"/>
      </w:pPr>
      <w:r>
        <w:t>Select XI using expected points, minutes reliability and strategic context.</w:t>
      </w:r>
    </w:p>
    <w:p>
      <w:pPr>
        <w:pStyle w:val="ListBullet"/>
      </w:pPr>
      <w:r>
        <w:t>Set bench order using expected contribution and availability.</w:t>
      </w:r>
    </w:p>
    <w:p>
      <w:pPr>
        <w:pStyle w:val="ListBullet"/>
      </w:pPr>
      <w:r>
        <w:t>Select captain/vice using expected points plus ceiling/upside and uncertainty.</w:t>
      </w:r>
    </w:p>
    <w:p>
      <w:pPr>
        <w:pStyle w:val="ListBullet"/>
      </w:pPr>
      <w:r>
        <w:t>Account for injury, rotation and starting-probability uncertainty.</w:t>
      </w:r>
    </w:p>
    <w:p>
      <w:pPr>
        <w:pStyle w:val="ListBullet"/>
      </w:pPr>
      <w:r>
        <w:t>Post-GW bench points should be evaluated as execution/model feedback, not simply treated as evidence to buy those players next GW.</w:t>
      </w:r>
    </w:p>
    <w:p>
      <w:pPr>
        <w:pStyle w:val="Heading1"/>
      </w:pPr>
      <w:bookmarkStart w:id="1011" w:name="IndexTarget1011"/>
      <w:r>
        <w:t>11. Chip Engine</w:t>
      </w:r>
      <w:bookmarkEnd w:id="1011"/>
    </w:p>
    <w:p>
      <w:pPr>
        <w:pStyle w:val="ListBullet"/>
      </w:pPr>
      <w:r>
        <w:t>Track unused chips from authoritative manager history.</w:t>
      </w:r>
    </w:p>
    <w:p>
      <w:pPr>
        <w:pStyle w:val="ListBullet"/>
      </w:pPr>
      <w:r>
        <w:t>Evaluate Wildcard, Free Hit, Bench Boost and Triple Captain across future opportunities.</w:t>
      </w:r>
    </w:p>
    <w:p>
      <w:pPr>
        <w:pStyle w:val="ListBullet"/>
      </w:pPr>
      <w:r>
        <w:t>Maintain a Chip Opportunity Map.</w:t>
      </w:r>
    </w:p>
    <w:p>
      <w:pPr>
        <w:pStyle w:val="ListBullet"/>
      </w:pPr>
      <w:r>
        <w:t>Consider blank/double schedules, squad structure, opportunity cost and multi-GW value.</w:t>
      </w:r>
    </w:p>
    <w:p>
      <w:pPr>
        <w:pStyle w:val="ListBullet"/>
      </w:pPr>
      <w:r>
        <w:t>Do not recommend a chip solely because of a short-term gain if the opportunity cost is higher.</w:t>
      </w:r>
    </w:p>
    <w:p>
      <w:pPr>
        <w:pStyle w:val="Heading1"/>
      </w:pPr>
      <w:bookmarkStart w:id="1012" w:name="IndexTarget1012"/>
      <w:r>
        <w:t>12. Rival Engine</w:t>
      </w:r>
      <w:bookmarkEnd w:id="1012"/>
    </w:p>
    <w:p>
      <w:pPr>
        <w:pStyle w:val="ListBullet"/>
      </w:pPr>
      <w:r>
        <w:t>Store latest completed-GW league snapshots.</w:t>
      </w:r>
    </w:p>
    <w:p>
      <w:pPr>
        <w:pStyle w:val="ListBullet"/>
      </w:pPr>
      <w:r>
        <w:t>Derive historical rival transfers where consecutive snapshots allow it.</w:t>
      </w:r>
    </w:p>
    <w:p>
      <w:pPr>
        <w:pStyle w:val="ListBullet"/>
      </w:pPr>
      <w:r>
        <w:t>Never present inferred future rival behaviour as fact.</w:t>
      </w:r>
    </w:p>
    <w:p>
      <w:pPr>
        <w:pStyle w:val="ListBullet"/>
      </w:pPr>
      <w:r>
        <w:t>Use rivals to calibrate risk and identify controlled differential opportunities.</w:t>
      </w:r>
    </w:p>
    <w:p>
      <w:pPr>
        <w:pStyle w:val="ListBullet"/>
      </w:pPr>
      <w:r>
        <w:t>The same final action must apply to the user's single FPL team across all leagues.</w:t>
      </w:r>
    </w:p>
    <w:p>
      <w:pPr>
        <w:pStyle w:val="Heading1"/>
      </w:pPr>
      <w:bookmarkStart w:id="1013" w:name="IndexTarget1013"/>
      <w:r>
        <w:t>13. Dream Team and Learning</w:t>
      </w:r>
      <w:bookmarkEnd w:id="1013"/>
    </w:p>
    <w:p>
      <w:pPr>
        <w:pStyle w:val="ListBullet"/>
      </w:pPr>
      <w:r>
        <w:t>Use official Dream Team data as a post-GW evaluation signal.</w:t>
      </w:r>
    </w:p>
    <w:p>
      <w:pPr>
        <w:pStyle w:val="ListBullet"/>
      </w:pPr>
      <w:r>
        <w:t>Never use future Dream Team hindsight as a same-GW prediction input.</w:t>
      </w:r>
    </w:p>
    <w:p>
      <w:pPr>
        <w:pStyle w:val="ListBullet"/>
      </w:pPr>
      <w:r>
        <w:t>Compare agent recommendations, actual user squad and Dream Team to distinguish model misses from execution misses.</w:t>
      </w:r>
    </w:p>
    <w:p>
      <w:pPr>
        <w:pStyle w:val="ListBullet"/>
      </w:pPr>
      <w:r>
        <w:t>Persist predictions and actual outcomes for future evaluation.</w:t>
      </w:r>
    </w:p>
    <w:p>
      <w:pPr>
        <w:pStyle w:val="Heading1"/>
      </w:pPr>
      <w:bookmarkStart w:id="1014" w:name="IndexTarget1014"/>
      <w:r>
        <w:t>14. Historical Player Data Functions</w:t>
      </w:r>
      <w:bookmarkEnd w:id="1014"/>
    </w:p>
    <w:p>
      <w:pPr>
        <w:pStyle w:val="ListBullet"/>
      </w:pPr>
      <w:r>
        <w:t>Current-season team state used for prediction must contain only matches from the requested season that occurred before the target fixture cutoff.</w:t>
      </w:r>
    </w:p>
    <w:p>
      <w:pPr>
        <w:pStyle w:val="ListBullet"/>
      </w:pPr>
      <w:r>
        <w:t>Historical seasons must not be concatenated into current-season cumulative or recent-five state.</w:t>
      </w:r>
    </w:p>
    <w:p>
      <w:pPr>
        <w:pStyle w:val="ListBullet"/>
      </w:pPr>
      <w:r>
        <w:t>A separate Historical Prior Layer may expose previous-season and multi-season context after its methodology is explicitly specified and validated.</w:t>
      </w:r>
    </w:p>
    <w:p>
      <w:pPr>
        <w:pStyle w:val="ListBullet"/>
      </w:pPr>
      <w:r>
        <w:t>The Historical Prior Layer must define recency/decay, sample-size treatment, promoted/relegated-team handling and no-history behaviour.</w:t>
      </w:r>
    </w:p>
    <w:p>
      <w:pPr>
        <w:pStyle w:val="ListBullet"/>
      </w:pPr>
      <w:r>
        <w:t>recent_5 must remain current-season only; cross-season recent-form records must not be introduced implicitly.</w:t>
      </w:r>
    </w:p>
    <w:p>
      <w:pPr>
        <w:pStyle w:val="ListBullet"/>
      </w:pPr>
      <w:r>
        <w:t>Historical prior features must not be used by the baseline expected-goals model until leakage-safe walk-forward testing demonstrates incremental value.</w:t>
      </w:r>
    </w:p>
    <w:p>
      <w:pPr>
        <w:pStyle w:val="ListBullet"/>
      </w:pPr>
      <w:r>
        <w:t>Ingest 2020/21–2025/26 historical FPL player-fixture data using the approved core historical source.</w:t>
      </w:r>
    </w:p>
    <w:p>
      <w:pPr>
        <w:pStyle w:val="ListBullet"/>
      </w:pPr>
      <w:r>
        <w:t>Use season + player + fixture as the canonical grain.</w:t>
      </w:r>
    </w:p>
    <w:p>
      <w:pPr>
        <w:pStyle w:val="ListBullet"/>
      </w:pPr>
      <w:r>
        <w:t>Retain provenance and source retrieval metadata.</w:t>
      </w:r>
    </w:p>
    <w:p>
      <w:pPr>
        <w:pStyle w:val="ListBullet"/>
      </w:pPr>
      <w:r>
        <w:t>Remove only exact duplicate records after content validation.</w:t>
      </w:r>
    </w:p>
    <w:p>
      <w:pPr>
        <w:pStyle w:val="ListBullet"/>
      </w:pPr>
      <w:r>
        <w:t>Fail validation for conflicting duplicate player-fixture records.</w:t>
      </w:r>
    </w:p>
    <w:p>
      <w:pPr>
        <w:pStyle w:val="ListBullet"/>
      </w:pPr>
      <w:r>
        <w:t>Keep unavailable historical fields NULL; never convert missing to zero without evidence.</w:t>
      </w:r>
    </w:p>
    <w:p>
      <w:pPr>
        <w:pStyle w:val="ListBullet"/>
      </w:pPr>
      <w:r>
        <w:t>Do not fabricate 2022/23 GW7 fixtures.</w:t>
      </w:r>
    </w:p>
    <w:p>
      <w:pPr>
        <w:pStyle w:val="ListBullet"/>
      </w:pPr>
      <w:r>
        <w:t>Keep secondary sources such as Understat separate from the FPL-authoritative truth layer.</w:t>
      </w:r>
    </w:p>
    <w:p>
      <w:pPr>
        <w:pStyle w:val="Heading1"/>
      </w:pPr>
      <w:bookmarkStart w:id="1015" w:name="IndexTarget1015"/>
      <w:r>
        <w:t>15. Trust and Failure Behaviour</w:t>
      </w:r>
      <w:bookmarkEnd w:id="1015"/>
    </w:p>
    <w:p>
      <w:pPr>
        <w:pStyle w:val="ListBullet"/>
      </w:pPr>
      <w:r>
        <w:t>Historical Prior Layer construction must use only seasons completed before the target season; target-season and post-cutoff information is prohibited.</w:t>
      </w:r>
    </w:p>
    <w:p>
      <w:pPr>
        <w:pStyle w:val="ListBullet"/>
      </w:pPr>
      <w:r>
        <w:t>The same team-strength prior definition must be applied consistently across walk-forward folds; calibration must not inspect the held-out test season.</w:t>
      </w:r>
    </w:p>
    <w:p>
      <w:pPr>
        <w:pStyle w:val="ListBullet"/>
      </w:pPr>
      <w:r>
        <w:t>Historical prior availability is an explicit state. A missing prior must never be silently converted into a guessed value.</w:t>
      </w:r>
    </w:p>
    <w:p>
      <w:pPr>
        <w:pStyle w:val="ListBullet"/>
      </w:pPr>
      <w:r>
        <w:t>Historical modelling inputs must be classified by timing relative to the target fixture; no future-season or post-cutoff information may enter a prediction.</w:t>
      </w:r>
    </w:p>
    <w:p>
      <w:pPr>
        <w:pStyle w:val="ListBullet"/>
      </w:pPr>
      <w:r>
        <w:t>If a required historical prior is unavailable or cannot be validated for a team, the system must preserve the missing state rather than fabricate a prior.</w:t>
      </w:r>
    </w:p>
    <w:p>
      <w:pPr>
        <w:pStyle w:val="ListBullet"/>
      </w:pPr>
      <w:r>
        <w:t>No authoritative claim without verified source data.</w:t>
      </w:r>
    </w:p>
    <w:p>
      <w:pPr>
        <w:pStyle w:val="ListBullet"/>
      </w:pPr>
      <w:r>
        <w:t>If a source fails, mark the information unverified.</w:t>
      </w:r>
    </w:p>
    <w:p>
      <w:pPr>
        <w:pStyle w:val="ListBullet"/>
      </w:pPr>
      <w:r>
        <w:t>Do not silently substitute LLM guesses.</w:t>
      </w:r>
    </w:p>
    <w:p>
      <w:pPr>
        <w:pStyle w:val="ListBullet"/>
      </w:pPr>
      <w:r>
        <w:t>Show the last verified value and timestamp when useful.</w:t>
      </w:r>
    </w:p>
    <w:p>
      <w:pPr>
        <w:pStyle w:val="ListBullet"/>
      </w:pPr>
      <w:r>
        <w:t>Ask for user confirmation only when a missing/stale value is decision-critical.</w:t>
      </w:r>
    </w:p>
    <w:p>
      <w:pPr>
        <w:pStyle w:val="ListBullet"/>
      </w:pPr>
      <w:r>
        <w:t>Important recommendations should be auditable to their source data and prediction timestamp.</w:t>
      </w:r>
    </w:p>
    <w:p>
      <w:pPr>
        <w:pStyle w:val="Heading2"/>
      </w:pPr>
      <w:r>
        <w:t>16.1 Database and Historical Promotion Behaviour</w:t>
      </w:r>
    </w:p>
    <w:p>
      <w:pPr>
        <w:pStyle w:val="ListBullet"/>
      </w:pPr>
      <w:r>
        <w:t>Create the approved SQLite schema before replacing the JSON prototype.</w:t>
      </w:r>
    </w:p>
    <w:p>
      <w:pPr>
        <w:pStyle w:val="ListBullet"/>
      </w:pPr>
      <w:r>
        <w:t>Implement repository methods for reads/writes rather than allowing strategy modules to execute database SQL directly.</w:t>
      </w:r>
    </w:p>
    <w:p>
      <w:pPr>
        <w:pStyle w:val="ListBullet"/>
      </w:pPr>
      <w:r>
        <w:t>Promote completed current-season records into the historical canonical schema using explicit field mappings and lineage; do not introduce an end-of-season external-source conversion dependency.</w:t>
      </w:r>
    </w:p>
    <w:p>
      <w:pPr>
        <w:pStyle w:val="ListBullet"/>
      </w:pPr>
      <w:r>
        <w:t>Validate duplicate grain, required fields, provenance and leakage rules before freezing historical data.</w:t>
      </w:r>
    </w:p>
    <w:p>
      <w:pPr>
        <w:pStyle w:val="ListBullet"/>
      </w:pPr>
      <w:r>
        <w:t>Persist prediction snapshots, recommendation evidence and outcomes so strategy decisions remain auditable.</w:t>
      </w:r>
    </w:p>
    <w:p>
      <w:pPr>
        <w:pStyle w:val="Heading1"/>
      </w:pPr>
      <w:bookmarkStart w:id="1016" w:name="IndexTarget1016"/>
      <w:r>
        <w:t>16. Functional Roadmap</w:t>
      </w:r>
      <w:bookmarkEnd w:id="1016"/>
    </w:p>
    <w:p>
      <w:pPr>
        <w:pStyle w:val="ListNumber"/>
      </w:pPr>
      <w:r>
        <w:t>Formalize and validate the Historical Prior Layer before incorporating historical priors into prediction features.</w:t>
      </w:r>
    </w:p>
    <w:p>
      <w:pPr>
        <w:pStyle w:val="ListNumber"/>
      </w:pPr>
      <w:r>
        <w:t>Completed: current FPL truth/data layers, transparent team-strength layer, validated historical team/player ingestion.</w:t>
      </w:r>
    </w:p>
    <w:p>
      <w:pPr>
        <w:pStyle w:val="ListNumber"/>
      </w:pPr>
      <w:r>
        <w:t>Build internal fixture model.</w:t>
      </w:r>
    </w:p>
    <w:p>
      <w:pPr>
        <w:pStyle w:val="ListNumber"/>
      </w:pPr>
      <w:r>
        <w:t>Integrate official FDR benchmark.</w:t>
      </w:r>
    </w:p>
    <w:p>
      <w:pPr>
        <w:pStyle w:val="ListNumber"/>
      </w:pPr>
      <w:r>
        <w:t>Persist pre-fixture prediction snapshots.</w:t>
      </w:r>
    </w:p>
    <w:p>
      <w:pPr>
        <w:pStyle w:val="ListNumber"/>
      </w:pPr>
      <w:r>
        <w:t>Build expected-goals foundation.</w:t>
      </w:r>
    </w:p>
    <w:p>
      <w:pPr>
        <w:pStyle w:val="ListNumber"/>
      </w:pPr>
      <w:r>
        <w:t>Build expected-points model.</w:t>
      </w:r>
    </w:p>
    <w:p>
      <w:pPr>
        <w:pStyle w:val="ListNumber"/>
      </w:pPr>
      <w:r>
        <w:t>Build transfer/XI/captain/chip strategy engines.</w:t>
      </w:r>
    </w:p>
    <w:p>
      <w:pPr>
        <w:pStyle w:val="ListNumber"/>
      </w:pPr>
      <w:r>
        <w:t>Add multi-GW planning and simulation.</w:t>
      </w:r>
    </w:p>
    <w:p>
      <w:pPr>
        <w:pStyle w:val="ListNumber"/>
      </w:pPr>
      <w:r>
        <w:t>Add rival/news/injury intelligence and learning/evaluation.</w:t>
      </w:r>
    </w:p>
    <w:p>
      <w:pPr>
        <w:pStyle w:val="ListNumber"/>
      </w:pPr>
      <w:r>
        <w:t>Add multi-user authentication and stronger cloud persistence.</w:t>
      </w:r>
    </w:p>
    <w:p>
      <w:pPr>
        <w:pStyle w:val="ListNumber"/>
      </w:pPr>
      <w:r>
        <w:t>Completed: production projection pipeline and production-facing strategy-orchestrator adapter.</w:t>
      </w:r>
    </w:p>
    <w:p>
      <w:pPr>
        <w:pStyle w:val="ListNumber"/>
      </w:pPr>
      <w:r>
        <w:t>Validate production projection and orchestrator outputs through historical/walk-forward evaluation before treating the current parameters as fully calibrated production forecasts.</w:t>
      </w:r>
    </w:p>
    <w:p>
      <w:pPr>
        <w:pStyle w:val="ListBullet"/>
      </w:pPr>
      <w:r>
        <w:t>Batch 18A/18B reconciliation: the production projection contract is now the explicit bridge from point-in-time team/fixture modelling into the strategy layer.</w:t>
      </w:r>
    </w:p>
    <w:p>
      <w:pPr>
        <w:pStyle w:val="Heading1"/>
      </w:pPr>
      <w:r>
        <w:t>18. Multi-Horizon Strategy Functional Requirements</w:t>
      </w:r>
    </w:p>
    <w:p>
      <w:pPr>
        <w:pStyle w:val="Heading2"/>
      </w:pPr>
      <w:r>
        <w:t>18.1 Horizon definitions</w:t>
      </w:r>
    </w:p>
    <w:p>
      <w:r>
        <w:t>For each strategy decision, the system shall establish the target Gameweek and derive three planning windows: 3 Gameweeks, 5 Gameweeks and 8 Gameweeks including the target Gameweek. The target Gameweek remains the immediate decision lens; the other windows provide increasingly broad context.</w:t>
      </w:r>
    </w:p>
    <w:p>
      <w:pPr>
        <w:pStyle w:val="Heading2"/>
      </w:pPr>
      <w:r>
        <w:t>18.2 Scenario generation</w:t>
      </w:r>
    </w:p>
    <w:p>
      <w:r>
        <w:t>The system shall generate feasible strategy scenarios from the manager state and available decision actions. Scenario dimensions may include transfer selection and sequencing, free-transfer usage, transfer hits, captain/vice choices, chip choices, and planned future moves where sufficiently supported by data.</w:t>
      </w:r>
    </w:p>
    <w:p>
      <w:pPr>
        <w:pStyle w:val="Heading2"/>
      </w:pPr>
      <w:r>
        <w:t>18.3 Scenario evaluation</w:t>
      </w:r>
    </w:p>
    <w:p>
      <w:r>
        <w:t>Each scenario shall be evaluated against the same verified production projection set so that competing strategies are comparable. Evaluation shall retain horizon-specific outcomes and relevant costs, constraints and uncertainty.</w:t>
      </w:r>
    </w:p>
    <w:p>
      <w:pPr>
        <w:pStyle w:val="Heading2"/>
      </w:pPr>
      <w:r>
        <w:t>18.4 Cross-horizon reconciliation</w:t>
      </w:r>
    </w:p>
    <w:p>
      <w:r>
        <w:t>The system shall detect when the highest-scoring strategy differs between the Target-GW, 3-GW, 5-GW and 8-GW views. It shall not silently select one horizon. The strategic output shall either identify the trade-off or select a feasible hybrid/combined strategy when the combined outcome is supported by the scenario evaluation.</w:t>
      </w:r>
    </w:p>
    <w:p>
      <w:pPr>
        <w:pStyle w:val="Heading2"/>
      </w:pPr>
      <w:r>
        <w:t>18.5 Strategic recommendation contract</w:t>
      </w:r>
    </w:p>
    <w:p>
      <w:pPr>
        <w:pStyle w:val="ListBullet"/>
      </w:pPr>
      <w:r>
        <w:t>Recommended strategy and concrete immediate action.</w:t>
      </w:r>
    </w:p>
    <w:p>
      <w:pPr>
        <w:pStyle w:val="ListBullet"/>
      </w:pPr>
      <w:r>
        <w:t>Material alternative strategy or strategies.</w:t>
      </w:r>
    </w:p>
    <w:p>
      <w:pPr>
        <w:pStyle w:val="ListBullet"/>
      </w:pPr>
      <w:r>
        <w:t>Target-GW expected impact and near-term rationale.</w:t>
      </w:r>
    </w:p>
    <w:p>
      <w:pPr>
        <w:pStyle w:val="ListBullet"/>
      </w:pPr>
      <w:r>
        <w:t>3-GW and 5-GW strategic impact.</w:t>
      </w:r>
    </w:p>
    <w:p>
      <w:pPr>
        <w:pStyle w:val="ListBullet"/>
      </w:pPr>
      <w:r>
        <w:t>8-GW strategic considerations, including fixture/chip/structural watch items.</w:t>
      </w:r>
    </w:p>
    <w:p>
      <w:pPr>
        <w:pStyle w:val="ListBullet"/>
      </w:pPr>
      <w:r>
        <w:t>Transfer opportunity cost, hits and future flexibility implications.</w:t>
      </w:r>
    </w:p>
    <w:p>
      <w:pPr>
        <w:pStyle w:val="ListBullet"/>
      </w:pPr>
      <w:r>
        <w:t>Warnings, completeness and uncertainty relevant to the recommendation.</w:t>
      </w:r>
    </w:p>
    <w:p>
      <w:pPr>
        <w:pStyle w:val="Heading2"/>
      </w:pPr>
      <w:r>
        <w:t>18.6 No-data behaviour</w:t>
      </w:r>
    </w:p>
    <w:p>
      <w:r>
        <w:t>A strategy scenario shall not be evaluated as if missing projection inputs were zero or neutral. If required data is absent or materially incomplete, the production pipeline shall block or degrade the recommendation according to the established completeness contract and shall surface the reason.</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1"/>
      </w:pPr>
      <w:bookmarkStart w:id="1017" w:name="IndexTarget1017"/>
      <w:r>
        <w:t>17. Thread Reconciliation — v0.8</w:t>
      </w:r>
      <w:bookmarkEnd w:id="1017"/>
    </w:p>
    <w:p>
      <w:pPr>
        <w:pStyle w:val="ListBullet"/>
      </w:pPr>
      <w:r>
        <w:t>Conversation/session architecture is persistent and separate from structured strategic memory.</w:t>
      </w:r>
    </w:p>
    <w:p>
      <w:pPr>
        <w:pStyle w:val="ListBullet"/>
      </w:pPr>
      <w:r>
        <w:t>Operating cadence is approximately three strategic analyses per GW.</w:t>
      </w:r>
    </w:p>
    <w:p>
      <w:pPr>
        <w:pStyle w:val="ListBullet"/>
      </w:pPr>
      <w:r>
        <w:t>Manager state must be re-read from authoritative FPL data after user-reported transfers.</w:t>
      </w:r>
    </w:p>
    <w:p>
      <w:pPr>
        <w:pStyle w:val="ListBullet"/>
      </w:pPr>
      <w:r>
        <w:t>One universal optimizer serves one FPL team across multiple leagues.</w:t>
      </w:r>
    </w:p>
    <w:p>
      <w:pPr>
        <w:pStyle w:val="ListBullet"/>
      </w:pPr>
      <w:r>
        <w:t>League payouts are flexible contextual data rather than hard-coded strategy targets.</w:t>
      </w:r>
    </w:p>
    <w:p>
      <w:pPr>
        <w:pStyle w:val="ListBullet"/>
      </w:pPr>
      <w:r>
        <w:t>Risk/upside is controlled; weekly prizes do not automatically justify gambling.</w:t>
      </w:r>
    </w:p>
    <w:p>
      <w:pPr>
        <w:pStyle w:val="ListBullet"/>
      </w:pPr>
      <w:r>
        <w:t>NO DATA = NO ANSWER is an explicit functional failure rule.</w:t>
      </w:r>
    </w:p>
    <w:p>
      <w:pPr>
        <w:pStyle w:val="ListBullet"/>
      </w:pPr>
      <w:r>
        <w:t>Dream Team is post-GW evaluation only.</w:t>
      </w:r>
    </w:p>
    <w:p>
      <w:pPr>
        <w:pStyle w:val="ListBullet"/>
      </w:pPr>
      <w:r>
        <w:t>Historical data uses six seasons and leakage-safe walk-forward validation.</w:t>
      </w:r>
    </w:p>
    <w:p>
      <w:pPr>
        <w:pStyle w:val="ListBullet"/>
      </w:pPr>
      <w:r>
        <w:t>The player canonical grain, exact-duplicate rule, NULL policy and postponed-GW handling are explicit.</w:t>
      </w:r>
    </w:p>
    <w:p>
      <w:pPr>
        <w:pStyle w:val="ListBullet"/>
      </w:pPr>
      <w:r>
        <w:t>Secondary sources are deferred from the core FPL truth layer.</w:t>
      </w:r>
    </w:p>
    <w:p>
      <w:pPr>
        <w:pStyle w:val="ListBullet"/>
      </w:pPr>
      <w:r>
        <w:t>Prediction snapshots and provenance are required before meaningful model evaluation.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v1.6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Functional Specification</dc:title>
  <dc:subject>Functional requirements and system behaviours</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version>v0.9</cp:version>
</cp:coreProperties>
</file>