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864"/>
          <w:sz w:val="44"/>
          <w:szCs w:val="44"/>
        </w:rPr>
        <w:t xml:space="preserve">SAP S/4HANA Finance (Accounting)</w:t>
      </w:r>
    </w:p>
    <w:p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 xml:space="preserve">Hands-On (HON) Practice Exercises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Module 01 – Module 06   |   Units 01 – 27</w:t>
      </w:r>
    </w:p>
    <w:p>
      <w:pPr>
        <w:spacing w:after="100"/>
        <w:jc w:val="center"/>
      </w:pPr>
      <w:r>
        <w:rPr>
          <w:color w:val="404040"/>
          <w:sz w:val="20"/>
          <w:szCs w:val="20"/>
        </w:rPr>
        <w:t xml:space="preserve">Each unit follows the HON format: Requirements, Execution Steps (tasks), a How-To explanation for every task, and a closing Hint.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</w:rPr>
        <w:t xml:space="preserve">Contents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01: Finance Process &amp; General Ledger</w:t>
      </w:r>
    </w:p>
    <w:p>
      <w:pPr>
        <w:spacing w:after="20"/>
        <w:ind w:left="431"/>
      </w:pPr>
      <w:r>
        <w:rPr>
          <w:sz w:val="20"/>
          <w:szCs w:val="20"/>
        </w:rPr>
        <w:t xml:space="preserve">Unit 01: SAP S/4HANA Overview</w:t>
      </w:r>
    </w:p>
    <w:p>
      <w:pPr>
        <w:spacing w:after="20"/>
        <w:ind w:left="431"/>
      </w:pPr>
      <w:r>
        <w:rPr>
          <w:sz w:val="20"/>
          <w:szCs w:val="20"/>
        </w:rPr>
        <w:t xml:space="preserve">Unit 02: Organizational Structure</w:t>
      </w:r>
    </w:p>
    <w:p>
      <w:pPr>
        <w:spacing w:after="20"/>
        <w:ind w:left="431"/>
      </w:pPr>
      <w:r>
        <w:rPr>
          <w:sz w:val="20"/>
          <w:szCs w:val="20"/>
        </w:rPr>
        <w:t xml:space="preserve">Unit 03: Finance Basic Settings</w:t>
      </w:r>
    </w:p>
    <w:p>
      <w:pPr>
        <w:spacing w:after="20"/>
        <w:ind w:left="431"/>
      </w:pPr>
      <w:r>
        <w:rPr>
          <w:sz w:val="20"/>
          <w:szCs w:val="20"/>
        </w:rPr>
        <w:t xml:space="preserve">Unit 04: Master Data (G/L &amp; Controlling)</w:t>
      </w:r>
    </w:p>
    <w:p>
      <w:pPr>
        <w:spacing w:after="20"/>
        <w:ind w:left="431"/>
      </w:pPr>
      <w:r>
        <w:rPr>
          <w:sz w:val="20"/>
          <w:szCs w:val="20"/>
        </w:rPr>
        <w:t xml:space="preserve">Unit 05: Document Splitting, Exchange Rate &amp; Price Differences</w:t>
      </w:r>
    </w:p>
    <w:p>
      <w:pPr>
        <w:spacing w:after="20"/>
        <w:ind w:left="431"/>
      </w:pPr>
      <w:r>
        <w:rPr>
          <w:sz w:val="20"/>
          <w:szCs w:val="20"/>
        </w:rPr>
        <w:t xml:space="preserve">Unit 06: G/L Business Transactions Processing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02: A/C Payable &amp; Receivable Process</w:t>
      </w:r>
    </w:p>
    <w:p>
      <w:pPr>
        <w:spacing w:after="20"/>
        <w:ind w:left="431"/>
      </w:pPr>
      <w:r>
        <w:rPr>
          <w:sz w:val="20"/>
          <w:szCs w:val="20"/>
        </w:rPr>
        <w:t xml:space="preserve">Unit 07: Accounts Payable &amp; Receivable Overview</w:t>
      </w:r>
    </w:p>
    <w:p>
      <w:pPr>
        <w:spacing w:after="20"/>
        <w:ind w:left="431"/>
      </w:pPr>
      <w:r>
        <w:rPr>
          <w:sz w:val="20"/>
          <w:szCs w:val="20"/>
        </w:rPr>
        <w:t xml:space="preserve">Unit 08: Business Partner Master</w:t>
      </w:r>
    </w:p>
    <w:p>
      <w:pPr>
        <w:spacing w:after="20"/>
        <w:ind w:left="431"/>
      </w:pPr>
      <w:r>
        <w:rPr>
          <w:sz w:val="20"/>
          <w:szCs w:val="20"/>
        </w:rPr>
        <w:t xml:space="preserve">Unit 09: AP &amp; AR Special G/L and Regular Transactions</w:t>
      </w:r>
    </w:p>
    <w:p>
      <w:pPr>
        <w:spacing w:after="20"/>
        <w:ind w:left="431"/>
      </w:pPr>
      <w:r>
        <w:rPr>
          <w:sz w:val="20"/>
          <w:szCs w:val="20"/>
        </w:rPr>
        <w:t xml:space="preserve">Unit 10: Automatic Payment Program</w:t>
      </w:r>
    </w:p>
    <w:p>
      <w:pPr>
        <w:spacing w:after="20"/>
        <w:ind w:left="431"/>
      </w:pPr>
      <w:r>
        <w:rPr>
          <w:sz w:val="20"/>
          <w:szCs w:val="20"/>
        </w:rPr>
        <w:t xml:space="preserve">Unit 11: Dunning Program</w:t>
      </w:r>
    </w:p>
    <w:p>
      <w:pPr>
        <w:spacing w:after="20"/>
        <w:ind w:left="431"/>
      </w:pPr>
      <w:r>
        <w:rPr>
          <w:sz w:val="20"/>
          <w:szCs w:val="20"/>
        </w:rPr>
        <w:t xml:space="preserve">Unit 12: Correspondence</w:t>
      </w:r>
    </w:p>
    <w:p>
      <w:pPr>
        <w:spacing w:after="20"/>
        <w:ind w:left="431"/>
      </w:pPr>
      <w:r>
        <w:rPr>
          <w:sz w:val="20"/>
          <w:szCs w:val="20"/>
        </w:rPr>
        <w:t xml:space="preserve">Unit 13: MM and SD Integration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03: Controlling Process</w:t>
      </w:r>
    </w:p>
    <w:p>
      <w:pPr>
        <w:spacing w:after="20"/>
        <w:ind w:left="431"/>
      </w:pPr>
      <w:r>
        <w:rPr>
          <w:sz w:val="20"/>
          <w:szCs w:val="20"/>
        </w:rPr>
        <w:t xml:space="preserve">Unit 14: Controlling Overview and Basic Settings</w:t>
      </w:r>
    </w:p>
    <w:p>
      <w:pPr>
        <w:spacing w:after="20"/>
        <w:ind w:left="431"/>
      </w:pPr>
      <w:r>
        <w:rPr>
          <w:sz w:val="20"/>
          <w:szCs w:val="20"/>
        </w:rPr>
        <w:t xml:space="preserve">Unit 15: Overhead Allocation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04: Asset Accounting Process</w:t>
      </w:r>
    </w:p>
    <w:p>
      <w:pPr>
        <w:spacing w:after="20"/>
        <w:ind w:left="431"/>
      </w:pPr>
      <w:r>
        <w:rPr>
          <w:sz w:val="20"/>
          <w:szCs w:val="20"/>
        </w:rPr>
        <w:t xml:space="preserve">Unit 16: Asset Accounting Organizational Structure and Master Data</w:t>
      </w:r>
    </w:p>
    <w:p>
      <w:pPr>
        <w:spacing w:after="20"/>
        <w:ind w:left="431"/>
      </w:pPr>
      <w:r>
        <w:rPr>
          <w:sz w:val="20"/>
          <w:szCs w:val="20"/>
        </w:rPr>
        <w:t xml:space="preserve">Unit 17: Asset Accounting Depreciation</w:t>
      </w:r>
    </w:p>
    <w:p>
      <w:pPr>
        <w:spacing w:after="20"/>
        <w:ind w:left="431"/>
      </w:pPr>
      <w:r>
        <w:rPr>
          <w:sz w:val="20"/>
          <w:szCs w:val="20"/>
        </w:rPr>
        <w:t xml:space="preserve">Unit 18: Asset Accounting Transactions</w:t>
      </w:r>
    </w:p>
    <w:p>
      <w:pPr>
        <w:spacing w:after="20"/>
        <w:ind w:left="431"/>
      </w:pPr>
      <w:r>
        <w:rPr>
          <w:sz w:val="20"/>
          <w:szCs w:val="20"/>
        </w:rPr>
        <w:t xml:space="preserve">Unit 19: Asset Accounting Period End Closing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05: Financial Closing Activities</w:t>
      </w:r>
    </w:p>
    <w:p>
      <w:pPr>
        <w:spacing w:after="20"/>
        <w:ind w:left="431"/>
      </w:pPr>
      <w:r>
        <w:rPr>
          <w:sz w:val="20"/>
          <w:szCs w:val="20"/>
        </w:rPr>
        <w:t xml:space="preserve">Unit 20: Financial Statements Period End Activity</w:t>
      </w:r>
    </w:p>
    <w:p>
      <w:pPr>
        <w:spacing w:after="20"/>
        <w:ind w:left="431"/>
      </w:pPr>
      <w:r>
        <w:rPr>
          <w:sz w:val="20"/>
          <w:szCs w:val="20"/>
        </w:rPr>
        <w:t xml:space="preserve">Unit 21: Receivables and Payables Closing Activities</w:t>
      </w:r>
    </w:p>
    <w:p>
      <w:pPr>
        <w:spacing w:after="20"/>
        <w:ind w:left="431"/>
      </w:pPr>
      <w:r>
        <w:rPr>
          <w:sz w:val="20"/>
          <w:szCs w:val="20"/>
        </w:rPr>
        <w:t xml:space="preserve">Unit 22: General Ledger Closing Activities</w:t>
      </w:r>
    </w:p>
    <w:p>
      <w:pPr>
        <w:spacing w:after="20"/>
        <w:ind w:left="431"/>
      </w:pPr>
      <w:r>
        <w:rPr>
          <w:sz w:val="20"/>
          <w:szCs w:val="20"/>
        </w:rPr>
        <w:t xml:space="preserve">Unit 23: Financial Closing Cockpit</w:t>
      </w:r>
    </w:p>
    <w:p>
      <w:pPr>
        <w:spacing w:after="40"/>
      </w:pPr>
      <w:r>
        <w:rPr>
          <w:b/>
          <w:bCs/>
          <w:color w:val="2E75B6"/>
          <w:sz w:val="21"/>
          <w:szCs w:val="21"/>
        </w:rPr>
        <w:t xml:space="preserve">Module 06: SAP Activate, Fiori &amp; Central Finance Process</w:t>
      </w:r>
    </w:p>
    <w:p>
      <w:pPr>
        <w:spacing w:after="20"/>
        <w:ind w:left="431"/>
      </w:pPr>
      <w:r>
        <w:rPr>
          <w:sz w:val="20"/>
          <w:szCs w:val="20"/>
        </w:rPr>
        <w:t xml:space="preserve">Unit 24: SAP Activate</w:t>
      </w:r>
    </w:p>
    <w:p>
      <w:pPr>
        <w:spacing w:after="20"/>
        <w:ind w:left="431"/>
      </w:pPr>
      <w:r>
        <w:rPr>
          <w:sz w:val="20"/>
          <w:szCs w:val="20"/>
        </w:rPr>
        <w:t xml:space="preserve">Unit 25: Asset Accounting Wrap Up</w:t>
      </w:r>
    </w:p>
    <w:p>
      <w:pPr>
        <w:spacing w:after="20"/>
        <w:ind w:left="431"/>
      </w:pPr>
      <w:r>
        <w:rPr>
          <w:sz w:val="20"/>
          <w:szCs w:val="20"/>
        </w:rPr>
        <w:t xml:space="preserve">Unit 26: SAP Fiori Overview and Apps</w:t>
      </w:r>
    </w:p>
    <w:p>
      <w:pPr>
        <w:spacing w:after="20"/>
        <w:ind w:left="431"/>
      </w:pPr>
      <w:r>
        <w:rPr>
          <w:sz w:val="20"/>
          <w:szCs w:val="20"/>
        </w:rPr>
        <w:t xml:space="preserve">Unit 27: Central Finance (CFIN)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01: Finance Process &amp; General Ledger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01: SAP S/4HANA Overview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get familiar with the S/4HANA system landscape, navigation options (SAP GUI vs Fiori) and the basic Financial Accounting structure for your assigned client.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Check System Details (Database, Kernel, S/4HANA Release).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Navigate SAP Easy Access menu and compare it with the Fiori Launchpad.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Identify Business Process Areas (O2C, P2P, R2R) relevant to Finance.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Browse FI-relevant Enterprise Structure nodes in the IMG.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Practice standard navigation (F1 help, F4 dropdown, multiple sessions).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View Transport Organizer entries for your training client.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Display the Universal Journal table structure (ACDOCA).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Menu path System -&gt; Status (or transaction SM51/SM04) shows DB type/version, kernel release and the S/4HANA release/SP level for the logged-on system.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SAP GUI opens the classic Easy Access tree menu on logon; a browser pointed at /sap/bc/ui2/flp opens the tile-based Fiori Launchpad for the same user. Compare how the same transaction is reached both ways.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Map Order-to-Cash, Procure-to-Pay and Record-to-Report to the Finance transactions you will use later (e.g. VF01 in O2C, MIRO in P2P, F-02/FB50 in R2R) so the exercises make sense in context.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SPRO -&gt; Enterprise Structure -&gt; Definition/Assignment: browse the Company, Company Code and Controlling Area nodes to see how they will be configured in Unit 02.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Practice: type /o to open a new session, place the cursor on any field and press F1 for field help or F4 for a value list.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Transactions SE09 / SE10 (Transport Organizer) -&gt; display your own worklist of requests/tasks for the training client.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SE11 -&gt; table ACDOCA -&gt; Display: review the technical structure to see how S/4HANA merges FI and CO line items into one Universal Journal table, replacing several separate ECC tables.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Compare S/4HANA's single Universal Journal (ACDOCA) approach against the classic ECC parallel tables (e.g. BSEG, COEP) it replaces -- this distinction shows up often in overview-level questions.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02: Organizational Structure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define and assign the core Financial Accounting organizational elements and configure parallel ledgers/currencies for a new company.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Company.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Define/Copy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Define Business Area and Segment.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Assign Company Code to Company.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Define Controlling Area and assign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Define the Leading Ledger and a Non-Leading Ledger for parallel accounting.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Define additional local/group currencies for the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8. </w:t>
      </w:r>
      <w:r>
        <w:rPr>
          <w:sz w:val="21"/>
          <w:szCs w:val="21"/>
        </w:rPr>
        <w:t xml:space="preserve">Assign a Fiscal Year Variant to the Company Code.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Enterprise Structure -&gt; Definition -&gt; Financial Accounting -&gt; Define Company: enter the 6-character Company ID, name, address and currency.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SPRO -&gt; same node -&gt; Edit, Copy, Delete, Check Company Code (transaction EC01/OX02): copy from an existing reference company code to inherit settings quickly, then adjust name, address and currency.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SPRO -&gt; Enterprise Structure -&gt; Definition -&gt; Financial Accounting -&gt; Define Business Area (OX03) for internal reporting; Define Segment for entity-independent segment reporting.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SPRO -&gt; Enterprise Structure -&gt; Assignment -&gt; Financial Accounting -&gt; Assign Company Code to Company (OX16).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SPRO -&gt; Controlling -&gt; General Controlling -&gt; Organization -&gt; Maintain Controlling Area (OKKP): create the Controlling Area, then use the Assignment of Company Code(s) activity in the same node.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SPRO -&gt; Financial Accounting Global Settings (New) -&gt; Ledgers -&gt; Ledger -&gt; Define Ledgers for General Ledger Accounting: the Leading Ledger 0L is fixed to the company code currency/fiscal year variant; add a Non-Leading Ledger (e.g. for local GAAP) separately.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SPRO -&gt; same node -&gt; Define Currencies of Leading Ledger / Define and Activate Non-Leading Ledgers: add a 2nd or 3rd currency (e.g. group currency) per company code.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8. </w:t>
      </w:r>
      <w:r>
        <w:rPr>
          <w:color w:val="262626"/>
          <w:sz w:val="20"/>
          <w:szCs w:val="20"/>
        </w:rPr>
        <w:t xml:space="preserve">SPRO -&gt; Financial Accounting Global Settings -&gt; Ledgers -&gt; Fiscal Year and Posting Periods -&gt; Assign Company Code to a Fiscal Year Variant (OB37).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Company (client-independent, used for consolidation) is not the same as Company Code (the legal entity that posts FI documents) -- keep the two straight when configuring.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03: Finance Basic Settings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configure the fundamental posting infrastructure: fiscal year, document types, number ranges, posting keys, field status, tolerance groups, and basic tax settings.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and assign the Fiscal Year Variant.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the Posting Period Variant and open/close periods.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Define Document Types and assign Number Ranges.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Maintain Number Range intervals.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Review standard Posting Keys.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Define a Field Status Variant/Group and assign it to the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Define Tolerance Groups for G/L accounts and employees.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8. </w:t>
      </w:r>
      <w:r>
        <w:rPr>
          <w:sz w:val="21"/>
          <w:szCs w:val="21"/>
        </w:rPr>
        <w:t xml:space="preserve">Configure basic Tax on Sales/Purchases (procedure and tax codes).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9. </w:t>
      </w:r>
      <w:r>
        <w:rPr>
          <w:sz w:val="21"/>
          <w:szCs w:val="21"/>
        </w:rPr>
        <w:t xml:space="preserve">Enable Cross-Company-Code transaction posting.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Financial Accounting Global Settings -&gt; Ledgers -&gt; Fiscal Year and Posting Periods -&gt; Maintain Fiscal Year Variant (OB29): choose year-dependent or year-independent, and set the number of posting/special periods.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SPRO -&gt; same node -&gt; Posting Periods -&gt; Define Variants for Open Posting Periods and Open and Close Posting Periods (OB52): set the permitted period range per account type (A/D/K/S).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SPRO -&gt; Financial Accounting Global Settings -&gt; Document -&gt; Document Types -&gt; Define Document Types for Entry View (OBA7): link a number range group on the same screen.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FBN1: maintain the number range intervals (internal or external) per company code for each document type.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OB41 (display): review debit/credit posting keys such as 40/50 (G/L), 01/50 (Vendor) and 01/50 (Customer) and how each controls account type and field status.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OBC4: define the Field Status Variant and its Field Status Groups; transaction OBC5 assigns the variant to the Company Code.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OBA0: define Tolerance Groups for G/L accounts; transaction OBA4: define Tolerance Groups for employees (payment differences, cash discount).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8. </w:t>
      </w:r>
      <w:r>
        <w:rPr>
          <w:color w:val="262626"/>
          <w:sz w:val="20"/>
          <w:szCs w:val="20"/>
        </w:rPr>
        <w:t xml:space="preserve">SPRO -&gt; Financial Accounting Global Settings -&gt; Tax on Sales/Purchases: check the calculation procedure (OBYZ), define tax codes (FTXP) and assign them to the company code (OBCL).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9. </w:t>
      </w:r>
      <w:r>
        <w:rPr>
          <w:color w:val="262626"/>
          <w:sz w:val="20"/>
          <w:szCs w:val="20"/>
        </w:rPr>
        <w:t xml:space="preserve">SPRO -&gt; Financial Accounting Global Settings -&gt; Document -&gt; Define Document Types for Entry View / transaction OBYA: define cross-company-code clearing accounts so one document can post across multiple company codes.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After assigning a posting period variant, always test it by posting in FB50 to confirm the open period actually accepts the document before moving to the next task.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04: Master Data (G/L &amp; Controlling)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build the Chart of Accounts structure and create G/L account and Controlling master records.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the Chart of Accounts and assign it to the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G/L Account Groups.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Create a G/L Account master record centrally.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Configure a Reconciliation Account and Open Item Management.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Extend a G/L account to another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Compare G/L master creation in S/4HANA versus classic ECC.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Create a Cost Center as Controlling master data.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Financial Accounting Global Settings -&gt; Ledgers -&gt; Fields -&gt; Define Chart of Accounts (OB13); transaction OB62 assigns it to the company code.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SPRO -&gt; same node -&gt; Define Account Group (OBD4): set number ranges and field status per G/L account type, e.g. balance sheet accounts versus P&amp;L accounts.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FS00: enter the account number and company code, then fill the Type/Description tab, Control Data tab (currency, tax category, reconciliation account type) and Create/Bank/Interest tab.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In FS00 Control Data tab, set the Recon. Account for Account Type (D/K/A) for AP/AR/Asset reconciliation accounts, and tick Open Item Management for clearing accounts such as GR/IR or bank clearing.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FS00 -&gt; Create with reference / With Template, or transaction MASS (object BUS3006) for mass extension of an existing account to a new company code.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Note that in S/4HANA the G/L account master merges what used to be FS00 (chart-of-accounts segment), FS01 (company-code segment) and the cost element (KA01) into a single account master, where a primary cost element is simply an account type on the G/L account.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KS01: create a Cost Center with validity dates, hierarchy area and cost center category.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In S/4HANA a primary cost element is not a separate master record -- create or extend it directly through FS00 by choosing the G/L account type 'Primary Costs or Revenue'.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05: Document Splitting, Exchange Rate &amp; Price Differences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configure document splitting so every FI document is automatically balanced by dimensions such as Profit Center/Segment, and to handle exchange-rate and payment differences.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Activate Document Splitting.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Document Splitting Characteristics (e.g. Profit Center, Segment).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Classify Document Types for Document Splitting.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Define the Zero-Balance Clearing Account.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Post a vendor invoice with two expense lines from different profit centers and review the auto-split.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Post a cross-currency payment and review the Exchange Rate Difference posting.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Post a payment with a Cash Discount difference.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Financial Accounting Global Settings (New) -&gt; Document Splitting -&gt; Activate Document Splitting: tick the checkbox and select the splitting method.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SPRO -&gt; same node -&gt; Define Document Splitting Characteristics for General Ledger Accounting: add Profit Center/Segment and mark them as Zero-Balance and/or Mandatory Field.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SPRO -&gt; same node -&gt; Classify Document Types for Document Splitting: confirm the business transaction (e.g. 0300 Vendor Invoice) linked to each document type.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SPRO -&gt; same node -&gt; Define Zero-Balance Clearing Account: assign the technical clearing G/L account used to force a balance per splitting characteristic.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Post the invoice in FB60 or F-43, then display it in FB03: note the extra split lines the system generated per profit center.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Post a payment in F-28/FB05 at a different exchange rate than the original invoice; the system posts the difference to the Exchange Rate Difference account configured in OB09.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Post an early or partial payment: the system splits the cash discount to the accounts configured in OBXU/OBXV, or to the tolerance-based payment-difference accounts in OBXL.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If a document does not split the way you expect, use Simulate in FB60 before posting -- it lets you catch a splitting configuration gap before it hits the ledger.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06: G/L Business Transactions Processing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process the standard set of routine G/L postings: park &amp; hold, sample/reference, reversal, and clearing documents.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Park a G/L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Post a Held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Create and reuse a Sample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Post using a Reference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Reverse a posted document, individually and in mass.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Perform manual and automatic account clearing.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Clear a document partially, using a residual item.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In F-65 or FB50, choose Park instead of Post: the document is saved without hitting the G/L balances, useful for a maker-checker approval step.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In FB50 or F-02, use Hold to save data under a temporary document number, then retrieve it later via Get Held Document.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F-01 creates a Sample Document (document type SA, template only, no real posting); reuse it later via the Reference tab -&gt; Sample Document field in FB50/F-02.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In F-02, use the Reference Document tab to copy line items from a prior FI document, purchase order or billing document as a starting template.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FB08 reverses a single document (choose a reversal reason, e.g. 01); transaction F.80 performs a mass reversal of multiple documents.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F-03 (Clear G/L Account) or the app Clear G/L Account Items: select open items and match them for clearing.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During clearing, choose Residual Item to create a new open item for the remaining balance, or Partial Payment to keep the original item open alongside the payment.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 parked document can be reviewed and approved by a second user before it is actually posted -- a useful control point to call out in this exercise.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02: A/C Payable &amp; Receivable Process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07: Accounts Payable &amp; Receivable Overview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understand the end-to-end AP and AR business flow and configure baseline tolerances and payment terms.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the AP process flow: vendor invoice to payment.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Review the AR process flow: customer invoice to receipt.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Define Payment Terms.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Define Tolerance Groups for customers/vendors.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Assign Payment Terms to a Business Partner and verify on a test invoice.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Walk through the flow conceptually: FB60/MIRO (vendor invoice) -&gt; F-53 (payment) -&gt; FB03 (display), noting how each step touches the AP reconciliation account.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Walk through the flow conceptually: FB70 (customer invoice) -&gt; F-28 (incoming payment) -&gt; FB03 (display).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OBB8: maintain payment terms, e.g. cash discount percentage, discount days and baseline date.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OBA3: define percentage and absolute payment-difference tolerance limits per customer/vendor tolerance group.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On the Business Partner's Company Code -&gt; Payment Transactions tab, set the payment term, then post FB70/FB60 and confirm the due date and discount calculate automatically.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Payment terms drive both the due date and the automatic cash-discount calculation -- test with a document dated close to the discount cut-off to confirm the baseline date logic.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08: Business Partner Master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create Business Partner master records that generate the underlying FI Vendor and Customer roles used across AP/AR.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the Business Partner Number Range and Grouping.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Account Groups for Vendor/Customer linked to BP Grouping.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Configure Business Partner Field Status.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Create a Business Partner (Organization) with the FI Vendor role.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Create a Business Partner with the FI Customer role.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Extend an existing Business Partner to a new company code.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Cross-Application Components -&gt; SAP Business Partner -&gt; Business Partner -&gt; Basic Settings -&gt; Number Ranges and Grouping: maintain the number range (transaction BUCF) and grouping.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SPRO -&gt; Financial Accounting Global Settings -&gt; Business Partner -&gt; Vendors/Customers -&gt; Account Groups and Number Ranges -&gt; Assignment: link the FI account group to the BP grouping.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SPRO -&gt; same node -&gt; Field Status: control which fields are mandatory, optional or suppressed per BP role and screen.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BP -&gt; Create -&gt; role FLVN00 (FI Vendor), category Organization: fill General Data, then the Company Code tab (reconciliation account, payment terms, etc.).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BP -&gt; Create -&gt; role FLCU00 (FI Customer): fill the equivalent data.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BP -&gt; open the existing BP -&gt; Company Code tab -&gt; Create: extend the same BP to the new company code.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In S/4HANA, XK01/FK01 (vendor) and XD01/FD01 (customer) are obsolete -- Business Partner (transaction BP) is the single point of entry that creates the vendor/customer records behind the scenes.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09: AP &amp; AR Special G/L and Regular Transactions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post special G/L transactions such as down payments alongside regular invoice and payment postings.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Special G/L indicators (A - Down Payment, G - Guarantee, etc.).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Configure the Special G/L account assignment for an indicator.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Post a Vendor Down Payment Request.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Post a Vendor Down Payment.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Post a regular vendor invoice.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Post a regular customer invoice.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Clear the down payment against the final invoice.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Review which special G/L indicators exist and what alternative reconciliation account each maps to.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OBXR: assign the special G/L (down payment) account per chart of accounts, reconciliation account and special G/L indicator.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F-47: post a down payment request -- a noted item with no real posting yet.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F-48: post the actual down payment against the request, using special G/L indicator A.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FB60 (or F-43): enter the vendor, amount and G/L expense line for a standard invoice.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FB70 (or F-22): post the equivalent standard customer invoice.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F-54: Clear Vendor Down Payment -- transfers the down payment amount against the open item on the final invoice.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Down payments post to a special (alternative) reconciliation account rather than the normal vendor reconciliation account, which is why they appear separately in FBL1N/FBL5N.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10: Automatic Payment Program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configure and execute the automatic payment program (F110) to pay open vendor items.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Set Up All Company Codes for Payment Transactions.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Set Up Paying Company Codes.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Set Up Payment Methods per Country.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Set Up Payment Methods per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Set Up Bank Determination.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Maintain payment program parameters and generate a proposal (F110).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Execute the payment run and review the payment/exception list.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SPRO -&gt; Financial Accounting -&gt; AR &amp; AP -&gt; Business Transactions -&gt; Outgoing Payments -&gt; Automatic Outgoing Payments -&gt; Payment Method/Bank Selection -&gt; Set Up All Company Codes for Payment Transactions: set sending/paying company code and cash discount rules.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Same path -&gt; Set Up Paying Company Codes: define minimum/maximum discount handling, sender details and form.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Same path -&gt; Set Up Payment Methods per Country: define the method (e.g. C = Cheque, T = Transfer) and its allowed currency/format.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Same path -&gt; Set Up Payment Methods per Company Code: link bank determination, minimum/maximum amount and output format.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Same path -&gt; Set Up Bank Determination: set the ranking order of house banks per payment method, bank G/L accounts and available amounts.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F110: Parameters tab (run date, docs entered up to, company codes, payment methods), then Proposal tab -&gt; schedule -&gt; review in the proposal edit screen.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F110 -&gt; Payment Run tab -&gt; schedule and execute the run; check the log for exceptions, then confirm cleared items in FBL1N.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Always review the exception list in the F110 proposal log before scheduling the actual payment run -- most payment-program errors trace back to incomplete bank or payment-method data on the Business Partner master.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11: Dunning Program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configure and run the dunning program to remind customers of overdue receivables.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the Dunning Procedure.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Dunning Levels and Charges.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Assign the Dunning Procedure to a Customer master record.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Maintain dunning program parameters (F150).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Schedule the Dunning Run and review the proposal.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Print and review Dunning Notices.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FBMP: define the dunning procedure, setting the interval in days and the number of dunning levels.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Within FBMP, configure each dunning level: days in arrears, minimum amount, dunning charges/interest.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On the customer's Company Code -&gt; Correspondence view (via Business Partner), set the Dunning Procedure and Dunning Recipient.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F150: Parameters tab -- set run date, dunning date, company codes and the customer/account range.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F150 -&gt; Schedule -&gt; review the dunning proposal (app Process Dunning Proposal or the dunning list) and remove/block items as needed.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F150 -&gt; Print, then check FBL5N to confirm the dunning level and date now recorded against the open items.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 dunning run only picks up items that are genuinely overdue and not dunning-blocked -- check the item's dunning block indicator first if an expected item doesn't appear in the proposal.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12: Correspondence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generate ad-hoc account statements or letters (correspondence) for a customer or vendor.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Correspondence Types.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Assign the print program/form to each correspondence type.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Request correspondence for a specific document or account.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Execute the correspondence print job.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OB77: define correspondence types, e.g. SAP06 (Account Statement) or SAP09 (Payment Notice).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OB78: assign the print program (e.g. RFKORD00) and the SAPscript/Smart Form to each correspondence type.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FB12 (or F.64): request correspondence against a posted document or an account.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F.61 (or F.27 for account statements): execute the print/output job and view the generated letter or statement.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Requesting correspondence (FB12) only queues it -- it must still be printed via F.61 or the relevant print program to generate the actual output.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13: MM and SD Integration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trace how a Materials Management (procurement) and Sales &amp; Distribution transaction automatically post to Finance.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Automatic Account Determination for MM (OBYC).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Post a Purchase Order and Goods Receipt, and view the resulting FI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Post a Vendor Invoice via MIRO and review the GR/IR clearing.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Review Automatic Account Determination for SD (VKOA).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Post a Sales Order through Delivery and Billing, and view the resulting FI document.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Reconcile the GR/IR clearing account.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OBYC: review transaction keys such as BSX (stock), WRX (GR/IR clearing) and PRD (price difference), each mapped to a G/L account by valuation class.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ME21N to create the purchase order, then MIGO to post the goods receipt -- the Accounting Documents tab in MIGO shows the auto-generated FI document debiting inventory and crediting GR/IR clearing.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MIRO: post the vendor invoice against the PO -- the system debits (clears) GR/IR and credits the vendor.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VKOA: review the condition-technique-based account determination, e.g. account key ERL (revenue) mapped to a G/L account by sales organization, customer and material account assignment group.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VA01 (sales order) -&gt; VL01N (delivery, posts goods issue/COGS) -&gt; VF01 (billing, posts revenue/receivable); check the accounting document from VF03 -&gt; Environment -&gt; Accounting Documents.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FAGLL03 (or MB5S) on the GR/IR clearing account: analyze open items for goods received but not invoiced, or invoiced but not received.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The GR/IR clearing account is one of the most common reconciliation pain points on real projects -- get comfortable reading it with FAGLL03/MB5S.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03: Controlling Process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14: Controlling Overview and Basic Settings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set up the Controlling Area and the core organizational/master-data linkage between FI and CO.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Maintain the Controlling Area.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Activate CO components/control indicators for the fiscal year.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Maintain number ranges for CO documents.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Define Versions.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Assign Company Code(s) to the Controlling Area.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Review the Cost Center Standard Hierarchy.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Post a CO document and verify real-time CO-FI integration.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OKKP: maintain the Controlling Area, assigning currency type, currency, chart of accounts and fiscal year variant.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OKKP -&gt; Activate Components/Control Indicators tab (per fiscal year): tick the CO components needed, e.g. Cost Centers, Order Management.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KANK: maintain CO document number ranges per Controlling Area.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Transactions OKEQ/OKEV: maintain Versions (e.g. version 0 for Plan/Actual) including exchange rate type and valuation settings.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OKKP -&gt; Assignment of Company Code(s) node: attach one or more company codes to the Controlling Area.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OKEON: create/maintain the standard hierarchy that groups all cost centers.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KB11N (manual cost reposting), then check FAGLL03/a report painter report to confirm the posting flows in real time into the Universal Journal (ACDOCA).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Since S/4HANA, CO postings write to the same Universal Journal table as FI in real time, so the periodic reconciliation-ledger run used in classic ECC is no longer required.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15: Overhead Allocation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allocate overhead costs across cost centers using distribution and assessment cycles, and review the resulting reporting.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Cost Center Groups (sender/receiver pool).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Define a Statistical Key Figure (SKF).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Create a Distribution Cycle.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Create an Assessment Cycle.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Execute the Distribution run (actual).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Execute the Assessment run (actual).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Run a Cost Center report to review the allocation results.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KSH1: create a Cost Center Group -- the hierarchy of sender/receiver cost centers used within a cycle.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KK01: define a Statistical Key Figure (e.g. number of employees, square metres) to serve as the allocation basis.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KSV1: create a distribution cycle -- header (cycle ID, start date), segment (sender rule = actual cost, receiver rule = e.g. SKF), sender and receiver cost centers.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KSU1: create an assessment cycle, noting it posts under a dedicated assessment cost element (secondary cost element, category 42) rather than keeping the original primary cost element.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KSV5: execute the distribution cycle for the actual period.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KSU5: execute the assessment cycle for the actual period.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S_ALR_87013611 (Cost Centers: Actual/Plan/Variance) or KSB1 (line items) to review the sender/receiver postings after the run.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Distribution keeps the original cost element on the receiver; assessment summarizes everything under one assessment cost element -- choose the method based on whether the receiver needs cost-element-level detail.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04: Asset Accounting Process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16: Asset Accounting Organizational Structure and Master Data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set up the Asset Accounting organizational structure and create asset master records.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Copy/define a Chart of Depreciation.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Assign the Chart of Depreciation to the Company Code.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Define Asset Classes.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Define Account Determination and G/L account assignment.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Define screen layout rules and number ranges for asset classes.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Create an Asset Master record (main asset and sub-asset).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Maintain time-dependent data (Cost Center) on an asset.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EC08: copy a reference Chart of Depreciation (typically a country template) to create your own.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OAOB: assign the Chart of Depreciation to the Company Code.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OAOA: define Asset Classes (e.g. Buildings, Machinery), each linked to an Account Determination key.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AO90: assign Balance Sheet, Depreciation and Accumulated Depreciation G/L accounts per Account Determination and chart of accounts.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AS08 (number ranges) and SPRO -&gt; Asset Accounting -&gt; Master Data -&gt; Screen Layout, to control which fields are required/optional per asset class.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AS01: create a main asset master, choosing the Asset Class, description, cost center and capitalization date; transaction AS11 creates a sub-number/sub-asset.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Transaction AS02: change the asset, Time-Dependent tab, to assign or split cost center validity periods.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Account Determination (AO90) is shared across multiple asset classes -- configure it correctly once and every class referencing it inherits the same G/L mapping.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17: Asset Accounting Depreciation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configure and assign a depreciation key so assets calculate depreciation correctly.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Review/define a Depreciation Key (e.g. straight-line).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Review the Multi-level Method and Period Control Method used by the key.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Assign the Depreciation Key and useful life on the asset master.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Run a depreciation simulation/forecast.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AFAMA: display or define a depreciation key -- a combination of a base method, declining-balance method, multi-level method and period control.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Transactions AFAMS (multi-level method - percentage per year range) and AFAMP (period control - how mid-year acquisitions are handled) can be reviewed or created here.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AS02, Depreciation Areas tab: set the Depreciation Key and Useful Life (years/periods) per depreciation area, e.g. book depreciation area 01.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AW01N (Asset Explorer): displays planned versus posted depreciation values per period for a given asset.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Use AW01N (Asset Explorer) as your default screen -- it shows the full depreciation calculation logic (key, base value, percentage, period) for any single asset.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18: Asset Accounting Transactions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post the standard asset lifecycle transactions: acquisition, transfer and retirement.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Transaction Types used in Asset Accounting.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Post an Asset Acquisition with an integrated vendor posting.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Review the resulting entry in Asset Explorer.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Post an Asset Transfer between cost centers/asset classes.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Post an Asset Retirement with revenue (sale to a customer).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Post an Asset Retirement by scrapping (no revenue).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types (e.g. 100 - Acquisition, 200 - Retirement) classify each posting and determine which depreciation-area value fields update.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F-90 (or app Acquire Fixed Asset): post an acquisition with an automatic offsetting entry to a vendor; alternatively ABZON posts an acquisition with an offset to a G/L or clearing account.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AW01N: confirm the acquisition value and its effect on planned depreciation for the remainder of the fiscal year.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ABUMN: transfer an asset, in whole or part value, between asset classes, cost centers or company codes.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F-92 or ABAON: post an asset retirement with revenue against a customer or G/L clearing account, and calculate the gain or loss.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Transaction ABAVN: post an asset retirement by scrapping -- no revenue posted, the full net book value is written off as a loss.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Always check the net book value in Asset Explorer before retiring an asset -- a scrapping (ABAVN) writes off the entire NBV as a loss, so confirm a partial retirement isn't the actual intent.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19: Asset Accounting Period End Closing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execute the standard Asset Accounting period-end and year-end closing steps.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Run the Depreciation Posting Run (planned run).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Review and resolve depreciation run errors.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Execute the Asset History Sheet report.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Perform the Fiscal Year Change.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Execute Year-End Closing for Asset Accounting.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AFAB: execute the periodic (planned) depreciation run for the period -- it posts depreciation expense across all eligible assets in one batch job.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AFBP: review the error list from a failed AFAB run (e.g. missing cost center or a locked period), correct the issue, then rerun.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S_ALR_87011990 (Asset History Sheet): summarizes acquisitions, retirements, transfers and depreciation for the reporting period.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AJRW: Fiscal Year Change -- opens a new fiscal year in Asset Accounting so new-year transactions can post, and can be run before the prior year's closing is fully complete.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AJAB: Year-End Closing -- locks the fiscal year for asset postings once all depreciation for the year has been fully posted.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AJAB fails with an error list if depreciation for any asset or area hasn't been fully posted for the fiscal year -- always run AFAB for all periods before attempting AJAB.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05: Financial Closing Activities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20: Financial Statements Period End Activity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define a Financial Statement Version and execute Materials Management related closing activities.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a Financial Statement Version (FSV).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Assign G/L accounts to FSV nodes.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Execute a Balance Sheet/P&amp;L report using the FSV.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Run MM period-end closing activities (period open).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Execute GR/IR clearing analysis/regrouping.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OB58: create a Financial Statement Version, defining the hierarchy (Assets, Liabilities, P&amp;L) manually or by copying a standard template such as INT.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Within OB58, assign G/L account intervals to the lowest-level nodes of the hierarchy.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F.01 (or the corresponding Fiori Financial Statement app): run the balance sheet/P&amp;L report using the FSV created.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MMPV: open the next posting period for Materials Management -- separate from the FI posting periods and controlled in OMSY.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MR11: GR/IR account maintenance to clear or adjust quantity/price differences between goods receipt and invoice.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The FSV is purely a reporting structure -- it does not affect actual postings, only how balances are grouped and displayed in reports.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21: Receivables and Payables Closing Activities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perform period-end valuation and reporting on open AR/AP items, including foreign currency valuation and balance confirmations.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Define a Valuation Method for foreign currency.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Execute Foreign Currency Valuation on open items.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Review the resulting unrealized gain/loss posting.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Configure Balance Confirmation correspondence.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Execute the Customer/Vendor Balance Confirmation print run.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OB59: define a valuation method (e.g. lowest value principle, or always evaluate) used by the FX valuation program.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FAGL_FC_VAL: execute foreign currency valuation on open AP/AR items and balance-sheet G/L accounts at the period-end exchange rate.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Transactions FAGLL03/FBL5N/FBL1N: review the valuation posting, which auto-reverses on the first day of the next period and hits the exchange-rate-difference accounts configured in OB09.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SPRO -&gt; Financial Accounting -&gt; AR &amp; AP -&gt; Business Transactions -&gt; Closing -&gt; Check Print -&gt; Balance Confirmation: define the correspondence form/print program.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Transactions F.17 (Customer) and F.18 (Vendor): execute the balance confirmation print run, sending letters requesting confirmation of open balances.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FX valuation postings always auto-reverse at the start of the next period -- do not manually reverse them, or the adjustment gets doubled.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22: General Ledger Closing Activities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complete G/L-level period-end steps: accruals/deferrals, ledger-specific adjustments, and technical/organizational closing.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Confirm the Accrual/Deferral document type and reversal reason.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Post an accrual document and schedule its automatic reversal.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Perform a ledger-specific adjustment posting (non-leading ledger only).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Execute Balance Carry-forward for the G/L.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Close the posting period (technical closing) for the company code.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Transactions OBA7/O7F1: confirm a document type and a standard reversal reason exist for accruals, e.g. reason 04 - Accrual/Deferral Reversal.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FBS1: post an accrual/deferral document specifying the reversal date; transaction F.81 mass-reverses all such documents scheduled for that date.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 FB50L (or the ledger-selection field within FB50): restrict a posting to one specific non-leading ledger or ledger group, e.g. a local-GAAP-only adjustment.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Transaction FAGLGVTR: execute balance carry-forward for G/L accounts into the new fiscal year, using the retained earnings account configured in OB53.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Transaction OB52: close the posting period for regular users once all closing entries are posted, leaving a special/audit period open for adjustments if needed.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FAGLGVTR is repeatable -- rerun it any time you post an adjustment in the prior year so the new year's carried-forward balances stay accurate.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23: Financial Closing Cockpit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set up the Financial Closing Cockpit (FCC) to orchestrate and monitor period-end close tasks as a structured checklist.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Configure FCC customizing (organizational units, base settings).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Create a Task Group.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Create a Template.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Create Tasks within the template.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Create a Task List from the template for a specific period.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Execute the Task List and monitor status.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Set up FCC Notifications and Authorization Groups.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Transaction CLOCOC (or SPRO -&gt; Financial Closing Cockpit): configure the closing cockpit's organizational units and base settings.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CLOC1 (or the FCC Fiori app): create a Task Group to hold related closing tasks, e.g. AP Closing, AA Closing.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Within the Task Group, create a Template -- the reusable structure of tasks with predecessor/successor dependencies.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Add tasks of type Transaction (e.g. call AFAB), Program (background job, e.g. F.05), Note (manual/informational) or Flow Definition (SAP-delivered multi-step flow), and set dependencies between them.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Generate a Task List from the template for the actual closing period -- a specific date/period instance.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Execute tasks directly from the Task List monitor -- the cockpit shows status such as Open, In Process, Completed or Confirmed as each task runs.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Configure Notifications (email/alerts on status change) and Authorization Groups so only authorized users can execute or confirm sensitive tasks.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Build task dependencies deliberately -- for example, force the Depreciation run (AFAB) to complete before the Balance Sheet report task becomes executable.</w:t>
      </w:r>
    </w:p>
    <w:p>
      <w:r>
        <w:br w:type="page"/>
      </w:r>
    </w:p>
    <w:p>
      <w:pPr>
        <w:pStyle w:val="Heading1"/>
        <w:pBdr>
          <w:bottom w:val="single" w:color="1F3864" w:sz="10" w:space="6"/>
        </w:pBdr>
        <w:spacing w:after="260" w:before="200"/>
      </w:pPr>
      <w:r>
        <w:rPr>
          <w:b/>
          <w:bCs/>
          <w:color w:val="1F3864"/>
        </w:rPr>
        <w:t xml:space="preserve">Module 06: SAP Activate, Fiori &amp; Central Finance Process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24: SAP Activate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understand the SAP Activate methodology and the data migration approach used to move to S/4HANA.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the SAP Activate phases (Discover, Prepare, Explore, Realize, Deploy, Run).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Identify the migration scenario type for a given project.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Review the SAP S/4HANA Migration Cockpit approach.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Walk through a sample data migration using a Migration Object.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Reference the SAP Activate roadmap and note each phase's key deliverable, e.g. Fit-to-Standard workshops occur during Explore.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Compare the three conversion paths: New Implementation (greenfield), System Conversion (brownfield, technical conversion of an existing ECC system) and Selective Data Transition / landscape transformation (a hybrid approach).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Transactions LTMC/LTMOM (SAP S/4HANA Migration Cockpit): review predefined Migration Objects and their source structures, e.g. staging tables or a direct/API-based transfer.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In LTMC: select a migration project, choose a migration object, download the XML template, populate it, upload it, then simulate and execute the load into the target object.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A System Conversion reuses existing configuration/master/transaction data (a technical brownfield conversion), whereas a New Implementation starts from a fresh client and migrates only what's needed -- use the right terminology for each scenario.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25: Asset Accounting Wrap Up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review Asset Accounting reporting tools and the underlying table architecture in S/4HANA.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Explore the Asset Accounting Information System reports.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Identify key Asset Accounting tables in S/4HANA.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Compare classic ECC Asset Accounting table architecture with the S/4HANA Universal Journal-based approach.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Navigate Accounting -&gt; Financial Accounting -&gt; Fixed Assets -&gt; Information System to browse master data lists, asset balances and depreciation forecasts.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Transaction SE11: display ANLA (asset master general data), ANLB (depreciation terms) and ANLC (asset values, largely retained for compatibility) alongside ACDOCA (Universal Journal, the current single source for values).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Note that in S/4HANA, actual value reporting is performed from ACDOCA in real time, eliminating the separate FI-AA to FI-GL reconciliation step that was needed in classic ECC.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If a question asks where S/4HANA stores real-time asset values, the answer is ACDOCA (Universal Journal), not the legacy ANLC table.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26: SAP Fiori Overview and Apps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navigate the Fiori Launchpad and identify the app types relevant to Finance.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Log in to the Fiori Launchpad and identify assigned roles/catalogs/groups.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Distinguish Transactional, Analytical and Fact Sheet app types.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Open a Finance Transactional app.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Open a Finance Analytical (KPI tile) app.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Personalize the Launchpad by adding a tile to a custom group.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Access the Fiori Launchpad URL and note the role-based catalogs/groups assigned to the training user, which are configured via PFCG roles behind the scenes.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Recognize the tile types: Transactional apps launch a UI5 app to perform a task; Analytical tiles show live KPI numbers/charts (often OData-based); Fact Sheet tiles give a quick object overview with links to related apps.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Open the Manage Journal Entries app to post/display a journal entry directly from Fiori.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Open a KPI tile, e.g. under a Finance role, to see how it visualizes a live metric pulled from the backend.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Use App Finder to add apps to your launchpad, and Edit Home Page to create/rename a custom group and drag tiles into it.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Fiori apps are assigned via PFCG roles containing Catalogs (what's available) and Groups (how it's organized on the home page) -- if a tile is missing, check the user's role assignment first.</w:t>
      </w:r>
    </w:p>
    <w:p>
      <w:pPr>
        <w:pStyle w:val="Heading2"/>
        <w:spacing w:after="40" w:before="240"/>
      </w:pPr>
      <w:r>
        <w:rPr>
          <w:b/>
          <w:bCs/>
          <w:color w:val="2E75B6"/>
        </w:rPr>
        <w:t xml:space="preserve">HON – Unit 27: Central Finance (CFIN)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Requirements:</w:t>
      </w:r>
    </w:p>
    <w:p>
      <w:pPr>
        <w:spacing w:after="120"/>
      </w:pPr>
      <w:r>
        <w:rPr>
          <w:sz w:val="21"/>
          <w:szCs w:val="21"/>
        </w:rPr>
        <w:t xml:space="preserve">To understand the Central Finance architecture used to bring data from multiple source ERP systems into one central S/4HANA Finance system in real time.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Execution Steps: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1. </w:t>
      </w:r>
      <w:r>
        <w:rPr>
          <w:sz w:val="21"/>
          <w:szCs w:val="21"/>
        </w:rPr>
        <w:t xml:space="preserve">Review the CFIN architecture (source systems, SLT, Central Finance target).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2. </w:t>
      </w:r>
      <w:r>
        <w:rPr>
          <w:sz w:val="21"/>
          <w:szCs w:val="21"/>
        </w:rPr>
        <w:t xml:space="preserve">Review the role of the SLT Replication Server.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3. </w:t>
      </w:r>
      <w:r>
        <w:rPr>
          <w:sz w:val="21"/>
          <w:szCs w:val="21"/>
        </w:rPr>
        <w:t xml:space="preserve">Perform basic CFIN configuration (logical systems, RFC connections, source system mapping).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4. </w:t>
      </w:r>
      <w:r>
        <w:rPr>
          <w:sz w:val="21"/>
          <w:szCs w:val="21"/>
        </w:rPr>
        <w:t xml:space="preserve">Configure Initial Load parameters.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5. </w:t>
      </w:r>
      <w:r>
        <w:rPr>
          <w:sz w:val="21"/>
          <w:szCs w:val="21"/>
        </w:rPr>
        <w:t xml:space="preserve">Execute an Initial Load.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6. </w:t>
      </w:r>
      <w:r>
        <w:rPr>
          <w:sz w:val="21"/>
          <w:szCs w:val="21"/>
        </w:rPr>
        <w:t xml:space="preserve">Review error handling/mapping correction in the CFIN cockpit.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Task 7. </w:t>
      </w:r>
      <w:r>
        <w:rPr>
          <w:sz w:val="21"/>
          <w:szCs w:val="21"/>
        </w:rPr>
        <w:t xml:space="preserve">Review CFIN reporting.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How To Perform Each Task: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color w:val="262626"/>
          <w:sz w:val="20"/>
          <w:szCs w:val="20"/>
        </w:rPr>
        <w:t xml:space="preserve">Map the architecture conceptually: multiple source ERP systems feed into the SAP LT Replication Server (SLT), which transforms and posts document data centrally in near real time into the Central Finance target system.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color w:val="262626"/>
          <w:sz w:val="20"/>
          <w:szCs w:val="20"/>
        </w:rPr>
        <w:t xml:space="preserve">SLT uses trigger-based replication on source tables; transaction LTRC monitors replication status and latency.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color w:val="262626"/>
          <w:sz w:val="20"/>
          <w:szCs w:val="20"/>
        </w:rPr>
        <w:t xml:space="preserve">In the SPRO Central Finance node: define logical systems, RFC destinations to the source systems, and source system IDs used for mapping.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color w:val="262626"/>
          <w:sz w:val="20"/>
          <w:szCs w:val="20"/>
        </w:rPr>
        <w:t xml:space="preserve">In the Central Finance Initial Load Cockpit: set the load scope, e.g. company codes, date range and object types such as FI documents or cost objects.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color w:val="262626"/>
          <w:sz w:val="20"/>
          <w:szCs w:val="20"/>
        </w:rPr>
        <w:t xml:space="preserve">Execute the Initial Load background job and monitor progress in the Initial Load Cockpit.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color w:val="262626"/>
          <w:sz w:val="20"/>
          <w:szCs w:val="20"/>
        </w:rPr>
        <w:t xml:space="preserve">Review mapping errors, e.g. a missing G/L account mapping, in the CFIN error-handling apps, correct them via the mapping tables, then reprocess.</w:t>
      </w:r>
    </w:p>
    <w:p>
      <w:pPr>
        <w:spacing w:after="90"/>
        <w:ind w:left="215"/>
      </w:pPr>
      <w:r>
        <w:rPr>
          <w:b/>
          <w:bCs/>
          <w:color w:val="2E75B6"/>
          <w:sz w:val="20"/>
          <w:szCs w:val="20"/>
        </w:rPr>
        <w:t xml:space="preserve">7. </w:t>
      </w:r>
      <w:r>
        <w:rPr>
          <w:color w:val="262626"/>
          <w:sz w:val="20"/>
          <w:szCs w:val="20"/>
        </w:rPr>
        <w:t xml:space="preserve">Run standard S/4HANA Finance reporting apps directly against the Central Finance system for a single, group-wide reporting view without a separate consolidation layer.</w:t>
      </w:r>
    </w:p>
    <w:p>
      <w:pPr>
        <w:shd w:fill="F2F2F2"/>
        <w:spacing w:after="300" w:before="100"/>
        <w:ind w:left="144" w:right="144"/>
      </w:pPr>
      <w:r>
        <w:rPr>
          <w:b/>
          <w:bCs/>
          <w:i/>
          <w:iCs/>
          <w:color w:val="595959"/>
          <w:sz w:val="20"/>
          <w:szCs w:val="20"/>
        </w:rPr>
        <w:t xml:space="preserve">Hint: </w:t>
      </w:r>
      <w:r>
        <w:rPr>
          <w:i/>
          <w:iCs/>
          <w:color w:val="595959"/>
          <w:sz w:val="20"/>
          <w:szCs w:val="20"/>
        </w:rPr>
        <w:t xml:space="preserve">CFIN does not replace the source ERP systems -- they keep operating; CFIN is a real-time central reporting/finance-processes layer fed via SLT, which is the key distinction from a straight system conversion covered in Unit 24.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2026-07-13T07:44:25.532Z</dcterms:created>
  <dcterms:modified xsi:type="dcterms:W3CDTF">2026-07-13T07:44:25.546Z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