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Style w:val="BookTitle"/>
          <w:sz w:val="40"/>
          <w:szCs w:val="40"/>
        </w:rPr>
      </w:pPr>
      <w:r>
        <w:rPr>
          <w:b/>
          <w:bCs/>
          <w:sz w:val="40"/>
          <w:szCs w:val="40"/>
        </w:rPr>
        <w:t>MILESTONE – 2</w:t>
      </w:r>
      <w:r>
        <w:rPr>
          <w:sz w:val="40"/>
          <w:szCs w:val="40"/>
        </w:rPr>
        <w:t xml:space="preserve"> (</w:t>
      </w:r>
      <w:r>
        <w:rPr>
          <w:rStyle w:val="BookTitle"/>
          <w:sz w:val="40"/>
          <w:szCs w:val="40"/>
        </w:rPr>
        <w:t>PROJECT GROUP #111)</w:t>
      </w:r>
    </w:p>
    <w:p>
      <w:pPr>
        <w:pStyle w:val="Subtitle"/>
        <w:jc w:val="center"/>
        <w:rPr/>
      </w:pPr>
      <w:r>
        <w:rPr>
          <w:rStyle w:val="IntenseReference"/>
          <w:rFonts w:eastAsia="" w:cs=""/>
          <w:b/>
          <w:bCs/>
          <w:smallCaps/>
          <w:color w:val="4472C4" w:themeColor="accent1"/>
          <w:spacing w:val="5"/>
          <w:sz w:val="30"/>
          <w:szCs w:val="30"/>
        </w:rPr>
        <w:t>Forecasting</w:t>
      </w:r>
      <w:r>
        <w:rPr>
          <w:rStyle w:val="IntenseReference"/>
        </w:rPr>
        <w:t xml:space="preserve"> Covid-19 cases using sars-cov-2 titers in wastewater</w:t>
      </w:r>
    </w:p>
    <w:p>
      <w:pPr>
        <w:pStyle w:val="Subtitle"/>
        <w:jc w:val="center"/>
        <w:rPr>
          <w:rStyle w:val="SubtleReference"/>
        </w:rPr>
      </w:pPr>
      <w:r>
        <w:rPr>
          <w:rStyle w:val="SubtleReference"/>
          <w:b/>
          <w:bCs/>
        </w:rPr>
        <w:t>TEAM MEMBERS:</w:t>
      </w:r>
      <w:r>
        <w:rPr>
          <w:rStyle w:val="SubtleReference"/>
        </w:rPr>
        <w:t xml:space="preserve"> </w:t>
      </w:r>
      <w:r>
        <w:rPr>
          <w:rStyle w:val="SubtleReference"/>
          <w:i/>
        </w:rPr>
        <w:t>V Bhatia, P Bhatt, L Bondili, R Soori</w:t>
      </w:r>
    </w:p>
    <w:p>
      <w:pPr>
        <w:pStyle w:val="Heading1"/>
        <w:rPr/>
      </w:pPr>
      <w:bookmarkStart w:id="0" w:name="_Hlk70532128"/>
      <w:bookmarkEnd w:id="0"/>
      <w:r>
        <w:rPr/>
        <w:t>Background</w:t>
      </w:r>
    </w:p>
    <w:p>
      <w:pPr>
        <w:pStyle w:val="Normal"/>
        <w:spacing w:lineRule="auto" w:line="240" w:before="120" w:after="120"/>
        <w:jc w:val="both"/>
        <w:rPr>
          <w:rFonts w:ascii="Times New Roman" w:hAnsi="Times New Roman" w:cs="Times New Roman"/>
          <w:sz w:val="24"/>
          <w:szCs w:val="24"/>
        </w:rPr>
      </w:pPr>
      <w:bookmarkStart w:id="1" w:name="_Hlk705321281"/>
      <w:bookmarkEnd w:id="1"/>
      <w:r>
        <w:rPr>
          <w:rFonts w:cs="Times New Roman" w:ascii="Times New Roman" w:hAnsi="Times New Roman"/>
          <w:sz w:val="24"/>
          <w:szCs w:val="24"/>
        </w:rPr>
        <w:t xml:space="preserve">Conventionally COVID-19 is tracked via symptomatically and clinically diagnosed cases. This method has inherent drawback as many of the patients do not report the disease. Recent developments in detecting COVID-19 cases en masses have led to techniques such as measuring viral titers in urban wastewater as a method to track and forecast COVID-19 cases at the local level as suggested in the recent work by Wu et al[1]. The authors were successful in uncovering a trend that </w:t>
      </w:r>
      <w:r>
        <w:rPr>
          <w:rFonts w:eastAsia="" w:cs="Times New Roman" w:ascii="Times New Roman" w:hAnsi="Times New Roman" w:eastAsiaTheme="minorEastAsia"/>
          <w:sz w:val="24"/>
          <w:szCs w:val="24"/>
        </w:rPr>
        <w:t>shows</w:t>
      </w:r>
      <w:r>
        <w:rPr>
          <w:rFonts w:cs="Times New Roman" w:ascii="Times New Roman" w:hAnsi="Times New Roman"/>
          <w:sz w:val="24"/>
          <w:szCs w:val="24"/>
        </w:rPr>
        <w:t xml:space="preserve"> the presence of the virus in urban wastewater is a strong indicator of the current rate of infections and leads the gold standard clinical data with by a margin of 4-10 days. The work suggests that longitudinal wastewater analysis can be used to predict COVID-19 cases more accurately and more instantaneously than clinical data.</w:t>
      </w:r>
    </w:p>
    <w:p>
      <w:pPr>
        <w:pStyle w:val="Heading1"/>
        <w:rPr/>
      </w:pPr>
      <w:r>
        <w:rPr/>
        <w:t>Description of Data</w:t>
      </w:r>
    </w:p>
    <w:p>
      <w:pPr>
        <w:pStyle w:val="Normal"/>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t xml:space="preserve">We intend to utilize two distinct datasets for this project. </w:t>
      </w:r>
    </w:p>
    <w:p>
      <w:pPr>
        <w:pStyle w:val="Normal"/>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t xml:space="preserve">1. </w:t>
      </w:r>
      <w:r>
        <w:rPr>
          <w:rFonts w:cs="Times New Roman" w:ascii="Times New Roman" w:hAnsi="Times New Roman"/>
          <w:b/>
          <w:bCs/>
          <w:sz w:val="24"/>
          <w:szCs w:val="24"/>
        </w:rPr>
        <w:t xml:space="preserve">MWRA Wastewater COVID-19 Tracking : </w:t>
      </w:r>
      <w:r>
        <w:rPr>
          <w:rFonts w:cs="Times New Roman" w:ascii="Times New Roman" w:hAnsi="Times New Roman"/>
          <w:sz w:val="24"/>
          <w:szCs w:val="24"/>
        </w:rPr>
        <w:t xml:space="preserve">This is a </w:t>
      </w:r>
      <w:r>
        <w:rPr>
          <w:rFonts w:eastAsia="" w:cs="Times New Roman" w:ascii="Times New Roman" w:hAnsi="Times New Roman" w:eastAsiaTheme="minorEastAsia"/>
          <w:sz w:val="24"/>
          <w:szCs w:val="24"/>
        </w:rPr>
        <w:t>publicly available</w:t>
      </w:r>
      <w:r>
        <w:rPr>
          <w:rFonts w:cs="Times New Roman" w:ascii="Times New Roman" w:hAnsi="Times New Roman"/>
          <w:sz w:val="24"/>
          <w:szCs w:val="24"/>
        </w:rPr>
        <w:t xml:space="preserve"> dataset collected and maintained by the Massachusetts Water Resources Authority [2] measuring the quantity of COVID-19 viral RNA samples in sewage wastewater for Boston’s Southern and Northern </w:t>
      </w:r>
      <w:r>
        <w:rPr>
          <w:rFonts w:eastAsia="" w:cs="Times New Roman" w:ascii="Times New Roman" w:hAnsi="Times New Roman" w:eastAsiaTheme="minorEastAsia"/>
          <w:sz w:val="24"/>
          <w:szCs w:val="24"/>
        </w:rPr>
        <w:t>d</w:t>
      </w:r>
      <w:r>
        <w:rPr>
          <w:rFonts w:cs="Times New Roman" w:ascii="Times New Roman" w:hAnsi="Times New Roman"/>
          <w:sz w:val="24"/>
          <w:szCs w:val="24"/>
        </w:rPr>
        <w:t xml:space="preserve">istricts. The </w:t>
      </w:r>
      <w:r>
        <w:rPr>
          <w:rFonts w:eastAsia="" w:cs="Times New Roman" w:ascii="Times New Roman" w:hAnsi="Times New Roman" w:eastAsiaTheme="minorEastAsia"/>
          <w:sz w:val="24"/>
          <w:szCs w:val="24"/>
        </w:rPr>
        <w:t xml:space="preserve">dataset includes daily titer measurements starting from beginning of pandemic circa March-2020 up until the present data. </w:t>
      </w:r>
      <w:r>
        <w:rPr>
          <w:rFonts w:cs="Times New Roman" w:ascii="Times New Roman" w:hAnsi="Times New Roman"/>
          <w:sz w:val="24"/>
          <w:szCs w:val="24"/>
        </w:rPr>
        <w:t xml:space="preserve">For each of the districts counties, the data also provides </w:t>
      </w:r>
      <w:r>
        <w:rPr>
          <w:rFonts w:cs="Times New Roman" w:ascii="Times New Roman" w:hAnsi="Times New Roman"/>
          <w:b w:val="false"/>
          <w:bCs w:val="false"/>
          <w:sz w:val="24"/>
          <w:szCs w:val="24"/>
        </w:rPr>
        <w:t>moving average values and confidence intervals.</w:t>
      </w:r>
    </w:p>
    <w:p>
      <w:pPr>
        <w:pStyle w:val="Heading2"/>
        <w:rPr/>
      </w:pPr>
      <w:r>
        <w:rPr/>
        <w:t>Table showing Sample data</w:t>
      </w:r>
    </w:p>
    <w:p>
      <w:pPr>
        <w:pStyle w:val="Normal"/>
        <w:rPr/>
      </w:pPr>
      <w:r>
        <w:rPr/>
        <w:drawing>
          <wp:inline distT="0" distB="0" distL="0" distR="0">
            <wp:extent cx="6858000" cy="17367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858000" cy="1736725"/>
                    </a:xfrm>
                    <a:prstGeom prst="rect">
                      <a:avLst/>
                    </a:prstGeom>
                  </pic:spPr>
                </pic:pic>
              </a:graphicData>
            </a:graphic>
          </wp:inline>
        </w:drawing>
      </w:r>
    </w:p>
    <w:p>
      <w:pPr>
        <w:pStyle w:val="Normal"/>
        <w:spacing w:lineRule="auto" w:line="240" w:before="120" w:after="120"/>
        <w:jc w:val="both"/>
        <w:rPr>
          <w:rFonts w:ascii="Times New Roman" w:hAnsi="Times New Roman" w:cs="Times New Roman"/>
          <w:sz w:val="24"/>
          <w:szCs w:val="24"/>
        </w:rPr>
      </w:pPr>
      <w:r>
        <w:rPr>
          <w:rFonts w:eastAsia="" w:cs="Times New Roman" w:ascii="Times New Roman" w:hAnsi="Times New Roman" w:eastAsiaTheme="minorEastAsia"/>
          <w:sz w:val="24"/>
          <w:szCs w:val="24"/>
        </w:rPr>
        <w:t>2</w:t>
      </w:r>
      <w:r>
        <w:rPr>
          <w:rFonts w:cs="Times New Roman" w:ascii="Times New Roman" w:hAnsi="Times New Roman"/>
          <w:sz w:val="24"/>
          <w:szCs w:val="24"/>
        </w:rPr>
        <w:t xml:space="preserve">. </w:t>
      </w:r>
      <w:r>
        <w:rPr>
          <w:rFonts w:eastAsia="" w:cs="Times New Roman" w:ascii="Times New Roman" w:hAnsi="Times New Roman" w:eastAsiaTheme="minorEastAsia"/>
          <w:b/>
          <w:bCs/>
          <w:sz w:val="24"/>
          <w:szCs w:val="24"/>
        </w:rPr>
        <w:t>Massachusetts official COVID-19 Case Count :</w:t>
      </w:r>
      <w:r>
        <w:rPr>
          <w:rFonts w:cs="Times New Roman" w:ascii="Times New Roman" w:hAnsi="Times New Roman"/>
          <w:sz w:val="24"/>
          <w:szCs w:val="24"/>
        </w:rPr>
        <w:t xml:space="preserve"> This is also a publicly available </w:t>
      </w:r>
      <w:r>
        <w:rPr>
          <w:rFonts w:eastAsia="" w:cs="Times New Roman" w:ascii="Times New Roman" w:hAnsi="Times New Roman" w:eastAsiaTheme="minorEastAsia"/>
          <w:sz w:val="24"/>
          <w:szCs w:val="24"/>
        </w:rPr>
        <w:t>dataset provided by the Massachusetts Department of Public Health [3] which includes official counts of COVID-19 cases and deaths reported in the state of Massachusetts. The dataset also includes additional information such as number of hospitalizations, vaccinations and other information relevant to the outbreak. At present, we only intend to use the daily number of confirmed case count per county for our project.</w:t>
      </w:r>
    </w:p>
    <w:p>
      <w:pPr>
        <w:pStyle w:val="Heading1"/>
        <w:rPr/>
      </w:pPr>
      <w:r>
        <w:rPr/>
        <w:t xml:space="preserve">Project </w:t>
      </w:r>
      <w:r>
        <w:rPr>
          <w:rFonts w:eastAsia="" w:cs="" w:cstheme="majorBidi" w:eastAsiaTheme="majorEastAsia"/>
          <w:color w:val="2F5496" w:themeColor="accent1" w:themeShade="bf"/>
          <w:sz w:val="36"/>
          <w:szCs w:val="36"/>
        </w:rPr>
        <w:t>Proposal</w:t>
      </w:r>
    </w:p>
    <w:p>
      <w:pPr>
        <w:pStyle w:val="ListParagraph"/>
        <w:spacing w:lineRule="auto" w:line="240" w:before="120" w:after="120"/>
        <w:ind w:left="0" w:hanging="0"/>
        <w:contextualSpacing/>
        <w:jc w:val="both"/>
        <w:rPr>
          <w:b w:val="false"/>
          <w:b w:val="false"/>
          <w:bCs w:val="false"/>
        </w:rPr>
      </w:pPr>
      <w:r>
        <w:rPr>
          <w:rFonts w:eastAsia="" w:cs="Times New Roman" w:ascii="Times New Roman" w:hAnsi="Times New Roman" w:eastAsiaTheme="minorEastAsia"/>
          <w:b w:val="false"/>
          <w:bCs w:val="false"/>
          <w:sz w:val="24"/>
          <w:szCs w:val="24"/>
        </w:rPr>
        <w:t xml:space="preserve">Given the two datasets above, we intend to explore and establish the relationship between wasterwater surveillance data and the outbreak of COVID-19 in the neighboring communities. We intend to use supervised or self-supervised learning techniques to develop models which can accurately predict the current count of COVID-19 cases in the community using solely the data available from wastewater viral titers. </w:t>
      </w:r>
    </w:p>
    <w:p>
      <w:pPr>
        <w:pStyle w:val="Heading1"/>
        <w:rPr/>
      </w:pPr>
      <w:r>
        <w:rPr/>
        <w:t>Exploratory Data Analysis – Insights Gained</w:t>
      </w:r>
    </w:p>
    <w:p>
      <w:pPr>
        <w:pStyle w:val="Heading2"/>
        <w:rPr/>
      </w:pPr>
      <w:r>
        <w:rPr/>
        <w:t xml:space="preserve">Relation between </w:t>
      </w:r>
      <w:r>
        <w:rPr>
          <w:i/>
          <w:iCs/>
        </w:rPr>
        <w:t>Northern</w:t>
      </w:r>
      <w:r>
        <w:rPr/>
        <w:t xml:space="preserve"> and </w:t>
      </w:r>
      <w:r>
        <w:rPr>
          <w:i/>
          <w:iCs/>
        </w:rPr>
        <w:t>Southern</w:t>
      </w:r>
      <w:r>
        <w:rPr/>
        <w:t xml:space="preserve"> samples</w:t>
      </w:r>
    </w:p>
    <w:p>
      <w:pPr>
        <w:pStyle w:val="Normal"/>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t xml:space="preserve">Based on the plot shown below, we </w:t>
      </w:r>
      <w:r>
        <w:rPr>
          <w:rFonts w:eastAsia="" w:cs="Times New Roman" w:ascii="Times New Roman" w:hAnsi="Times New Roman" w:eastAsiaTheme="minorEastAsia"/>
          <w:sz w:val="24"/>
          <w:szCs w:val="24"/>
        </w:rPr>
        <w:t xml:space="preserve">see a strong linear </w:t>
      </w:r>
      <w:r>
        <w:rPr>
          <w:rFonts w:cs="Times New Roman" w:ascii="Times New Roman" w:hAnsi="Times New Roman"/>
          <w:sz w:val="24"/>
          <w:szCs w:val="24"/>
        </w:rPr>
        <w:t xml:space="preserve">relationship between </w:t>
      </w:r>
      <w:r>
        <w:rPr>
          <w:rFonts w:eastAsia="" w:cs="Times New Roman" w:ascii="Times New Roman" w:hAnsi="Times New Roman" w:eastAsiaTheme="minorEastAsia"/>
          <w:b w:val="false"/>
          <w:bCs w:val="false"/>
          <w:i w:val="false"/>
          <w:iCs w:val="false"/>
          <w:sz w:val="24"/>
          <w:szCs w:val="24"/>
        </w:rPr>
        <w:t xml:space="preserve">measurements from the Southern and Northern districts which shows consistency </w:t>
      </w:r>
      <w:r>
        <w:rPr>
          <w:rFonts w:eastAsia="" w:cs="Times New Roman" w:ascii="Times New Roman" w:hAnsi="Times New Roman" w:eastAsiaTheme="minorEastAsia"/>
          <w:b w:val="false"/>
          <w:bCs w:val="false"/>
          <w:i w:val="false"/>
          <w:iCs w:val="false"/>
          <w:sz w:val="24"/>
          <w:szCs w:val="24"/>
        </w:rPr>
        <w:t>and</w:t>
      </w:r>
      <w:r>
        <w:rPr>
          <w:rFonts w:eastAsia="" w:cs="Times New Roman" w:ascii="Times New Roman" w:hAnsi="Times New Roman" w:eastAsiaTheme="minorEastAsia"/>
          <w:b w:val="false"/>
          <w:bCs w:val="false"/>
          <w:i w:val="false"/>
          <w:iCs w:val="false"/>
          <w:sz w:val="24"/>
          <w:szCs w:val="24"/>
        </w:rPr>
        <w:t xml:space="preserve"> provide</w:t>
      </w:r>
      <w:r>
        <w:rPr>
          <w:rFonts w:eastAsia="" w:cs="Times New Roman" w:ascii="Times New Roman" w:hAnsi="Times New Roman" w:eastAsiaTheme="minorEastAsia"/>
          <w:b w:val="false"/>
          <w:bCs w:val="false"/>
          <w:i w:val="false"/>
          <w:iCs w:val="false"/>
          <w:sz w:val="24"/>
          <w:szCs w:val="24"/>
        </w:rPr>
        <w:t>s</w:t>
      </w:r>
      <w:r>
        <w:rPr>
          <w:rFonts w:eastAsia="" w:cs="Times New Roman" w:ascii="Times New Roman" w:hAnsi="Times New Roman" w:eastAsiaTheme="minorEastAsia"/>
          <w:b w:val="false"/>
          <w:bCs w:val="false"/>
          <w:i w:val="false"/>
          <w:iCs w:val="false"/>
          <w:sz w:val="24"/>
          <w:szCs w:val="24"/>
        </w:rPr>
        <w:t xml:space="preserve"> some evidence that quality of measurements is high. </w:t>
      </w:r>
    </w:p>
    <w:p>
      <w:pPr>
        <w:pStyle w:val="Normal"/>
        <w:spacing w:lineRule="auto" w:line="360" w:before="120" w:after="120"/>
        <w:jc w:val="both"/>
        <w:rPr/>
      </w:pPr>
      <w:r>
        <w:rPr/>
        <w:t xml:space="preserve">      </w:t>
      </w:r>
      <w:r>
        <w:rPr/>
        <w:drawing>
          <wp:inline distT="0" distB="0" distL="0" distR="0">
            <wp:extent cx="2941320" cy="294132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2941320" cy="2941320"/>
                    </a:xfrm>
                    <a:prstGeom prst="rect">
                      <a:avLst/>
                    </a:prstGeom>
                  </pic:spPr>
                </pic:pic>
              </a:graphicData>
            </a:graphic>
          </wp:inline>
        </w:drawing>
      </w:r>
    </w:p>
    <w:p>
      <w:pPr>
        <w:pStyle w:val="Normal"/>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t xml:space="preserve">The above-mentioned point is also clearly explained in the </w:t>
      </w:r>
      <w:r>
        <w:rPr>
          <w:rFonts w:eastAsia="" w:cs="Times New Roman" w:ascii="Times New Roman" w:hAnsi="Times New Roman" w:eastAsiaTheme="minorEastAsia"/>
          <w:sz w:val="24"/>
          <w:szCs w:val="24"/>
        </w:rPr>
        <w:t>time series data shown below which again shows a strong correlation between trends for both Southern and Northern districts.</w:t>
      </w:r>
    </w:p>
    <w:p>
      <w:pPr>
        <w:pStyle w:val="Normal"/>
        <w:spacing w:lineRule="auto" w:line="240" w:before="120" w:after="120"/>
        <w:jc w:val="both"/>
        <w:rPr>
          <w:rFonts w:ascii="Times New Roman" w:hAnsi="Times New Roman" w:cs="Times New Roman"/>
          <w:sz w:val="24"/>
          <w:szCs w:val="24"/>
        </w:rPr>
      </w:pPr>
      <w:r>
        <w:rPr/>
        <w:drawing>
          <wp:inline distT="0" distB="0" distL="0" distR="0">
            <wp:extent cx="6858000" cy="211201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6858000" cy="2112010"/>
                    </a:xfrm>
                    <a:prstGeom prst="rect">
                      <a:avLst/>
                    </a:prstGeom>
                  </pic:spPr>
                </pic:pic>
              </a:graphicData>
            </a:graphic>
          </wp:inline>
        </w:drawing>
      </w:r>
    </w:p>
    <w:p>
      <w:pPr>
        <w:pStyle w:val="Heading2"/>
        <w:rPr/>
      </w:pPr>
      <w:r>
        <w:rPr/>
        <w:t xml:space="preserve">Comparing  Viral </w:t>
      </w:r>
      <w:r>
        <w:rPr>
          <w:rFonts w:eastAsia="" w:cs="" w:cstheme="majorBidi" w:eastAsiaTheme="majorEastAsia"/>
          <w:color w:val="2F5496" w:themeColor="accent1" w:themeShade="bf"/>
          <w:sz w:val="28"/>
          <w:szCs w:val="28"/>
        </w:rPr>
        <w:t>RNA signal</w:t>
      </w:r>
      <w:r>
        <w:rPr/>
        <w:t xml:space="preserve"> to Daily COVID-19 Confirmed cases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following time series plot overlays the viral RNA signal from the two districts along the daily number of confirmed COVID-19 cases in the Mass counties of Middlesex, Norfolk and Suffolk. Data has been normalized to visualize the trend in the curves. It is also important to note that daily case count in </w:t>
      </w:r>
      <w:r>
        <w:rPr>
          <w:rFonts w:cs="Times New Roman" w:ascii="Times New Roman" w:hAnsi="Times New Roman"/>
          <w:sz w:val="24"/>
          <w:szCs w:val="24"/>
        </w:rPr>
        <w:t>Massachusetts</w:t>
      </w:r>
      <w:r>
        <w:rPr>
          <w:rFonts w:cs="Times New Roman" w:ascii="Times New Roman" w:hAnsi="Times New Roman"/>
          <w:sz w:val="24"/>
          <w:szCs w:val="24"/>
        </w:rPr>
        <w:t xml:space="preserve"> was only available from the beginning of August-2020, hence the viral RNA signal preceding that time will not be available for model training.</w:t>
      </w:r>
    </w:p>
    <w:p>
      <w:pPr>
        <w:pStyle w:val="Normal"/>
        <w:jc w:val="both"/>
        <w:rPr>
          <w:rFonts w:ascii="Times New Roman" w:hAnsi="Times New Roman" w:cs="Times New Roman"/>
          <w:sz w:val="24"/>
          <w:szCs w:val="24"/>
        </w:rPr>
      </w:pPr>
      <w:r>
        <w:rPr/>
        <w:drawing>
          <wp:inline distT="0" distB="0" distL="0" distR="0">
            <wp:extent cx="6858000" cy="223837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6858000" cy="2238375"/>
                    </a:xfrm>
                    <a:prstGeom prst="rect">
                      <a:avLst/>
                    </a:prstGeom>
                  </pic:spPr>
                </pic:pic>
              </a:graphicData>
            </a:graphic>
          </wp:inline>
        </w:drawing>
      </w:r>
    </w:p>
    <w:p>
      <w:pPr>
        <w:pStyle w:val="Heading1"/>
        <w:rPr/>
      </w:pPr>
      <w:r>
        <w:rPr/>
        <w:t>Model Implementation Plan</w:t>
      </w:r>
    </w:p>
    <w:p>
      <w:pPr>
        <w:pStyle w:val="Normal"/>
        <w:shd w:val="clear" w:color="auto" w:fill="FFFFFF"/>
        <w:spacing w:lineRule="auto" w:line="24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We envision the use of following models for forecasting COVID-19 cases.</w:t>
      </w:r>
    </w:p>
    <w:p>
      <w:pPr>
        <w:pStyle w:val="Normal"/>
        <w:numPr>
          <w:ilvl w:val="0"/>
          <w:numId w:val="2"/>
        </w:numPr>
        <w:shd w:val="clear" w:color="auto" w:fill="FFFFFF"/>
        <w:spacing w:lineRule="auto" w:line="240"/>
        <w:jc w:val="both"/>
        <w:rPr/>
      </w:pPr>
      <w:r>
        <w:rPr>
          <w:rFonts w:eastAsia="Times New Roman" w:cs="Times New Roman" w:ascii="Times New Roman" w:hAnsi="Times New Roman"/>
          <w:color w:val="000000"/>
          <w:sz w:val="24"/>
          <w:szCs w:val="24"/>
        </w:rPr>
        <w:t xml:space="preserve">Naive Model – Our baseline model would be developed using the persistent models described from Influenza predictions [4] which simply uses a moving average from current data to predict case count for the following week. </w:t>
      </w:r>
    </w:p>
    <w:p>
      <w:pPr>
        <w:pStyle w:val="Normal"/>
        <w:numPr>
          <w:ilvl w:val="0"/>
          <w:numId w:val="2"/>
        </w:numPr>
        <w:shd w:val="clear" w:color="auto" w:fill="FFFFFF"/>
        <w:spacing w:lineRule="auto" w:line="240"/>
        <w:jc w:val="both"/>
        <w:rPr/>
      </w:pPr>
      <w:r>
        <w:rPr>
          <w:rFonts w:eastAsia="Times New Roman" w:cs="Times New Roman" w:ascii="Times New Roman" w:hAnsi="Times New Roman"/>
          <w:color w:val="000000"/>
          <w:sz w:val="24"/>
          <w:szCs w:val="24"/>
        </w:rPr>
        <w:t>Baseline Model – A simple baseline model for this problem can be implemented a Linear Regression model with the COVID-19 cases as a response variable and the viral titer measurements as the predictors.</w:t>
      </w:r>
    </w:p>
    <w:p>
      <w:pPr>
        <w:pStyle w:val="Normal"/>
        <w:numPr>
          <w:ilvl w:val="0"/>
          <w:numId w:val="2"/>
        </w:numPr>
        <w:shd w:val="clear" w:color="auto" w:fill="FFFFFF"/>
        <w:spacing w:lineRule="auto" w:line="240"/>
        <w:jc w:val="both"/>
        <w:rPr/>
      </w:pPr>
      <w:r>
        <w:rPr>
          <w:rFonts w:eastAsia="Times New Roman" w:cs="Times New Roman" w:ascii="Times New Roman" w:hAnsi="Times New Roman"/>
          <w:color w:val="000000"/>
          <w:sz w:val="24"/>
          <w:szCs w:val="24"/>
        </w:rPr>
        <w:t>Enhanced Models -</w:t>
      </w:r>
    </w:p>
    <w:p>
      <w:pPr>
        <w:pStyle w:val="Normal"/>
        <w:numPr>
          <w:ilvl w:val="1"/>
          <w:numId w:val="2"/>
        </w:numPr>
        <w:shd w:val="clear" w:color="auto" w:fill="FFFFFF"/>
        <w:spacing w:lineRule="auto" w:line="240"/>
        <w:jc w:val="both"/>
        <w:rPr/>
      </w:pPr>
      <w:r>
        <w:rPr>
          <w:rFonts w:eastAsia="Times New Roman" w:cs="Times New Roman" w:ascii="Times New Roman" w:hAnsi="Times New Roman"/>
          <w:color w:val="000000"/>
          <w:sz w:val="24"/>
          <w:szCs w:val="24"/>
        </w:rPr>
        <w:t xml:space="preserve">GAM – Generalized Additive Models </w:t>
      </w:r>
    </w:p>
    <w:p>
      <w:pPr>
        <w:pStyle w:val="Normal"/>
        <w:numPr>
          <w:ilvl w:val="1"/>
          <w:numId w:val="2"/>
        </w:numPr>
        <w:shd w:val="clear" w:color="auto" w:fill="FFFFFF"/>
        <w:spacing w:lineRule="auto" w:line="240"/>
        <w:jc w:val="both"/>
        <w:rPr/>
      </w:pPr>
      <w:r>
        <w:rPr>
          <w:rFonts w:eastAsia="Times New Roman" w:cs="Times New Roman" w:ascii="Times New Roman" w:hAnsi="Times New Roman"/>
          <w:color w:val="000000"/>
          <w:sz w:val="24"/>
          <w:szCs w:val="24"/>
        </w:rPr>
        <w:t>Gradient Boosting Classifiers</w:t>
      </w:r>
    </w:p>
    <w:p>
      <w:pPr>
        <w:pStyle w:val="Normal"/>
        <w:numPr>
          <w:ilvl w:val="1"/>
          <w:numId w:val="2"/>
        </w:numPr>
        <w:shd w:val="clear" w:color="auto" w:fill="FFFFFF"/>
        <w:spacing w:lineRule="auto" w:line="240"/>
        <w:jc w:val="both"/>
        <w:rPr/>
      </w:pPr>
      <w:r>
        <w:rPr>
          <w:rFonts w:eastAsia="Times New Roman" w:cs="Times New Roman" w:ascii="Times New Roman" w:hAnsi="Times New Roman"/>
          <w:color w:val="000000"/>
          <w:sz w:val="24"/>
          <w:szCs w:val="24"/>
        </w:rPr>
        <w:t>Deep Neural Networks</w:t>
      </w:r>
    </w:p>
    <w:p>
      <w:pPr>
        <w:pStyle w:val="Normal"/>
        <w:numPr>
          <w:ilvl w:val="2"/>
          <w:numId w:val="2"/>
        </w:numPr>
        <w:shd w:val="clear" w:color="auto" w:fill="FFFFFF"/>
        <w:spacing w:lineRule="auto" w:line="240"/>
        <w:jc w:val="both"/>
        <w:rPr/>
      </w:pPr>
      <w:r>
        <w:rPr>
          <w:rFonts w:eastAsia="Times New Roman" w:cs="Times New Roman" w:ascii="Times New Roman" w:hAnsi="Times New Roman"/>
          <w:color w:val="000000"/>
          <w:sz w:val="24"/>
          <w:szCs w:val="24"/>
        </w:rPr>
        <w:t>Gated Recurrent Units</w:t>
      </w:r>
    </w:p>
    <w:p>
      <w:pPr>
        <w:pStyle w:val="Normal"/>
        <w:numPr>
          <w:ilvl w:val="2"/>
          <w:numId w:val="2"/>
        </w:numPr>
        <w:shd w:val="clear" w:color="auto" w:fill="FFFFFF"/>
        <w:spacing w:lineRule="auto" w:line="240"/>
        <w:jc w:val="both"/>
        <w:rPr/>
      </w:pPr>
      <w:r>
        <w:rPr>
          <w:rFonts w:eastAsia="Times New Roman" w:cs="Times New Roman" w:ascii="Times New Roman" w:hAnsi="Times New Roman"/>
          <w:color w:val="000000"/>
          <w:sz w:val="24"/>
          <w:szCs w:val="24"/>
        </w:rPr>
        <w:t>LSTM</w:t>
      </w:r>
    </w:p>
    <w:p>
      <w:pPr>
        <w:pStyle w:val="Heading1"/>
        <w:rPr>
          <w:rFonts w:ascii="Calibri Light" w:hAnsi="Calibri Light" w:eastAsia="" w:cs="" w:asciiTheme="majorHAnsi" w:cstheme="majorBidi" w:eastAsiaTheme="majorEastAsia" w:hAnsiTheme="majorHAnsi"/>
          <w:color w:val="2F5496" w:themeColor="accent1" w:themeShade="bf"/>
          <w:sz w:val="36"/>
          <w:szCs w:val="36"/>
        </w:rPr>
      </w:pPr>
      <w:r>
        <w:rPr>
          <w:rFonts w:eastAsia="" w:cs="" w:cstheme="majorBidi" w:eastAsiaTheme="majorEastAsia"/>
          <w:color w:val="2F5496" w:themeColor="accent1" w:themeShade="bf"/>
          <w:sz w:val="36"/>
          <w:szCs w:val="36"/>
        </w:rPr>
        <w:t>Additional Notes</w:t>
      </w:r>
    </w:p>
    <w:p>
      <w:pPr>
        <w:pStyle w:val="Normal"/>
        <w:shd w:val="clear" w:color="auto" w:fill="FFFFFF"/>
        <w:spacing w:lineRule="auto" w:line="24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We  acknowledge the limited number of samples available as part of this dataset and its limit to Boston counties only. In the early discussion with  Dr. Mauricio Santillana we were made aware that additional such datasets from around the world including Singapore and the Netherlands might be publicly available. We will work with the project mentors to include such datasets and refine our project proposal, however those datasets were not  available to us at the time of writing. </w:t>
      </w:r>
    </w:p>
    <w:p>
      <w:pPr>
        <w:pStyle w:val="Heading1"/>
        <w:rPr/>
      </w:pPr>
      <w:r>
        <w:rPr/>
        <w:t>References</w:t>
      </w:r>
    </w:p>
    <w:p>
      <w:pPr>
        <w:pStyle w:val="ListParagraph"/>
        <w:numPr>
          <w:ilvl w:val="0"/>
          <w:numId w:val="1"/>
        </w:numPr>
        <w:rPr>
          <w:color w:val="000000"/>
        </w:rPr>
      </w:pPr>
      <w:r>
        <w:rPr>
          <w:rFonts w:eastAsia="" w:cs="Times New Roman" w:ascii="Times New Roman" w:hAnsi="Times New Roman"/>
          <w:b w:val="false"/>
          <w:bCs w:val="false"/>
          <w:color w:val="000000"/>
          <w:sz w:val="24"/>
          <w:szCs w:val="24"/>
          <w:u w:val="none"/>
        </w:rPr>
        <w:t>Wu et al. SARS-CoV-2 titers in wastewater foreshadow dynamics and clinical presentation of new COVID-19 cases (2020 doi:</w:t>
      </w:r>
      <w:r>
        <w:rPr>
          <w:rFonts w:eastAsia="" w:cs="Times New Roman" w:ascii="Times New Roman" w:hAnsi="Times New Roman"/>
          <w:b w:val="false"/>
          <w:bCs w:val="false"/>
          <w:caps w:val="false"/>
          <w:smallCaps w:val="false"/>
          <w:color w:val="000000"/>
          <w:spacing w:val="0"/>
          <w:sz w:val="24"/>
          <w:szCs w:val="24"/>
          <w:u w:val="none"/>
        </w:rPr>
        <w:t> </w:t>
      </w:r>
      <w:r>
        <w:rPr>
          <w:rFonts w:eastAsia="" w:cs="Times New Roman" w:ascii="GillSansRegular;Gill Sans MT;Gill Sans;Helvetica;Arial;sans-serif" w:hAnsi="GillSansRegular;Gill Sans MT;Gill Sans;Helvetica;Arial;sans-serif"/>
          <w:b w:val="false"/>
          <w:bCs/>
          <w:i w:val="false"/>
          <w:caps w:val="false"/>
          <w:smallCaps w:val="false"/>
          <w:color w:val="000000"/>
          <w:spacing w:val="0"/>
          <w:sz w:val="21"/>
          <w:szCs w:val="24"/>
          <w:u w:val="none"/>
        </w:rPr>
        <w:t>https://doi.org/10.1101/2020.06.15.20117747</w:t>
      </w:r>
      <w:r>
        <w:rPr>
          <w:rFonts w:eastAsia="" w:cs="Times New Roman" w:ascii="Times New Roman" w:hAnsi="Times New Roman"/>
          <w:b/>
          <w:bCs/>
          <w:color w:val="000000"/>
          <w:sz w:val="24"/>
          <w:szCs w:val="24"/>
          <w:u w:val="none"/>
        </w:rPr>
        <w:t>)</w:t>
      </w:r>
    </w:p>
    <w:p>
      <w:pPr>
        <w:pStyle w:val="ListParagraph"/>
        <w:numPr>
          <w:ilvl w:val="0"/>
          <w:numId w:val="1"/>
        </w:numPr>
        <w:rPr>
          <w:rFonts w:ascii="Times New Roman" w:hAnsi="Times New Roman" w:cs="Times New Roman"/>
          <w:sz w:val="24"/>
          <w:szCs w:val="24"/>
        </w:rPr>
      </w:pPr>
      <w:hyperlink r:id="rId6">
        <w:r>
          <w:rPr>
            <w:rStyle w:val="InternetLink"/>
            <w:rFonts w:cs="Times New Roman" w:ascii="Times New Roman" w:hAnsi="Times New Roman"/>
            <w:color w:val="000000"/>
            <w:sz w:val="24"/>
            <w:szCs w:val="24"/>
          </w:rPr>
          <w:t>https://www.mwra.com/biobot/biobotdata.htm</w:t>
        </w:r>
      </w:hyperlink>
    </w:p>
    <w:p>
      <w:pPr>
        <w:pStyle w:val="ListParagraph"/>
        <w:numPr>
          <w:ilvl w:val="0"/>
          <w:numId w:val="1"/>
        </w:numPr>
        <w:rPr>
          <w:rFonts w:ascii="Times New Roman" w:hAnsi="Times New Roman" w:cs="Times New Roman"/>
          <w:sz w:val="24"/>
          <w:szCs w:val="24"/>
        </w:rPr>
      </w:pPr>
      <w:r>
        <w:fldChar w:fldCharType="begin"/>
      </w:r>
      <w:r>
        <w:rPr>
          <w:rStyle w:val="InternetLink"/>
          <w:sz w:val="24"/>
          <w:szCs w:val="24"/>
          <w:rFonts w:cs="Times New Roman" w:ascii="Times New Roman" w:hAnsi="Times New Roman"/>
          <w:color w:val="000000"/>
        </w:rPr>
        <w:instrText> HYPERLINK "https://www.mass.gov/info-details/covid-19-response-reporting" \l "covid-19-interactive-data-dashboard-"</w:instrText>
      </w:r>
      <w:r>
        <w:rPr>
          <w:rStyle w:val="InternetLink"/>
          <w:sz w:val="24"/>
          <w:szCs w:val="24"/>
          <w:rFonts w:cs="Times New Roman" w:ascii="Times New Roman" w:hAnsi="Times New Roman"/>
          <w:color w:val="000000"/>
        </w:rPr>
        <w:fldChar w:fldCharType="separate"/>
      </w:r>
      <w:r>
        <w:rPr>
          <w:rStyle w:val="InternetLink"/>
          <w:rFonts w:cs="Times New Roman" w:ascii="Times New Roman" w:hAnsi="Times New Roman"/>
          <w:color w:val="000000"/>
          <w:sz w:val="24"/>
          <w:szCs w:val="24"/>
        </w:rPr>
        <w:t>https://www.mass.gov/info-details/covid-19-response-reporting#covid-19-interactive-data-dashboard-</w:t>
      </w:r>
      <w:r>
        <w:rPr>
          <w:rStyle w:val="InternetLink"/>
          <w:sz w:val="24"/>
          <w:szCs w:val="24"/>
          <w:rFonts w:cs="Times New Roman" w:ascii="Times New Roman" w:hAnsi="Times New Roman"/>
          <w:color w:val="000000"/>
        </w:rPr>
        <w:fldChar w:fldCharType="end"/>
      </w:r>
    </w:p>
    <w:p>
      <w:pPr>
        <w:pStyle w:val="ListParagraph"/>
        <w:numPr>
          <w:ilvl w:val="0"/>
          <w:numId w:val="1"/>
        </w:numPr>
        <w:spacing w:before="0" w:after="120"/>
        <w:contextualSpacing/>
        <w:rPr>
          <w:rFonts w:ascii="Times New Roman" w:hAnsi="Times New Roman" w:cs="Times New Roman"/>
          <w:sz w:val="24"/>
          <w:szCs w:val="24"/>
        </w:rPr>
      </w:pPr>
      <w:r>
        <w:rPr>
          <w:rFonts w:cs="Times New Roman" w:ascii="Times New Roman" w:hAnsi="Times New Roman"/>
          <w:color w:val="000000"/>
          <w:sz w:val="24"/>
          <w:szCs w:val="24"/>
        </w:rPr>
        <w:t xml:space="preserve">Yang et al. </w:t>
      </w:r>
      <w:bookmarkStart w:id="2" w:name="page-title"/>
      <w:bookmarkEnd w:id="2"/>
      <w:r>
        <w:rPr>
          <w:rFonts w:cs="Times New Roman" w:ascii="Times New Roman" w:hAnsi="Times New Roman"/>
          <w:color w:val="000000"/>
          <w:sz w:val="24"/>
          <w:szCs w:val="24"/>
        </w:rPr>
        <w:t>Accurate estimation of influenza epidemics using Google search data via ARGO (2015, https://doi.org/10.1073/pnas.1515373112)</w:t>
      </w:r>
    </w:p>
    <w:sectPr>
      <w:headerReference w:type="default" r:id="rId7"/>
      <w:footerReference w:type="default" r:id="rId8"/>
      <w:type w:val="nextPage"/>
      <w:pgSz w:w="12240" w:h="15840"/>
      <w:pgMar w:left="720" w:right="720"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GillSansRegular">
    <w:altName w:val="Gill Sans 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0" w:type="dxa"/>
        <w:bottom w:w="0" w:type="dxa"/>
        <w:right w:w="0" w:type="dxa"/>
      </w:tblCellMar>
      <w:tblLook w:val="04a0" w:noHBand="0" w:noVBand="1" w:firstColumn="1" w:lastRow="0" w:lastColumn="0" w:firstRow="1"/>
    </w:tblPr>
    <w:tblGrid>
      <w:gridCol w:w="5186"/>
      <w:gridCol w:w="432"/>
      <w:gridCol w:w="5182"/>
    </w:tblGrid>
    <w:tr>
      <w:trPr/>
      <w:tc>
        <w:tcPr>
          <w:tcW w:w="5186" w:type="dxa"/>
          <w:tcBorders/>
        </w:tcPr>
        <w:p>
          <w:pPr>
            <w:pStyle w:val="Footer"/>
            <w:tabs>
              <w:tab w:val="clear" w:pos="4680"/>
              <w:tab w:val="clear" w:pos="9360"/>
            </w:tabs>
            <w:rPr>
              <w:caps/>
              <w:color w:val="4472C4" w:themeColor="accent1"/>
              <w:sz w:val="18"/>
              <w:szCs w:val="18"/>
            </w:rPr>
          </w:pPr>
          <w:r>
            <w:rPr>
              <w:caps/>
              <w:color w:val="A6A6A6" w:themeColor="background1" w:themeShade="a6"/>
              <w:sz w:val="18"/>
              <w:szCs w:val="18"/>
            </w:rPr>
            <w:t>F</w:t>
          </w:r>
          <w:sdt>
            <w:sdtPr>
              <w:text/>
              <w:dataBinding w:prefixMappings="xmlns:ns0='http://purl.org/dc/elements/1.1/' xmlns:ns1='http://schemas.openxmlformats.org/package/2006/metadata/core-properties' " w:xpath="/ns1:coreProperties[1]/ns0:title[1]" w:storeItemID="{6C3C8BC8-F283-45AE-878A-BAB7291924A1}"/>
              <w:alias w:val="Title"/>
            </w:sdtPr>
            <w:sdtContent>
              <w:r>
                <w:rPr>
                  <w:caps/>
                  <w:color w:val="A6A6A6" w:themeColor="background1" w:themeShade="a6"/>
                  <w:sz w:val="18"/>
                  <w:szCs w:val="18"/>
                </w:rPr>
                <w:t>inal project group #111</w:t>
              </w:r>
            </w:sdtContent>
          </w:sdt>
        </w:p>
      </w:tc>
      <w:tc>
        <w:tcPr>
          <w:tcW w:w="432" w:type="dxa"/>
          <w:tcBorders/>
        </w:tcPr>
        <w:p>
          <w:pPr>
            <w:pStyle w:val="Footer"/>
            <w:tabs>
              <w:tab w:val="clear" w:pos="4680"/>
              <w:tab w:val="clear" w:pos="9360"/>
            </w:tabs>
            <w:rPr>
              <w:caps/>
              <w:color w:val="4472C4" w:themeColor="accent1"/>
              <w:sz w:val="18"/>
              <w:szCs w:val="18"/>
            </w:rPr>
          </w:pPr>
          <w:r>
            <w:rPr>
              <w:caps/>
              <w:color w:val="4472C4" w:themeColor="accent1"/>
              <w:sz w:val="18"/>
              <w:szCs w:val="18"/>
            </w:rPr>
          </w:r>
        </w:p>
      </w:tc>
      <w:tc>
        <w:tcPr>
          <w:tcW w:w="5182" w:type="dxa"/>
          <w:tcBorders/>
        </w:tcPr>
        <w:sdt>
          <w:sdtPr>
            <w:text/>
            <w:id w:val="806822761"/>
            <w:dataBinding w:prefixMappings="xmlns:ns0='http://purl.org/dc/elements/1.1/' xmlns:ns1='http://schemas.openxmlformats.org/package/2006/metadata/core-properties' " w:xpath="/ns1:coreProperties[1]/ns0:creator[1]" w:storeItemID="{6C3C8BC8-F283-45AE-878A-BAB7291924A1}"/>
            <w:alias w:val="Author"/>
          </w:sdtPr>
          <w:sdtContent>
            <w:p>
              <w:pPr>
                <w:pStyle w:val="Footer"/>
                <w:tabs>
                  <w:tab w:val="clear" w:pos="4680"/>
                  <w:tab w:val="clear" w:pos="9360"/>
                </w:tabs>
                <w:jc w:val="right"/>
                <w:rPr>
                  <w:caps/>
                  <w:color w:val="A6A6A6" w:themeColor="background1" w:themeShade="a6"/>
                  <w:sz w:val="18"/>
                  <w:szCs w:val="18"/>
                </w:rPr>
              </w:pPr>
              <w:r>
                <w:rPr>
                  <w:rStyle w:val="SubtleReference"/>
                  <w:i/>
                </w:rPr>
                <w:t>V Bhatia, P Bhatt, L Bondili, R Soori</w:t>
              </w:r>
            </w:p>
          </w:sdtContent>
        </w:sdt>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45791151"/>
    </w:sdtPr>
    <w:sdtContent>
      <w:p>
        <w:pPr>
          <w:pStyle w:val="Header"/>
          <w:pBdr>
            <w:bottom w:val="single" w:sz="4" w:space="1" w:color="D9D9D9"/>
          </w:pBdr>
          <w:jc w:val="right"/>
          <w:rPr>
            <w:b/>
            <w:b/>
            <w:bCs/>
          </w:rPr>
        </w:pPr>
        <w:r>
          <w:rPr>
            <w:color w:val="7F7F7F" w:themeColor="background1" w:themeShade="7f"/>
            <w:spacing w:val="60"/>
          </w:rPr>
          <w:t>Page</w:t>
        </w:r>
        <w:r>
          <w:rPr/>
          <w:t xml:space="preserve"> | </w:t>
        </w:r>
        <w:r>
          <w:rPr>
            <w:b/>
            <w:bCs/>
          </w:rPr>
          <w:fldChar w:fldCharType="begin"/>
        </w:r>
        <w:r>
          <w:rPr>
            <w:b/>
            <w:bCs/>
          </w:rPr>
          <w:instrText> PAGE </w:instrText>
        </w:r>
        <w:r>
          <w:rPr>
            <w:b/>
            <w:bCs/>
          </w:rPr>
          <w:fldChar w:fldCharType="separate"/>
        </w:r>
        <w:r>
          <w:rPr>
            <w:b/>
            <w:bCs/>
          </w:rPr>
          <w:t>4</w:t>
        </w:r>
        <w:r>
          <w:rPr>
            <w:b/>
            <w:bCs/>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1b00"/>
    <w:pPr>
      <w:widowControl/>
      <w:suppressAutoHyphens w:val="true"/>
      <w:bidi w:val="0"/>
      <w:spacing w:lineRule="auto" w:line="264" w:before="0" w:after="120"/>
      <w:jc w:val="left"/>
    </w:pPr>
    <w:rPr>
      <w:rFonts w:ascii="Calibri" w:hAnsi="Calibri" w:eastAsia="" w:cs="" w:asciiTheme="minorHAns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8e1b00"/>
    <w:pPr>
      <w:keepNext w:val="true"/>
      <w:keepLines/>
      <w:pBdr>
        <w:bottom w:val="single" w:sz="4" w:space="1" w:color="4472C4"/>
      </w:pBdr>
      <w:spacing w:lineRule="auto" w:line="240" w:before="400" w:after="40"/>
      <w:outlineLvl w:val="0"/>
    </w:pPr>
    <w:rPr>
      <w:rFonts w:ascii="Calibri Light" w:hAnsi="Calibri Light" w:eastAsia="" w:cs="" w:asciiTheme="majorHAnsi" w:cstheme="majorBidi" w:eastAsiaTheme="majorEastAsia" w:hAnsiTheme="majorHAnsi"/>
      <w:color w:val="2F5496" w:themeColor="accent1" w:themeShade="bf"/>
      <w:sz w:val="36"/>
      <w:szCs w:val="36"/>
    </w:rPr>
  </w:style>
  <w:style w:type="paragraph" w:styleId="Heading2">
    <w:name w:val="Heading 2"/>
    <w:basedOn w:val="Normal"/>
    <w:next w:val="Normal"/>
    <w:link w:val="Heading2Char"/>
    <w:uiPriority w:val="9"/>
    <w:unhideWhenUsed/>
    <w:qFormat/>
    <w:rsid w:val="008e1b00"/>
    <w:pPr>
      <w:keepNext w:val="true"/>
      <w:keepLines/>
      <w:spacing w:lineRule="auto" w:line="240" w:before="160" w:after="0"/>
      <w:outlineLvl w:val="1"/>
    </w:pPr>
    <w:rPr>
      <w:rFonts w:ascii="Calibri Light" w:hAnsi="Calibri Light" w:eastAsia="" w:cs="" w:asciiTheme="majorHAnsi" w:cstheme="majorBidi" w:eastAsiaTheme="majorEastAsia" w:hAnsiTheme="majorHAnsi"/>
      <w:color w:val="2F5496" w:themeColor="accent1" w:themeShade="bf"/>
      <w:sz w:val="28"/>
      <w:szCs w:val="28"/>
    </w:rPr>
  </w:style>
  <w:style w:type="paragraph" w:styleId="Heading3">
    <w:name w:val="Heading 3"/>
    <w:basedOn w:val="Normal"/>
    <w:next w:val="Normal"/>
    <w:link w:val="Heading3Char"/>
    <w:uiPriority w:val="9"/>
    <w:unhideWhenUsed/>
    <w:qFormat/>
    <w:rsid w:val="00b36292"/>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b36292"/>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e1b00"/>
    <w:rPr>
      <w:rFonts w:ascii="Calibri Light" w:hAnsi="Calibri Light" w:eastAsia="" w:cs="" w:asciiTheme="majorHAnsi" w:cstheme="majorBidi" w:eastAsiaTheme="majorEastAsia" w:hAnsiTheme="majorHAnsi"/>
      <w:color w:val="2F5496" w:themeColor="accent1" w:themeShade="bf"/>
      <w:sz w:val="36"/>
      <w:szCs w:val="36"/>
    </w:rPr>
  </w:style>
  <w:style w:type="character" w:styleId="Heading2Char" w:customStyle="1">
    <w:name w:val="Heading 2 Char"/>
    <w:basedOn w:val="DefaultParagraphFont"/>
    <w:link w:val="Heading2"/>
    <w:uiPriority w:val="9"/>
    <w:qFormat/>
    <w:rsid w:val="008e1b00"/>
    <w:rPr>
      <w:rFonts w:ascii="Calibri Light" w:hAnsi="Calibri Light" w:eastAsia="" w:cs="" w:asciiTheme="majorHAnsi" w:cstheme="majorBidi" w:eastAsiaTheme="majorEastAsia" w:hAnsiTheme="majorHAnsi"/>
      <w:color w:val="2F5496" w:themeColor="accent1" w:themeShade="bf"/>
      <w:sz w:val="28"/>
      <w:szCs w:val="28"/>
    </w:rPr>
  </w:style>
  <w:style w:type="character" w:styleId="Normaltextrun" w:customStyle="1">
    <w:name w:val="normaltextrun"/>
    <w:basedOn w:val="DefaultParagraphFont"/>
    <w:qFormat/>
    <w:rsid w:val="00da6ede"/>
    <w:rPr/>
  </w:style>
  <w:style w:type="character" w:styleId="InternetLink">
    <w:name w:val="Hyperlink"/>
    <w:basedOn w:val="DefaultParagraphFont"/>
    <w:uiPriority w:val="99"/>
    <w:unhideWhenUsed/>
    <w:rsid w:val="00da6ede"/>
    <w:rPr>
      <w:color w:val="0563C1" w:themeColor="hyperlink"/>
      <w:u w:val="single"/>
    </w:rPr>
  </w:style>
  <w:style w:type="character" w:styleId="HeaderChar" w:customStyle="1">
    <w:name w:val="Header Char"/>
    <w:basedOn w:val="DefaultParagraphFont"/>
    <w:link w:val="Header"/>
    <w:uiPriority w:val="99"/>
    <w:qFormat/>
    <w:rsid w:val="00da6ede"/>
    <w:rPr>
      <w:rFonts w:ascii="Calibri" w:hAnsi="Calibri" w:eastAsia="" w:asciiTheme="minorHAnsi" w:eastAsiaTheme="minorEastAsia" w:hAnsiTheme="minorHAnsi"/>
      <w:sz w:val="21"/>
      <w:szCs w:val="21"/>
    </w:rPr>
  </w:style>
  <w:style w:type="character" w:styleId="FooterChar" w:customStyle="1">
    <w:name w:val="Footer Char"/>
    <w:basedOn w:val="DefaultParagraphFont"/>
    <w:link w:val="Footer"/>
    <w:uiPriority w:val="99"/>
    <w:qFormat/>
    <w:rsid w:val="00da6ede"/>
    <w:rPr>
      <w:rFonts w:ascii="Calibri" w:hAnsi="Calibri" w:eastAsia="" w:asciiTheme="minorHAnsi" w:eastAsiaTheme="minorEastAsia" w:hAnsiTheme="minorHAnsi"/>
      <w:sz w:val="21"/>
      <w:szCs w:val="21"/>
    </w:rPr>
  </w:style>
  <w:style w:type="character" w:styleId="HTMLPreformattedChar" w:customStyle="1">
    <w:name w:val="HTML Preformatted Char"/>
    <w:basedOn w:val="DefaultParagraphFont"/>
    <w:link w:val="HTMLPreformatted"/>
    <w:uiPriority w:val="99"/>
    <w:semiHidden/>
    <w:qFormat/>
    <w:rsid w:val="00b630da"/>
    <w:rPr>
      <w:rFonts w:ascii="Courier New" w:hAnsi="Courier New" w:eastAsia="Times New Roman" w:cs="Courier New"/>
      <w:sz w:val="20"/>
      <w:szCs w:val="20"/>
    </w:rPr>
  </w:style>
  <w:style w:type="character" w:styleId="Strong">
    <w:name w:val="Strong"/>
    <w:basedOn w:val="DefaultParagraphFont"/>
    <w:uiPriority w:val="22"/>
    <w:qFormat/>
    <w:rsid w:val="00b36292"/>
    <w:rPr>
      <w:b/>
      <w:bCs/>
    </w:rPr>
  </w:style>
  <w:style w:type="character" w:styleId="Emphasis">
    <w:name w:val="Emphasis"/>
    <w:basedOn w:val="DefaultParagraphFont"/>
    <w:uiPriority w:val="20"/>
    <w:qFormat/>
    <w:rsid w:val="00b36292"/>
    <w:rPr>
      <w:i/>
      <w:iCs/>
    </w:rPr>
  </w:style>
  <w:style w:type="character" w:styleId="HTMLCode">
    <w:name w:val="HTML Code"/>
    <w:basedOn w:val="DefaultParagraphFont"/>
    <w:uiPriority w:val="99"/>
    <w:semiHidden/>
    <w:unhideWhenUsed/>
    <w:qFormat/>
    <w:rsid w:val="00b36292"/>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semiHidden/>
    <w:qFormat/>
    <w:rsid w:val="00b36292"/>
    <w:rPr>
      <w:rFonts w:ascii="Calibri Light" w:hAnsi="Calibri Light" w:eastAsia="" w:cs="" w:asciiTheme="majorHAnsi" w:cstheme="majorBidi" w:eastAsiaTheme="majorEastAsia" w:hAnsiTheme="majorHAnsi"/>
      <w:i/>
      <w:iCs/>
      <w:color w:val="2F5496" w:themeColor="accent1" w:themeShade="bf"/>
      <w:sz w:val="21"/>
      <w:szCs w:val="21"/>
    </w:rPr>
  </w:style>
  <w:style w:type="character" w:styleId="Heading3Char" w:customStyle="1">
    <w:name w:val="Heading 3 Char"/>
    <w:basedOn w:val="DefaultParagraphFont"/>
    <w:link w:val="Heading3"/>
    <w:uiPriority w:val="9"/>
    <w:qFormat/>
    <w:rsid w:val="00b36292"/>
    <w:rPr>
      <w:rFonts w:ascii="Calibri Light" w:hAnsi="Calibri Light" w:eastAsia="" w:cs="" w:asciiTheme="majorHAnsi" w:cstheme="majorBidi" w:eastAsiaTheme="majorEastAsia" w:hAnsiTheme="majorHAnsi"/>
      <w:color w:val="1F3763" w:themeColor="accent1" w:themeShade="7f"/>
      <w:sz w:val="24"/>
      <w:szCs w:val="24"/>
    </w:rPr>
  </w:style>
  <w:style w:type="character" w:styleId="TitleChar" w:customStyle="1">
    <w:name w:val="Title Char"/>
    <w:basedOn w:val="DefaultParagraphFont"/>
    <w:link w:val="Title"/>
    <w:uiPriority w:val="10"/>
    <w:qFormat/>
    <w:rsid w:val="001a4a8a"/>
    <w:rPr>
      <w:rFonts w:ascii="Calibri Light" w:hAnsi="Calibri Light" w:eastAsia="" w:cs="" w:asciiTheme="majorHAnsi" w:cstheme="majorBidi" w:eastAsiaTheme="majorEastAsia" w:hAnsiTheme="majorHAnsi"/>
      <w:color w:val="2F5496" w:themeColor="accent1" w:themeShade="bf"/>
      <w:spacing w:val="-7"/>
      <w:sz w:val="80"/>
      <w:szCs w:val="80"/>
    </w:rPr>
  </w:style>
  <w:style w:type="character" w:styleId="SubtitleChar" w:customStyle="1">
    <w:name w:val="Subtitle Char"/>
    <w:basedOn w:val="DefaultParagraphFont"/>
    <w:link w:val="Subtitle"/>
    <w:uiPriority w:val="11"/>
    <w:qFormat/>
    <w:rsid w:val="001a4a8a"/>
    <w:rPr>
      <w:rFonts w:ascii="Calibri Light" w:hAnsi="Calibri Light" w:eastAsia="" w:cs="" w:asciiTheme="majorHAnsi" w:cstheme="majorBidi" w:eastAsiaTheme="majorEastAsia" w:hAnsiTheme="majorHAnsi"/>
      <w:color w:val="404040" w:themeColor="text1" w:themeTint="bf"/>
      <w:sz w:val="30"/>
      <w:szCs w:val="30"/>
    </w:rPr>
  </w:style>
  <w:style w:type="character" w:styleId="SubtleReference">
    <w:name w:val="Subtle Reference"/>
    <w:basedOn w:val="DefaultParagraphFont"/>
    <w:uiPriority w:val="31"/>
    <w:qFormat/>
    <w:rsid w:val="001a4a8a"/>
    <w:rPr>
      <w:smallCaps/>
      <w:color w:val="404040" w:themeColor="text1" w:themeTint="bf"/>
    </w:rPr>
  </w:style>
  <w:style w:type="character" w:styleId="BookTitle">
    <w:name w:val="Book Title"/>
    <w:basedOn w:val="DefaultParagraphFont"/>
    <w:uiPriority w:val="33"/>
    <w:qFormat/>
    <w:rsid w:val="001a4a8a"/>
    <w:rPr>
      <w:b/>
      <w:bCs/>
      <w:smallCaps/>
    </w:rPr>
  </w:style>
  <w:style w:type="character" w:styleId="IntenseReference">
    <w:name w:val="Intense Reference"/>
    <w:basedOn w:val="DefaultParagraphFont"/>
    <w:uiPriority w:val="32"/>
    <w:qFormat/>
    <w:rsid w:val="00604fd5"/>
    <w:rPr>
      <w:b/>
      <w:bCs/>
      <w:smallCaps/>
      <w:color w:val="4472C4" w:themeColor="accent1"/>
      <w:spacing w:val="5"/>
    </w:rPr>
  </w:style>
  <w:style w:type="character" w:styleId="UnresolvedMention">
    <w:name w:val="Unresolved Mention"/>
    <w:basedOn w:val="DefaultParagraphFont"/>
    <w:uiPriority w:val="99"/>
    <w:semiHidden/>
    <w:unhideWhenUsed/>
    <w:qFormat/>
    <w:rsid w:val="009e56e3"/>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e1b00"/>
    <w:pPr>
      <w:spacing w:before="0" w:after="12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a6ed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a6ede"/>
    <w:pPr>
      <w:tabs>
        <w:tab w:val="clear" w:pos="720"/>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semiHidden/>
    <w:unhideWhenUsed/>
    <w:qFormat/>
    <w:rsid w:val="00b630d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unhideWhenUsed/>
    <w:qFormat/>
    <w:rsid w:val="00c92063"/>
    <w:pPr>
      <w:spacing w:lineRule="auto" w:line="240" w:beforeAutospacing="1" w:afterAutospacing="1"/>
    </w:pPr>
    <w:rPr>
      <w:rFonts w:ascii="Times New Roman" w:hAnsi="Times New Roman" w:eastAsia="Times New Roman" w:cs="Times New Roman"/>
      <w:sz w:val="24"/>
      <w:szCs w:val="24"/>
    </w:rPr>
  </w:style>
  <w:style w:type="paragraph" w:styleId="Title">
    <w:name w:val="Title"/>
    <w:basedOn w:val="Normal"/>
    <w:next w:val="Normal"/>
    <w:link w:val="TitleChar"/>
    <w:uiPriority w:val="10"/>
    <w:qFormat/>
    <w:rsid w:val="001a4a8a"/>
    <w:pPr>
      <w:spacing w:lineRule="auto" w:line="240" w:before="0" w:after="0"/>
      <w:contextualSpacing/>
    </w:pPr>
    <w:rPr>
      <w:rFonts w:ascii="Calibri Light" w:hAnsi="Calibri Light" w:eastAsia="" w:cs="" w:asciiTheme="majorHAnsi" w:cstheme="majorBidi" w:eastAsiaTheme="majorEastAsia" w:hAnsiTheme="majorHAnsi"/>
      <w:color w:val="2F5496" w:themeColor="accent1" w:themeShade="bf"/>
      <w:spacing w:val="-7"/>
      <w:sz w:val="80"/>
      <w:szCs w:val="80"/>
    </w:rPr>
  </w:style>
  <w:style w:type="paragraph" w:styleId="Subtitle">
    <w:name w:val="Subtitle"/>
    <w:basedOn w:val="Normal"/>
    <w:next w:val="Normal"/>
    <w:link w:val="SubtitleChar"/>
    <w:uiPriority w:val="11"/>
    <w:qFormat/>
    <w:rsid w:val="001a4a8a"/>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5Dark-Accent1">
    <w:name w:val="Grid Table 5 Dark Accent 1"/>
    <w:basedOn w:val="TableNormal"/>
    <w:uiPriority w:val="50"/>
    <w:rsid w:val="008e1b00"/>
    <w:pPr>
      <w:spacing w:after="0" w:line="240" w:lineRule="auto"/>
    </w:pPr>
    <w:rPr>
      <w:rFonts w:asciiTheme="minorHAnsi" w:hAnsiTheme="minorHAnsi" w:eastAsiaTheme="minorEastAsia"/>
      <w:sz w:val="21"/>
      <w:szCs w:val="21"/>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mwra.com/biobot/biobotdata.htm"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EAD654D78A6454FB650C289C52B1531"/>
        <w:category>
          <w:name w:val="General"/>
          <w:gallery w:val="placeholder"/>
        </w:category>
        <w:types>
          <w:type w:val="bbPlcHdr"/>
        </w:types>
        <w:behaviors>
          <w:behavior w:val="content"/>
        </w:behaviors>
        <w:guid w:val="{C6C165B6-0256-4B0F-A044-C2F4C303D03B}"/>
      </w:docPartPr>
      <w:docPartBody>
        <w:p w:rsidR="00CE407A" w:rsidRDefault="00037296" w:rsidP="00037296">
          <w:pPr>
            <w:pStyle w:val="9EAD654D78A6454FB650C289C52B1531"/>
          </w:pPr>
          <w:r>
            <w:rPr>
              <w:caps/>
              <w:color w:val="4472C4" w:themeColor="accent1"/>
              <w:sz w:val="18"/>
              <w:szCs w:val="18"/>
            </w:rPr>
            <w:t>[Document title]</w:t>
          </w:r>
        </w:p>
      </w:docPartBody>
    </w:docPart>
    <w:docPart>
      <w:docPartPr>
        <w:name w:val="86215506F9B14BC5845FAD32CF887693"/>
        <w:category>
          <w:name w:val="General"/>
          <w:gallery w:val="placeholder"/>
        </w:category>
        <w:types>
          <w:type w:val="bbPlcHdr"/>
        </w:types>
        <w:behaviors>
          <w:behavior w:val="content"/>
        </w:behaviors>
        <w:guid w:val="{67E480CC-2F49-42CF-A717-6508DDF5B834}"/>
      </w:docPartPr>
      <w:docPartBody>
        <w:p w:rsidR="00CE407A" w:rsidRDefault="00037296" w:rsidP="00037296">
          <w:pPr>
            <w:pStyle w:val="86215506F9B14BC5845FAD32CF887693"/>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6"/>
    <w:rsid w:val="00037296"/>
    <w:rsid w:val="00384138"/>
    <w:rsid w:val="00A8336C"/>
    <w:rsid w:val="00CE407A"/>
    <w:rsid w:val="00ED3153"/>
    <w:rsid w:val="00F9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AD654D78A6454FB650C289C52B1531">
    <w:name w:val="9EAD654D78A6454FB650C289C52B1531"/>
    <w:rsid w:val="00037296"/>
  </w:style>
  <w:style w:type="paragraph" w:customStyle="1" w:styleId="86215506F9B14BC5845FAD32CF887693">
    <w:name w:val="86215506F9B14BC5845FAD32CF887693"/>
    <w:rsid w:val="00037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5F5ADF55C80F4A8C79927091D4FADC" ma:contentTypeVersion="8" ma:contentTypeDescription="Create a new document." ma:contentTypeScope="" ma:versionID="1131ac7d056ed97470bedf86932b656d">
  <xsd:schema xmlns:xsd="http://www.w3.org/2001/XMLSchema" xmlns:xs="http://www.w3.org/2001/XMLSchema" xmlns:p="http://schemas.microsoft.com/office/2006/metadata/properties" xmlns:ns2="942f9929-5e4f-4c14-8aa0-ea20b43b8905" targetNamespace="http://schemas.microsoft.com/office/2006/metadata/properties" ma:root="true" ma:fieldsID="c2601c4789672c7f4c8054d11f66b509" ns2:_="">
    <xsd:import namespace="942f9929-5e4f-4c14-8aa0-ea20b43b89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f9929-5e4f-4c14-8aa0-ea20b43b89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B18F75-DFAB-41CF-87D8-555A664A3747}">
  <ds:schemaRefs>
    <ds:schemaRef ds:uri="http://schemas.microsoft.com/sharepoint/v3/contenttype/forms"/>
  </ds:schemaRefs>
</ds:datastoreItem>
</file>

<file path=customXml/itemProps2.xml><?xml version="1.0" encoding="utf-8"?>
<ds:datastoreItem xmlns:ds="http://schemas.openxmlformats.org/officeDocument/2006/customXml" ds:itemID="{28861863-D99B-4ADC-A1AF-3DB805C1E6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C1B852-972A-45A6-BC1C-DE17C5692A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f9929-5e4f-4c14-8aa0-ea20b43b8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TotalTime>
  <Application>LibreOffice/6.4.4.2$Linux_X86_64 LibreOffice_project/40$Build-2</Application>
  <Pages>4</Pages>
  <Words>784</Words>
  <Characters>4454</Characters>
  <CharactersWithSpaces>5209</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2020-12-13T23:55:00Z</dcterms:created>
  <dc:creator>V Bhatia, P Bhatt, L Bondili, R Soori</dc:creator>
  <dc:description/>
  <dc:language>en-US</dc:language>
  <cp:lastModifiedBy/>
  <dcterms:modified xsi:type="dcterms:W3CDTF">2021-04-28T22:50:09Z</dcterms:modified>
  <cp:revision>66</cp:revision>
  <dc:subject/>
  <dc:title>inal project group #111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0x0101001E5F5ADF55C80F4A8C79927091D4FADC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17cb76b2-10b8-4fe1-93d4-2202842406cd_ActionId">
    <vt:lpwstr>ce7cdd39-ef2c-4515-99c2-340d3b60de78</vt:lpwstr>
  </property>
  <property fmtid="{D5CDD505-2E9C-101B-9397-08002B2CF9AE}" pid="8" name="MSIP_Label_17cb76b2-10b8-4fe1-93d4-2202842406cd_Application">
    <vt:lpwstr>Microsoft Azure Information Protection</vt:lpwstr>
  </property>
  <property fmtid="{D5CDD505-2E9C-101B-9397-08002B2CF9AE}" pid="9" name="MSIP_Label_17cb76b2-10b8-4fe1-93d4-2202842406cd_Enabled">
    <vt:lpwstr>True</vt:lpwstr>
  </property>
  <property fmtid="{D5CDD505-2E9C-101B-9397-08002B2CF9AE}" pid="10" name="MSIP_Label_17cb76b2-10b8-4fe1-93d4-2202842406cd_Extended_MSFT_Method">
    <vt:lpwstr>Manual</vt:lpwstr>
  </property>
  <property fmtid="{D5CDD505-2E9C-101B-9397-08002B2CF9AE}" pid="11" name="MSIP_Label_17cb76b2-10b8-4fe1-93d4-2202842406cd_Name">
    <vt:lpwstr>External Public</vt:lpwstr>
  </property>
  <property fmtid="{D5CDD505-2E9C-101B-9397-08002B2CF9AE}" pid="12" name="MSIP_Label_17cb76b2-10b8-4fe1-93d4-2202842406cd_Owner">
    <vt:lpwstr>Raghu_Soori@Dell.com</vt:lpwstr>
  </property>
  <property fmtid="{D5CDD505-2E9C-101B-9397-08002B2CF9AE}" pid="13" name="MSIP_Label_17cb76b2-10b8-4fe1-93d4-2202842406cd_SetDate">
    <vt:lpwstr>2020-12-09T00:21:24.0327007Z</vt:lpwstr>
  </property>
  <property fmtid="{D5CDD505-2E9C-101B-9397-08002B2CF9AE}" pid="14" name="MSIP_Label_17cb76b2-10b8-4fe1-93d4-2202842406cd_SiteId">
    <vt:lpwstr>945c199a-83a2-4e80-9f8c-5a91be5752dd</vt:lpwstr>
  </property>
  <property fmtid="{D5CDD505-2E9C-101B-9397-08002B2CF9AE}" pid="15" name="ScaleCrop">
    <vt:bool>0</vt:bool>
  </property>
  <property fmtid="{D5CDD505-2E9C-101B-9397-08002B2CF9AE}" pid="16" name="ShareDoc">
    <vt:bool>0</vt:bool>
  </property>
  <property fmtid="{D5CDD505-2E9C-101B-9397-08002B2CF9AE}" pid="17" name="aiplabel">
    <vt:lpwstr>External Public</vt:lpwstr>
  </property>
</Properties>
</file>