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2E0D7C11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 xml:space="preserve">: </w:t>
      </w:r>
      <w:r w:rsidR="00613945">
        <w:t xml:space="preserve">C++, </w:t>
      </w:r>
      <w:r>
        <w:t>Python, Java, SQL, HTML, CSS, SASS, JavaScript, Node JS, Express JS, React JS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0E709F20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Power BI, </w:t>
      </w:r>
      <w:r>
        <w:t>GitHub, JIRA, Informatica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74057932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p w14:paraId="6DB673D2" w14:textId="6696C6D2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>, Postman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47AD9B5D" w:rsidR="00694333" w:rsidRP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sectPr w:rsidR="00694333" w:rsidRPr="00694333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13945"/>
    <w:rsid w:val="00637BCE"/>
    <w:rsid w:val="00657A72"/>
    <w:rsid w:val="00675E91"/>
    <w:rsid w:val="00676716"/>
    <w:rsid w:val="00677CEF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31</cp:revision>
  <cp:lastPrinted>2022-10-13T23:20:00Z</cp:lastPrinted>
  <dcterms:created xsi:type="dcterms:W3CDTF">2023-06-06T03:32:00Z</dcterms:created>
  <dcterms:modified xsi:type="dcterms:W3CDTF">2023-08-14T16:15:00Z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