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Agentic AI Platform Development Plan</w:t>
      </w:r>
    </w:p>
    <w:p>
      <w:pPr>
        <w:spacing w:after="280"/>
      </w:pPr>
      <w:r>
        <w:rPr>
          <w:rFonts w:ascii="Aptos" w:hAnsi="Aptos"/>
          <w:b w:val="0"/>
          <w:color w:val="000000"/>
          <w:sz w:val="22"/>
        </w:rPr>
        <w:t>Delivery roadmap and execution plan for building the governed agentic AI platform</w:t>
      </w:r>
    </w:p>
    <w:tbl>
      <w:tblPr>
        <w:tblStyle w:val="TableGrid"/>
        <w:tblW w:type="auto" w:w="0"/>
        <w:jc w:val="center"/>
        <w:tblLook w:firstColumn="1" w:firstRow="1" w:lastColumn="0" w:lastRow="0" w:noHBand="0" w:noVBand="1" w:val="04A0"/>
      </w:tblPr>
      <w:tblGrid>
        <w:gridCol w:w="5227"/>
        <w:gridCol w:w="5227"/>
      </w:tblGrid>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Field</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Value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Purpose</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Translate the architecture, HLD, and LLD into an executable development plan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Audience</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Engineering leadership, product owners, platform teams, security, governance, DevSecOps, data engineering</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Planning assumption</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Phases define delivery order and dependency flow; calendar dates and team size should be confirmed by program leadership</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Delivery model</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Incremental platform releases with architecture, security, evaluation, and production-readiness gates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Initial implementation stack</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FastAPI, Pydantic, LangGraph, LangChain utilities, PostgreSQL, Redis, Kafka, vector store, OpenTelemetry, Docker, Kubernetes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Status</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Draft for delivery planning review</w:t>
            </w:r>
          </w:p>
        </w:tc>
      </w:tr>
    </w:tbl>
    <w:p/>
    <w:p>
      <w:pPr>
        <w:pStyle w:val="Heading1"/>
      </w:pPr>
      <w:r>
        <w:rPr>
          <w:rFonts w:ascii="Aptos Display" w:hAnsi="Aptos Display"/>
          <w:b/>
          <w:color w:val="000000"/>
          <w:sz w:val="30"/>
        </w:rPr>
        <w:t>Executive Summary</w:t>
      </w:r>
    </w:p>
    <w:p>
      <w:pPr>
        <w:spacing w:after="100" w:line="252" w:lineRule="auto"/>
      </w:pPr>
      <w:r>
        <w:rPr>
          <w:rFonts w:ascii="Aptos" w:hAnsi="Aptos"/>
          <w:b w:val="0"/>
          <w:color w:val="000000"/>
          <w:sz w:val="18"/>
        </w:rPr>
        <w:t>This development plan defines how to build the Enterprise Agentic AI Platform in controlled increments. The plan starts with foundation capabilities, then delivers an MVP runtime, shared gateways, RAG, governance, human oversight, observability, evaluation, FinOps, Responsible AI, AISecOps, Agent Studio, and additional framework adapters. The recommended approach is to build a thin but real vertical slice early, then broaden capability depth through parallel workstreams.</w:t>
      </w:r>
    </w:p>
    <w:p>
      <w:pPr>
        <w:spacing w:after="100" w:line="252" w:lineRule="auto"/>
      </w:pPr>
      <w:r>
        <w:rPr>
          <w:rFonts w:ascii="Aptos" w:hAnsi="Aptos"/>
          <w:b w:val="0"/>
          <w:color w:val="000000"/>
          <w:sz w:val="18"/>
        </w:rPr>
        <w:t>The plan intentionally avoids starting with a large UI or a single monolithic agent service. The first engineering outcome should be a runnable, auditable, policy-controlled agent execution path using LangGraph through an adapter, with all model, tool, RAG, trace, audit, and approval interactions mediated by platform services.</w:t>
      </w:r>
    </w:p>
    <w:p>
      <w:pPr>
        <w:pStyle w:val="Heading1"/>
      </w:pPr>
      <w:r>
        <w:rPr>
          <w:rFonts w:ascii="Aptos Display" w:hAnsi="Aptos Display"/>
          <w:b/>
          <w:color w:val="000000"/>
          <w:sz w:val="30"/>
        </w:rPr>
        <w:t>Delivery Principles</w:t>
      </w:r>
    </w:p>
    <w:p>
      <w:pPr>
        <w:pStyle w:val="ListBullet"/>
        <w:spacing w:after="40"/>
      </w:pPr>
      <w:r>
        <w:rPr>
          <w:rFonts w:ascii="Aptos" w:hAnsi="Aptos"/>
          <w:b w:val="0"/>
          <w:color w:val="000000"/>
          <w:sz w:val="17"/>
        </w:rPr>
        <w:t>Build canonical platform services before framework-specific convenience features.</w:t>
      </w:r>
    </w:p>
    <w:p>
      <w:pPr>
        <w:pStyle w:val="ListBullet"/>
        <w:spacing w:after="40"/>
      </w:pPr>
      <w:r>
        <w:rPr>
          <w:rFonts w:ascii="Aptos" w:hAnsi="Aptos"/>
          <w:b w:val="0"/>
          <w:color w:val="000000"/>
          <w:sz w:val="17"/>
        </w:rPr>
        <w:t>Ship vertical slices that prove execution, governance, observability, and audit together.</w:t>
      </w:r>
    </w:p>
    <w:p>
      <w:pPr>
        <w:pStyle w:val="ListBullet"/>
        <w:spacing w:after="40"/>
      </w:pPr>
      <w:r>
        <w:rPr>
          <w:rFonts w:ascii="Aptos" w:hAnsi="Aptos"/>
          <w:b w:val="0"/>
          <w:color w:val="000000"/>
          <w:sz w:val="17"/>
        </w:rPr>
        <w:t>Treat security, policy, evaluation, FinOps, and audit as product features, not nonfunctional afterthoughts.</w:t>
      </w:r>
    </w:p>
    <w:p>
      <w:pPr>
        <w:pStyle w:val="ListBullet"/>
        <w:spacing w:after="40"/>
      </w:pPr>
      <w:r>
        <w:rPr>
          <w:rFonts w:ascii="Aptos" w:hAnsi="Aptos"/>
          <w:b w:val="0"/>
          <w:color w:val="000000"/>
          <w:sz w:val="17"/>
        </w:rPr>
        <w:t>Use API-first contracts and event schemas before large-scale UI development.</w:t>
      </w:r>
    </w:p>
    <w:p>
      <w:pPr>
        <w:pStyle w:val="ListBullet"/>
        <w:spacing w:after="40"/>
      </w:pPr>
      <w:r>
        <w:rPr>
          <w:rFonts w:ascii="Aptos" w:hAnsi="Aptos"/>
          <w:b w:val="0"/>
          <w:color w:val="000000"/>
          <w:sz w:val="17"/>
        </w:rPr>
        <w:t>Prefer simple MVP implementations with explicit extension points over broad but shallow abstractions.</w:t>
      </w:r>
    </w:p>
    <w:p>
      <w:pPr>
        <w:pStyle w:val="ListBullet"/>
        <w:spacing w:after="40"/>
      </w:pPr>
      <w:r>
        <w:rPr>
          <w:rFonts w:ascii="Aptos" w:hAnsi="Aptos"/>
          <w:b w:val="0"/>
          <w:color w:val="000000"/>
          <w:sz w:val="17"/>
        </w:rPr>
        <w:t>Run architecture, threat model, evaluation, and operational-readiness gates at every major phase.</w:t>
      </w:r>
    </w:p>
    <w:p>
      <w:pPr>
        <w:pStyle w:val="Heading1"/>
      </w:pPr>
      <w:r>
        <w:rPr>
          <w:rFonts w:ascii="Aptos Display" w:hAnsi="Aptos Display"/>
          <w:b/>
          <w:color w:val="000000"/>
          <w:sz w:val="30"/>
        </w:rPr>
        <w:t>Workstreams</w:t>
      </w:r>
    </w:p>
    <w:tbl>
      <w:tblPr>
        <w:tblStyle w:val="TableGrid"/>
        <w:tblW w:type="auto" w:w="0"/>
        <w:jc w:val="center"/>
        <w:tblLook w:firstColumn="1" w:firstRow="1" w:lastColumn="0" w:lastRow="0" w:noHBand="0" w:noVBand="1" w:val="04A0"/>
      </w:tblPr>
      <w:tblGrid>
        <w:gridCol w:w="3485"/>
        <w:gridCol w:w="3485"/>
        <w:gridCol w:w="3485"/>
      </w:tblGrid>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Workstream</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Scope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Primary Teams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Platform Foundation</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Domain model, schemas, event envelope, repo, CI/CD, local dev stack, Kubernetes baseline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Platform engineering, DevSecOps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Control Plane</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Registries for agents, skills, tools, models, prompts, workflows, knowledge, deployments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Backend platform</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Execution Plane</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API, worker pool, LangGraph adapter, checkpoints, state, run management</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engineering</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Gateway Services</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Model Gateway, Tool Gateway, Protocol Gateway, Credential Broker integration</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Integration engineering, security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RAG and Knowledge</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Ingestion, parsing, chunking, embeddings, secure retrieval, citations, retriever evaluation</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Data engineering, AI engineering</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Governance and Security</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Policy, guardrails, business rules, HITL, identity, memory governance, Responsible AI</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architecture, governance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Assurance</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Observability, audit ledger, explainability, evaluation, AISecOps monitoring</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SRE, compliance, AI quality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Experience and Adoption</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Studio, SDK, CLI, Agent as an API, documentation, sample agents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Product engineering, developer experience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Operations and FinOps</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Budgets, cost rollups, dashboards, quotas, runbooks, capacity management</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SRE, FinOps</w:t>
            </w:r>
          </w:p>
        </w:tc>
      </w:tr>
    </w:tbl>
    <w:p/>
    <w:p>
      <w:pPr>
        <w:pStyle w:val="Heading1"/>
      </w:pPr>
      <w:r>
        <w:rPr>
          <w:rFonts w:ascii="Aptos Display" w:hAnsi="Aptos Display"/>
          <w:b/>
          <w:color w:val="000000"/>
          <w:sz w:val="30"/>
        </w:rPr>
        <w:t>Phase Roadmap</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Phase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Goal</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Major Deliverables</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Exit Criteria</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0 Foundation</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Create the engineering foundation and executable contracts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Repository structure, Pydantic schemas, OpenAPI skeletons, event envelope, local Docker stack, CI pipeline, ADR baseline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Schemas validate, CI runs, local stack starts, architecture gates approved</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1 Runtime MVP</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Prove a governed agent run end to end</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Registry, Runtime API, LangGraph adapter, Model Gateway MVP, Tool Gateway MVP, basic audit and trace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 sample agent executes through platform services with trace, audit, and result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2 Enterprise RAG</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Add secure knowledge grounding</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Document ingestion, chunking, embeddings, vector retrieval, ACL filtering, citations, RAG eval baseline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can retrieve permitted documents with citations and denied documents are excluded</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3 Governance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Add deterministic governance controls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Policy Engine, Business Rule Engine, HITL checkpoint/resume, memory retention policy MVP</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Risk rule pauses run for approval and resumes from checkpoint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4 Observability Evaluation Audit</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Make execution measurable and reconstructable</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Trace explorer API, audit lineage, evaluation runner, explainability report, golden datasets</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Auditor can reconstruct an MVP run without chain-of-thought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5 Enterprise Controls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Add FinOps, Responsible AI, AISecOps, memory governance depth</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AI FinOps rollups, Responsible AI reports, AISecOps alerts, memory expiry and legal hold</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Cost, risk, security, and memory governance dashboards produce evidence</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6 Agent Studio and API Productization</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Enable enterprise adoption and self-service</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designer, workflow designer, prompt editor, test harness, deployment console, Agent as an API</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Approved users can create, test, deploy, and expose a governed agent API</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7 Hardening and Scale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Prepare for production workloads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HA deployment, DR runbooks, load tests, chaos tests, SIEM export, tenant isolation hardening</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Production readiness review passes</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8 Framework Expansion</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Add future framework adapters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CrewAI, AutoGen, Semantic Kernel, LlamaIndex or custom Python adapter conformance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New adapter passes runtime conformance tests without core redesign</w:t>
            </w:r>
          </w:p>
        </w:tc>
      </w:tr>
    </w:tbl>
    <w:p/>
    <w:p>
      <w:pPr>
        <w:pStyle w:val="Heading1"/>
      </w:pPr>
      <w:r>
        <w:rPr>
          <w:rFonts w:ascii="Aptos Display" w:hAnsi="Aptos Display"/>
          <w:b/>
          <w:color w:val="000000"/>
          <w:sz w:val="30"/>
        </w:rPr>
        <w:t>MVP Vertical Slice</w:t>
      </w:r>
    </w:p>
    <w:p>
      <w:pPr>
        <w:spacing w:after="100" w:line="252" w:lineRule="auto"/>
      </w:pPr>
      <w:r>
        <w:rPr>
          <w:rFonts w:ascii="Aptos" w:hAnsi="Aptos"/>
          <w:b w:val="0"/>
          <w:color w:val="000000"/>
          <w:sz w:val="18"/>
        </w:rPr>
        <w:t>The MVP should prove one realistic transaction rather than many disconnected services. The target flow is: create an agent manifest, publish a version, deploy it, run it through LangGraph, retrieve governed knowledge, invoke a controlled tool, trigger a business rule, pause for human approval, resume, call the model through the Model Gateway, validate output, emit trace, write audit evidence, and score the run.</w:t>
      </w:r>
    </w:p>
    <w:p>
      <w:pPr>
        <w:spacing w:after="0" w:line="240" w:lineRule="auto"/>
      </w:pPr>
      <w:r>
        <w:rPr>
          <w:rFonts w:ascii="Consolas" w:hAnsi="Consolas"/>
          <w:b w:val="0"/>
          <w:color w:val="000000"/>
          <w:sz w:val="14"/>
        </w:rPr>
        <w:t>User Request</w:t>
      </w:r>
    </w:p>
    <w:p>
      <w:pPr>
        <w:spacing w:after="0" w:line="240" w:lineRule="auto"/>
      </w:pPr>
      <w:r>
        <w:rPr>
          <w:rFonts w:ascii="Consolas" w:hAnsi="Consolas"/>
          <w:b w:val="0"/>
          <w:color w:val="000000"/>
          <w:sz w:val="14"/>
        </w:rPr>
        <w:t xml:space="preserve">  -&gt; API Gateway</w:t>
      </w:r>
    </w:p>
    <w:p>
      <w:pPr>
        <w:spacing w:after="0" w:line="240" w:lineRule="auto"/>
      </w:pPr>
      <w:r>
        <w:rPr>
          <w:rFonts w:ascii="Consolas" w:hAnsi="Consolas"/>
          <w:b w:val="0"/>
          <w:color w:val="000000"/>
          <w:sz w:val="14"/>
        </w:rPr>
        <w:t xml:space="preserve">  -&gt; Agent Runtime</w:t>
      </w:r>
    </w:p>
    <w:p>
      <w:pPr>
        <w:spacing w:after="0" w:line="240" w:lineRule="auto"/>
      </w:pPr>
      <w:r>
        <w:rPr>
          <w:rFonts w:ascii="Consolas" w:hAnsi="Consolas"/>
          <w:b w:val="0"/>
          <w:color w:val="000000"/>
          <w:sz w:val="14"/>
        </w:rPr>
        <w:t xml:space="preserve">  -&gt; Policy Engine</w:t>
      </w:r>
    </w:p>
    <w:p>
      <w:pPr>
        <w:spacing w:after="0" w:line="240" w:lineRule="auto"/>
      </w:pPr>
      <w:r>
        <w:rPr>
          <w:rFonts w:ascii="Consolas" w:hAnsi="Consolas"/>
          <w:b w:val="0"/>
          <w:color w:val="000000"/>
          <w:sz w:val="14"/>
        </w:rPr>
        <w:t xml:space="preserve">  -&gt; Context Engine</w:t>
      </w:r>
    </w:p>
    <w:p>
      <w:pPr>
        <w:spacing w:after="0" w:line="240" w:lineRule="auto"/>
      </w:pPr>
      <w:r>
        <w:rPr>
          <w:rFonts w:ascii="Consolas" w:hAnsi="Consolas"/>
          <w:b w:val="0"/>
          <w:color w:val="000000"/>
          <w:sz w:val="14"/>
        </w:rPr>
        <w:t xml:space="preserve">  -&gt; Secure RAG Retrieval</w:t>
      </w:r>
    </w:p>
    <w:p>
      <w:pPr>
        <w:spacing w:after="0" w:line="240" w:lineRule="auto"/>
      </w:pPr>
      <w:r>
        <w:rPr>
          <w:rFonts w:ascii="Consolas" w:hAnsi="Consolas"/>
          <w:b w:val="0"/>
          <w:color w:val="000000"/>
          <w:sz w:val="14"/>
        </w:rPr>
        <w:t xml:space="preserve">  -&gt; LangGraph Adapter</w:t>
      </w:r>
    </w:p>
    <w:p>
      <w:pPr>
        <w:spacing w:after="0" w:line="240" w:lineRule="auto"/>
      </w:pPr>
      <w:r>
        <w:rPr>
          <w:rFonts w:ascii="Consolas" w:hAnsi="Consolas"/>
          <w:b w:val="0"/>
          <w:color w:val="000000"/>
          <w:sz w:val="14"/>
        </w:rPr>
        <w:t xml:space="preserve">  -&gt; Tool Gateway</w:t>
      </w:r>
    </w:p>
    <w:p>
      <w:pPr>
        <w:spacing w:after="0" w:line="240" w:lineRule="auto"/>
      </w:pPr>
      <w:r>
        <w:rPr>
          <w:rFonts w:ascii="Consolas" w:hAnsi="Consolas"/>
          <w:b w:val="0"/>
          <w:color w:val="000000"/>
          <w:sz w:val="14"/>
        </w:rPr>
        <w:t xml:space="preserve">  -&gt; Business Rule Engine</w:t>
      </w:r>
    </w:p>
    <w:p>
      <w:pPr>
        <w:spacing w:after="0" w:line="240" w:lineRule="auto"/>
      </w:pPr>
      <w:r>
        <w:rPr>
          <w:rFonts w:ascii="Consolas" w:hAnsi="Consolas"/>
          <w:b w:val="0"/>
          <w:color w:val="000000"/>
          <w:sz w:val="14"/>
        </w:rPr>
        <w:t xml:space="preserve">  -&gt; Human Approval</w:t>
      </w:r>
    </w:p>
    <w:p>
      <w:pPr>
        <w:spacing w:after="0" w:line="240" w:lineRule="auto"/>
      </w:pPr>
      <w:r>
        <w:rPr>
          <w:rFonts w:ascii="Consolas" w:hAnsi="Consolas"/>
          <w:b w:val="0"/>
          <w:color w:val="000000"/>
          <w:sz w:val="14"/>
        </w:rPr>
        <w:t xml:space="preserve">  -&gt; Model Gateway</w:t>
      </w:r>
    </w:p>
    <w:p>
      <w:pPr>
        <w:spacing w:after="0" w:line="240" w:lineRule="auto"/>
      </w:pPr>
      <w:r>
        <w:rPr>
          <w:rFonts w:ascii="Consolas" w:hAnsi="Consolas"/>
          <w:b w:val="0"/>
          <w:color w:val="000000"/>
          <w:sz w:val="14"/>
        </w:rPr>
        <w:t xml:space="preserve">  -&gt; Output Guardrail</w:t>
      </w:r>
    </w:p>
    <w:p>
      <w:pPr>
        <w:spacing w:after="0" w:line="240" w:lineRule="auto"/>
      </w:pPr>
      <w:r>
        <w:rPr>
          <w:rFonts w:ascii="Consolas" w:hAnsi="Consolas"/>
          <w:b w:val="0"/>
          <w:color w:val="000000"/>
          <w:sz w:val="14"/>
        </w:rPr>
        <w:t xml:space="preserve">  -&gt; Audit Ledger and Observability</w:t>
      </w:r>
    </w:p>
    <w:p>
      <w:pPr>
        <w:spacing w:after="0" w:line="240" w:lineRule="auto"/>
      </w:pPr>
      <w:r>
        <w:rPr>
          <w:rFonts w:ascii="Consolas" w:hAnsi="Consolas"/>
          <w:b w:val="0"/>
          <w:color w:val="000000"/>
          <w:sz w:val="14"/>
        </w:rPr>
        <w:t xml:space="preserve">  -&gt; Final Response</w:t>
      </w:r>
    </w:p>
    <w:p>
      <w:pPr>
        <w:pStyle w:val="Heading1"/>
      </w:pPr>
      <w:r>
        <w:rPr>
          <w:rFonts w:ascii="Aptos Display" w:hAnsi="Aptos Display"/>
          <w:b/>
          <w:color w:val="000000"/>
          <w:sz w:val="30"/>
        </w:rPr>
        <w:t>Epic Backlog</w:t>
      </w:r>
    </w:p>
    <w:tbl>
      <w:tblPr>
        <w:tblStyle w:val="TableGrid"/>
        <w:tblW w:type="auto" w:w="0"/>
        <w:jc w:val="center"/>
        <w:tblLook w:firstColumn="1" w:firstRow="1" w:lastColumn="0" w:lastRow="0" w:noHBand="0" w:noVBand="1" w:val="04A0"/>
      </w:tblPr>
      <w:tblGrid>
        <w:gridCol w:w="3485"/>
        <w:gridCol w:w="3485"/>
        <w:gridCol w:w="3485"/>
      </w:tblGrid>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Epic</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Key Stories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Acceptance Criteria</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E1 Platform foundation</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Define canonical schemas; create monorepo; set up CI; create local Docker stack; define event envelope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All services share common schema package and CI validates lint, tests, and migrations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E2 Agent registry</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Create agent CRUD; version manifests; validate dependencies; publish versions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 valid manifest can be published and invalid tool/model/policy references are rejected</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E3 Runtime and LangGraph adapter</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Start run; compile canonical graph; execute nodes; persist run state; expose run events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Sample workflow completes through adapter with normalized events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E4 Model Gateway</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Model profiles; provider adapter; token capture; routing policy; fallback stub</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All model calls pass through gateway and emit cost and token events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E5 Tool Gateway</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Tool registration; schema validation; auth policy; credential reference; REST adapter</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can invoke approved tool and denied tool attempts are audited</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E6 RAG MVP</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Upload document; parse; chunk; embed; index; retrieve; cite; enforce metadata filters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Retriever returns citations and applies tenant/user ACL before context insertion</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E7 Policy and guardrails</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ABAC decisions for run, tool, model, RAG, delegation; input/output guardrail hooks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denies unauthorized actions with policy decision IDs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E8 HITL and checkpoints</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Create human task; persist checkpoint; approve/reject; resume workflow</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Workflow safely resumes after approval and records decision lineage</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E9 Audit and observability</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OTel spans; run timeline; audit events; trace IDs; cost telemetry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 can be reconstructed from trace and audit records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E10 Evaluation</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Golden datasets; prompt regression; RAG metrics; safety checks; release gate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version promotion can be blocked by failed evaluation gate</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E11 FinOps</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Cost ledger; tenant/agent/workflow rollups; budgets; threshold alerts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Budget threshold events fire and dashboard API returns rollups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E12 Responsible AI</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Model risk register; fairness test hooks; bias finding records; evidence packs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Responsible AI report links model, evaluation, explanation, and audit evidence</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E13 AISecOps</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Prompt attack signals; tool abuse detection; RAG poisoning alerts; SIEM export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Security alerts are created from suspicious traces and exported</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E14 Agent Studio</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Designer APIs; workflow canvas backend; prompt editor; test harness; deployment console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User can create, test, submit, and deploy an agent through Studio</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E15 Agent as an API</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API product config; OpenAPI generation; auth, quotas, version binding; deprecation</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Approved agent can be invoked as a stable API product</w:t>
            </w:r>
          </w:p>
        </w:tc>
      </w:tr>
    </w:tbl>
    <w:p/>
    <w:p>
      <w:pPr>
        <w:pStyle w:val="Heading1"/>
      </w:pPr>
      <w:r>
        <w:rPr>
          <w:rFonts w:ascii="Aptos Display" w:hAnsi="Aptos Display"/>
          <w:b/>
          <w:color w:val="000000"/>
          <w:sz w:val="30"/>
        </w:rPr>
        <w:t>Sprint Planning Model</w:t>
      </w:r>
    </w:p>
    <w:tbl>
      <w:tblPr>
        <w:tblStyle w:val="TableGrid"/>
        <w:tblW w:type="auto" w:w="0"/>
        <w:jc w:val="center"/>
        <w:tblLook w:firstColumn="1" w:firstRow="1" w:lastColumn="0" w:lastRow="0" w:noHBand="0" w:noVBand="1" w:val="04A0"/>
      </w:tblPr>
      <w:tblGrid>
        <w:gridCol w:w="3485"/>
        <w:gridCol w:w="3485"/>
        <w:gridCol w:w="3485"/>
      </w:tblGrid>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Iteration Group</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Recommended Focus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Outputs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Sprints 1 to 2</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Foundation and contracts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Repository, CI, schemas, event envelope, initial migrations, service templates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Sprints 3 to 4</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Control plane and runtime skeleton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Registry, Runtime API, LangGraph adapter skeleton, deployment bundle format</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Sprints 5 to 6</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Gateways and first run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Model Gateway, Tool Gateway, sample agent run, trace and audit events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Sprints 7 to 8</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RAG and policy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RAG MVP, metadata/ACL filters, Policy Engine MVP, guardrail hooks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Sprints 9 to 10</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Rules and HITL</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Business Rule Engine, Human Task Service, checkpoint/resume</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Sprints 11 to 12</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Evaluation and explainability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Golden dataset runner, trace timeline, explanation object, release gate</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Sprints 13 to 14</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Enterprise governance controls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FinOps rollups, memory governance, Responsible AI records, AISecOps alerts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Sprints 15 to 16</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Studio MVP</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designer, workflow designer, prompt editor, test harness, deployment console</w:t>
            </w:r>
          </w:p>
        </w:tc>
      </w:tr>
    </w:tbl>
    <w:p/>
    <w:p>
      <w:pPr>
        <w:pStyle w:val="Heading1"/>
      </w:pPr>
      <w:r>
        <w:rPr>
          <w:rFonts w:ascii="Aptos Display" w:hAnsi="Aptos Display"/>
          <w:b/>
          <w:color w:val="000000"/>
          <w:sz w:val="30"/>
        </w:rPr>
        <w:t>Team Topology</w:t>
      </w:r>
    </w:p>
    <w:tbl>
      <w:tblPr>
        <w:tblStyle w:val="TableGrid"/>
        <w:tblW w:type="auto" w:w="0"/>
        <w:jc w:val="center"/>
        <w:tblLook w:firstColumn="1" w:firstRow="1" w:lastColumn="0" w:lastRow="0" w:noHBand="0" w:noVBand="1" w:val="04A0"/>
      </w:tblPr>
      <w:tblGrid>
        <w:gridCol w:w="3485"/>
        <w:gridCol w:w="3485"/>
        <w:gridCol w:w="3485"/>
      </w:tblGrid>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Team</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Responsibilities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Primary Interfaces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Platform Core</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Domain model, schemas, registries, deployment bundles, common libraries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All service teams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Runtime Team</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Runtime, adapter layer, checkpoints, run state, task orchestration</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Gateways, policy, HITL, observability</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AI Integration Team</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Model Gateway, LangChain utilities, LangGraph adapter, future adapters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evaluation, FinOps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Knowledge Team</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RAG ingestion, indexing, retrievers, rerankers, citations, RAG evaluation</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Context Engine, policy, data owners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Security and Governance</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Identity, Policy Engine, Guardrails, Business Rules, HITL, Memory Governance, Responsible AI</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control plane, audit</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Assurance and Operations</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Observability, Audit, Explainability, Evaluation, AISecOps, runbooks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All runtime services, SIEM</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Experience Team</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Studio, SDK, CLI, Agent as an API, documentation, examples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Control plane, runtime, FinOps</w:t>
            </w:r>
          </w:p>
        </w:tc>
      </w:tr>
    </w:tbl>
    <w:p/>
    <w:p>
      <w:pPr>
        <w:pStyle w:val="Heading1"/>
      </w:pPr>
      <w:r>
        <w:rPr>
          <w:rFonts w:ascii="Aptos Display" w:hAnsi="Aptos Display"/>
          <w:b/>
          <w:color w:val="000000"/>
          <w:sz w:val="30"/>
        </w:rPr>
        <w:t>Dependency Map</w:t>
      </w:r>
    </w:p>
    <w:tbl>
      <w:tblPr>
        <w:tblStyle w:val="TableGrid"/>
        <w:tblW w:type="auto" w:w="0"/>
        <w:jc w:val="center"/>
        <w:tblLook w:firstColumn="1" w:firstRow="1" w:lastColumn="0" w:lastRow="0" w:noHBand="0" w:noVBand="1" w:val="04A0"/>
      </w:tblPr>
      <w:tblGrid>
        <w:gridCol w:w="3485"/>
        <w:gridCol w:w="3485"/>
        <w:gridCol w:w="3485"/>
      </w:tblGrid>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Capability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Depends On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Blocks or Enables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Runtime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Registry, deployment bundle, policy client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Enables execution, evaluation, trace, audit</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LangGraph Adapter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Canonical workflow schema, runtime service clients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Enables MVP orchestration</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Model Gateway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Model Registry, provider credentials, policy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Enables model calls, embeddings, cost capture</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Tool Gateway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Tool Registry, Credential Broker, policy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Enables enterprise API/tool use</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RAG Platform</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Model Gateway embeddings, object storage, vector store, ACL policy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Enables grounded context</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HITL</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Checkpoint Service, identity, notification path</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Enables approval workflows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Evaluation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datasets, RAG, model gateway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Enables release gates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FinOps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Model/tool/runtime cost events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Enables budget enforcement and chargeback</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Studio</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Control plane APIs, runtime test harness, deployment service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Enables low-code adoption</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AISecOps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Observability, audit, RAG, model, tool signals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Enables AI threat monitoring</w:t>
            </w:r>
          </w:p>
        </w:tc>
      </w:tr>
    </w:tbl>
    <w:p/>
    <w:p>
      <w:pPr>
        <w:pStyle w:val="Heading1"/>
      </w:pPr>
      <w:r>
        <w:rPr>
          <w:rFonts w:ascii="Aptos Display" w:hAnsi="Aptos Display"/>
          <w:b/>
          <w:color w:val="000000"/>
          <w:sz w:val="30"/>
        </w:rPr>
        <w:t>Engineering Gates</w:t>
      </w:r>
    </w:p>
    <w:tbl>
      <w:tblPr>
        <w:tblStyle w:val="TableGrid"/>
        <w:tblW w:type="auto" w:w="0"/>
        <w:jc w:val="center"/>
        <w:tblLook w:firstColumn="1" w:firstRow="1" w:lastColumn="0" w:lastRow="0" w:noHBand="0" w:noVBand="1" w:val="04A0"/>
      </w:tblPr>
      <w:tblGrid>
        <w:gridCol w:w="3485"/>
        <w:gridCol w:w="3485"/>
        <w:gridCol w:w="3485"/>
      </w:tblGrid>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Gate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When</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Required Evidence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Architecture gate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End of Phase 0</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Approved ADRs, canonical model, service boundaries, threat model updates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API contract gate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Before implementation of each service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OpenAPI spec, event schemas, error envelope, auth model</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Security gate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Before runtime integration</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Policy checks, credential flow, tenant isolation, abuse cases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Evaluation gate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Before publish or deploy</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Golden dataset results, safety metrics, RAG metrics, regression comparison</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Production readiness gate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Before production pilot</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SLO/NFR targets, load test, DR plan, runbooks, monitoring, audit retention</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Governance gate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Before regulated use case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Responsible AI report, model risk record, human approval policy, audit reconstruction test</w:t>
            </w:r>
          </w:p>
        </w:tc>
      </w:tr>
    </w:tbl>
    <w:p/>
    <w:p>
      <w:pPr>
        <w:pStyle w:val="Heading1"/>
      </w:pPr>
      <w:r>
        <w:rPr>
          <w:rFonts w:ascii="Aptos Display" w:hAnsi="Aptos Display"/>
          <w:b/>
          <w:color w:val="000000"/>
          <w:sz w:val="30"/>
        </w:rPr>
        <w:t>Definition of Done</w:t>
      </w:r>
    </w:p>
    <w:p>
      <w:pPr>
        <w:pStyle w:val="ListBullet"/>
        <w:spacing w:after="40"/>
      </w:pPr>
      <w:r>
        <w:rPr>
          <w:rFonts w:ascii="Aptos" w:hAnsi="Aptos"/>
          <w:b w:val="0"/>
          <w:color w:val="000000"/>
          <w:sz w:val="17"/>
        </w:rPr>
        <w:t>All APIs have OpenAPI contracts and authorization rules.</w:t>
      </w:r>
    </w:p>
    <w:p>
      <w:pPr>
        <w:pStyle w:val="ListBullet"/>
        <w:spacing w:after="40"/>
      </w:pPr>
      <w:r>
        <w:rPr>
          <w:rFonts w:ascii="Aptos" w:hAnsi="Aptos"/>
          <w:b w:val="0"/>
          <w:color w:val="000000"/>
          <w:sz w:val="17"/>
        </w:rPr>
        <w:t>All mutating operations support idempotency and audit events.</w:t>
      </w:r>
    </w:p>
    <w:p>
      <w:pPr>
        <w:pStyle w:val="ListBullet"/>
        <w:spacing w:after="40"/>
      </w:pPr>
      <w:r>
        <w:rPr>
          <w:rFonts w:ascii="Aptos" w:hAnsi="Aptos"/>
          <w:b w:val="0"/>
          <w:color w:val="000000"/>
          <w:sz w:val="17"/>
        </w:rPr>
        <w:t>All services emit OpenTelemetry-compatible traces and structured logs.</w:t>
      </w:r>
    </w:p>
    <w:p>
      <w:pPr>
        <w:pStyle w:val="ListBullet"/>
        <w:spacing w:after="40"/>
      </w:pPr>
      <w:r>
        <w:rPr>
          <w:rFonts w:ascii="Aptos" w:hAnsi="Aptos"/>
          <w:b w:val="0"/>
          <w:color w:val="000000"/>
          <w:sz w:val="17"/>
        </w:rPr>
        <w:t>All runtime decisions carry trace_id, tenant_id, actor, agent version, and deployment version.</w:t>
      </w:r>
    </w:p>
    <w:p>
      <w:pPr>
        <w:pStyle w:val="ListBullet"/>
        <w:spacing w:after="40"/>
      </w:pPr>
      <w:r>
        <w:rPr>
          <w:rFonts w:ascii="Aptos" w:hAnsi="Aptos"/>
          <w:b w:val="0"/>
          <w:color w:val="000000"/>
          <w:sz w:val="17"/>
        </w:rPr>
        <w:t>All model, tool, RAG, rule, policy, human, and agent events are represented in audit lineage.</w:t>
      </w:r>
    </w:p>
    <w:p>
      <w:pPr>
        <w:pStyle w:val="ListBullet"/>
        <w:spacing w:after="40"/>
      </w:pPr>
      <w:r>
        <w:rPr>
          <w:rFonts w:ascii="Aptos" w:hAnsi="Aptos"/>
          <w:b w:val="0"/>
          <w:color w:val="000000"/>
          <w:sz w:val="17"/>
        </w:rPr>
        <w:t>All production-bound features have tests, threat controls, dashboards, runbooks, and rollback procedures.</w:t>
      </w:r>
    </w:p>
    <w:p>
      <w:pPr>
        <w:pStyle w:val="ListBullet"/>
        <w:spacing w:after="40"/>
      </w:pPr>
      <w:r>
        <w:rPr>
          <w:rFonts w:ascii="Aptos" w:hAnsi="Aptos"/>
          <w:b w:val="0"/>
          <w:color w:val="000000"/>
          <w:sz w:val="17"/>
        </w:rPr>
        <w:t>No framework-specific object model becomes the platform canonical model.</w:t>
      </w:r>
    </w:p>
    <w:p>
      <w:pPr>
        <w:pStyle w:val="Heading1"/>
      </w:pPr>
      <w:r>
        <w:rPr>
          <w:rFonts w:ascii="Aptos Display" w:hAnsi="Aptos Display"/>
          <w:b/>
          <w:color w:val="000000"/>
          <w:sz w:val="30"/>
        </w:rPr>
        <w:t>Risk Register</w:t>
      </w:r>
    </w:p>
    <w:tbl>
      <w:tblPr>
        <w:tblStyle w:val="TableGrid"/>
        <w:tblW w:type="auto" w:w="0"/>
        <w:jc w:val="center"/>
        <w:tblLook w:firstColumn="1" w:firstRow="1" w:lastColumn="0" w:lastRow="0" w:noHBand="0" w:noVBand="1" w:val="04A0"/>
      </w:tblPr>
      <w:tblGrid>
        <w:gridCol w:w="3485"/>
        <w:gridCol w:w="3485"/>
        <w:gridCol w:w="3485"/>
      </w:tblGrid>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Risk</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Impact</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Mitigation</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Framework leakage from LangGraph</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Future adapters become expensive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Enforce adapter interface and conformance tests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RAG ACL mistakes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Data leakage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Apply ACL before retrieval and test with negative datasets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Cost overruns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Budget impact</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FinOps budgets, token limits, anomaly detection, model routing</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Prompt/tool abuse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incident</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AISecOps monitoring, guardrails, tool policy, sandboxing</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Audit gaps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Regulatory failure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Audit event coverage tests and reconstruction drills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Studio built too early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UI rework and unstable UX</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Build after stable APIs and MVP test harness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Evaluation quality gaps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Unsafe promotion</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Golden datasets, online feedback, LLM-as-judge calibration, human review</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Memory poisoning</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Bad context and data leakage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Memory governance, trust scoring, review queues, retention limits</w:t>
            </w:r>
          </w:p>
        </w:tc>
      </w:tr>
    </w:tbl>
    <w:p/>
    <w:p>
      <w:pPr>
        <w:pStyle w:val="Heading1"/>
      </w:pPr>
      <w:r>
        <w:rPr>
          <w:rFonts w:ascii="Aptos Display" w:hAnsi="Aptos Display"/>
          <w:b/>
          <w:color w:val="000000"/>
          <w:sz w:val="30"/>
        </w:rPr>
        <w:t>Deliverable Checklist</w:t>
      </w:r>
    </w:p>
    <w:p>
      <w:pPr>
        <w:pStyle w:val="ListNumber"/>
        <w:spacing w:after="40"/>
      </w:pPr>
      <w:r>
        <w:rPr>
          <w:rFonts w:ascii="Aptos" w:hAnsi="Aptos"/>
          <w:b w:val="0"/>
          <w:color w:val="000000"/>
          <w:sz w:val="17"/>
        </w:rPr>
        <w:t>OpenAPI contracts for all MVP services.</w:t>
      </w:r>
    </w:p>
    <w:p>
      <w:pPr>
        <w:pStyle w:val="ListNumber"/>
        <w:spacing w:after="40"/>
      </w:pPr>
      <w:r>
        <w:rPr>
          <w:rFonts w:ascii="Aptos" w:hAnsi="Aptos"/>
          <w:b w:val="0"/>
          <w:color w:val="000000"/>
          <w:sz w:val="17"/>
        </w:rPr>
        <w:t>Canonical event schemas and topic naming design.</w:t>
      </w:r>
    </w:p>
    <w:p>
      <w:pPr>
        <w:pStyle w:val="ListNumber"/>
        <w:spacing w:after="40"/>
      </w:pPr>
      <w:r>
        <w:rPr>
          <w:rFonts w:ascii="Aptos" w:hAnsi="Aptos"/>
          <w:b w:val="0"/>
          <w:color w:val="000000"/>
          <w:sz w:val="17"/>
        </w:rPr>
        <w:t>PostgreSQL schema and migration plan.</w:t>
      </w:r>
    </w:p>
    <w:p>
      <w:pPr>
        <w:pStyle w:val="ListNumber"/>
        <w:spacing w:after="40"/>
      </w:pPr>
      <w:r>
        <w:rPr>
          <w:rFonts w:ascii="Aptos" w:hAnsi="Aptos"/>
          <w:b w:val="0"/>
          <w:color w:val="000000"/>
          <w:sz w:val="17"/>
        </w:rPr>
        <w:t>Pydantic domain model package.</w:t>
      </w:r>
    </w:p>
    <w:p>
      <w:pPr>
        <w:pStyle w:val="ListNumber"/>
        <w:spacing w:after="40"/>
      </w:pPr>
      <w:r>
        <w:rPr>
          <w:rFonts w:ascii="Aptos" w:hAnsi="Aptos"/>
          <w:b w:val="0"/>
          <w:color w:val="000000"/>
          <w:sz w:val="17"/>
        </w:rPr>
        <w:t>LangGraph adapter conformance tests.</w:t>
      </w:r>
    </w:p>
    <w:p>
      <w:pPr>
        <w:pStyle w:val="ListNumber"/>
        <w:spacing w:after="40"/>
      </w:pPr>
      <w:r>
        <w:rPr>
          <w:rFonts w:ascii="Aptos" w:hAnsi="Aptos"/>
          <w:b w:val="0"/>
          <w:color w:val="000000"/>
          <w:sz w:val="17"/>
        </w:rPr>
        <w:t>Reference agent implementation.</w:t>
      </w:r>
    </w:p>
    <w:p>
      <w:pPr>
        <w:pStyle w:val="ListNumber"/>
        <w:spacing w:after="40"/>
      </w:pPr>
      <w:r>
        <w:rPr>
          <w:rFonts w:ascii="Aptos" w:hAnsi="Aptos"/>
          <w:b w:val="0"/>
          <w:color w:val="000000"/>
          <w:sz w:val="17"/>
        </w:rPr>
        <w:t>Docker Compose local environment and Kubernetes Helm chart baseline.</w:t>
      </w:r>
    </w:p>
    <w:p>
      <w:pPr>
        <w:pStyle w:val="ListNumber"/>
        <w:spacing w:after="40"/>
      </w:pPr>
      <w:r>
        <w:rPr>
          <w:rFonts w:ascii="Aptos" w:hAnsi="Aptos"/>
          <w:b w:val="0"/>
          <w:color w:val="000000"/>
          <w:sz w:val="17"/>
        </w:rPr>
        <w:t>Security threat controls and policy test suite.</w:t>
      </w:r>
    </w:p>
    <w:p>
      <w:pPr>
        <w:pStyle w:val="ListNumber"/>
        <w:spacing w:after="40"/>
      </w:pPr>
      <w:r>
        <w:rPr>
          <w:rFonts w:ascii="Aptos" w:hAnsi="Aptos"/>
          <w:b w:val="0"/>
          <w:color w:val="000000"/>
          <w:sz w:val="17"/>
        </w:rPr>
        <w:t>Evaluation datasets and release gate configuration.</w:t>
      </w:r>
    </w:p>
    <w:p>
      <w:pPr>
        <w:pStyle w:val="ListNumber"/>
        <w:spacing w:after="40"/>
      </w:pPr>
      <w:r>
        <w:rPr>
          <w:rFonts w:ascii="Aptos" w:hAnsi="Aptos"/>
          <w:b w:val="0"/>
          <w:color w:val="000000"/>
          <w:sz w:val="17"/>
        </w:rPr>
        <w:t>Operational dashboards, runbooks, and audit reconstruction procedure.</w:t>
      </w:r>
    </w:p>
    <w:p>
      <w:pPr>
        <w:pStyle w:val="Heading1"/>
      </w:pPr>
      <w:r>
        <w:rPr>
          <w:rFonts w:ascii="Aptos Display" w:hAnsi="Aptos Display"/>
          <w:b/>
          <w:color w:val="000000"/>
          <w:sz w:val="30"/>
        </w:rPr>
        <w:t>Immediate Next Steps</w:t>
      </w:r>
    </w:p>
    <w:p>
      <w:pPr>
        <w:pStyle w:val="ListNumber"/>
        <w:spacing w:after="40"/>
      </w:pPr>
      <w:r>
        <w:rPr>
          <w:rFonts w:ascii="Aptos" w:hAnsi="Aptos"/>
          <w:b w:val="0"/>
          <w:color w:val="000000"/>
          <w:sz w:val="17"/>
        </w:rPr>
        <w:t>Finalize MVP use case and sample business flow.</w:t>
      </w:r>
    </w:p>
    <w:p>
      <w:pPr>
        <w:pStyle w:val="ListNumber"/>
        <w:spacing w:after="40"/>
      </w:pPr>
      <w:r>
        <w:rPr>
          <w:rFonts w:ascii="Aptos" w:hAnsi="Aptos"/>
          <w:b w:val="0"/>
          <w:color w:val="000000"/>
          <w:sz w:val="17"/>
        </w:rPr>
        <w:t>Create OpenAPI and event schemas from the LLD.</w:t>
      </w:r>
    </w:p>
    <w:p>
      <w:pPr>
        <w:pStyle w:val="ListNumber"/>
        <w:spacing w:after="40"/>
      </w:pPr>
      <w:r>
        <w:rPr>
          <w:rFonts w:ascii="Aptos" w:hAnsi="Aptos"/>
          <w:b w:val="0"/>
          <w:color w:val="000000"/>
          <w:sz w:val="17"/>
        </w:rPr>
        <w:t>Create database migrations and seed data for registries.</w:t>
      </w:r>
    </w:p>
    <w:p>
      <w:pPr>
        <w:pStyle w:val="ListNumber"/>
        <w:spacing w:after="40"/>
      </w:pPr>
      <w:r>
        <w:rPr>
          <w:rFonts w:ascii="Aptos" w:hAnsi="Aptos"/>
          <w:b w:val="0"/>
          <w:color w:val="000000"/>
          <w:sz w:val="17"/>
        </w:rPr>
        <w:t>Implement platform foundation libraries and CI pipeline.</w:t>
      </w:r>
    </w:p>
    <w:p>
      <w:pPr>
        <w:pStyle w:val="ListNumber"/>
        <w:spacing w:after="40"/>
      </w:pPr>
      <w:r>
        <w:rPr>
          <w:rFonts w:ascii="Aptos" w:hAnsi="Aptos"/>
          <w:b w:val="0"/>
          <w:color w:val="000000"/>
          <w:sz w:val="17"/>
        </w:rPr>
        <w:t>Build the first vertical slice through Runtime, Model Gateway, Tool Gateway, RAG, HITL, trace, and audit.</w:t>
      </w:r>
    </w:p>
    <w:sectPr w:rsidR="00FC693F" w:rsidRPr="0006063C" w:rsidSect="00034616">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