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 Agentic AI Platform Low Level Design</w:t>
      </w:r>
    </w:p>
    <w:p>
      <w:pPr>
        <w:spacing w:after="320"/>
      </w:pPr>
      <w:r>
        <w:rPr>
          <w:rFonts w:ascii="Aptos" w:hAnsi="Aptos"/>
          <w:b w:val="0"/>
          <w:color w:val="000000"/>
          <w:sz w:val="22"/>
        </w:rPr>
        <w:t>Service level design for the framework neutral agentic AI platform</w:t>
      </w:r>
    </w:p>
    <w:tbl>
      <w:tblPr>
        <w:tblStyle w:val="TableGrid"/>
        <w:tblW w:type="auto" w:w="0"/>
        <w:jc w:val="center"/>
        <w:tblLook w:firstColumn="1" w:firstRow="1" w:lastColumn="0" w:lastRow="0" w:noHBand="0" w:noVBand="1" w:val="04A0"/>
      </w:tblPr>
      <w:tblGrid>
        <w:gridCol w:w="5256"/>
        <w:gridCol w:w="5256"/>
      </w:tblGrid>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0" w:line="240" w:lineRule="auto"/>
              <w:jc w:val="left"/>
            </w:pPr>
            <w:r/>
            <w:r>
              <w:rPr>
                <w:rFonts w:ascii="Aptos" w:hAnsi="Aptos"/>
                <w:b/>
                <w:color w:val="FFFFFF"/>
                <w:sz w:val="15"/>
              </w:rPr>
              <w:t>Field</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0" w:line="240" w:lineRule="auto"/>
              <w:jc w:val="left"/>
            </w:pPr>
            <w:r/>
            <w:r>
              <w:rPr>
                <w:rFonts w:ascii="Aptos" w:hAnsi="Aptos"/>
                <w:b/>
                <w:color w:val="FFFFFF"/>
                <w:sz w:val="15"/>
              </w:rPr>
              <w:t>Value</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Document purpose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Low level design for platform services, interfaces, data, events, security controls, and runtime flows</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Design baseline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Architecture Review and High Level Design documents</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Audience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Platform engineering, AI engineering, security architecture, DevSecOps, data engineering, and solution delivery teams</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Initial target stack</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Python, FastAPI, Pydantic, LangGraph, LangChain utilities, PostgreSQL, Redis, Kafka, vector store, OpenTelemetry, Docker, Kubernetes</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Boundary rule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Core domain, policy, identity, tool access, model access, RAG, audit, and observability remain platform owned</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Review status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Draft low level design for engineering review</w:t>
            </w:r>
          </w:p>
        </w:tc>
      </w:tr>
    </w:tbl>
    <w:p/>
    <w:p>
      <w:pPr>
        <w:pStyle w:val="Heading1"/>
      </w:pPr>
      <w:r>
        <w:rPr>
          <w:rFonts w:ascii="Aptos Display" w:hAnsi="Aptos Display"/>
          <w:b/>
          <w:color w:val="000000"/>
          <w:sz w:val="30"/>
        </w:rPr>
        <w:t>Executive Summary</w:t>
      </w:r>
    </w:p>
    <w:p>
      <w:pPr>
        <w:spacing w:after="100" w:line="252" w:lineRule="auto"/>
      </w:pPr>
      <w:r>
        <w:rPr>
          <w:rFonts w:ascii="Aptos" w:hAnsi="Aptos"/>
          <w:b w:val="0"/>
          <w:color w:val="000000"/>
          <w:sz w:val="19"/>
        </w:rPr>
        <w:t>This low level design decomposes the platform into buildable services and implementation contracts. It translates the approved architecture and high level design into concrete APIs, modules, data entities, events, persistence choices, security enforcement points, failure handling, and MVP implementation slices.</w:t>
      </w:r>
    </w:p>
    <w:p>
      <w:pPr>
        <w:spacing w:after="100" w:line="252" w:lineRule="auto"/>
      </w:pPr>
      <w:r>
        <w:rPr>
          <w:rFonts w:ascii="Aptos" w:hAnsi="Aptos"/>
          <w:b w:val="0"/>
          <w:color w:val="000000"/>
          <w:sz w:val="19"/>
        </w:rPr>
        <w:t>The design keeps LangGraph and LangChain behind adapter boundaries. Platform services remain the source of truth for definitions, identity, policy, credentials, tool execution, model routing, RAG security, lifecycle, observability, explainability, evaluation, and audit.</w:t>
      </w:r>
    </w:p>
    <w:p>
      <w:pPr>
        <w:pStyle w:val="Heading1"/>
      </w:pPr>
      <w:r>
        <w:rPr>
          <w:rFonts w:ascii="Aptos Display" w:hAnsi="Aptos Display"/>
          <w:b/>
          <w:color w:val="000000"/>
          <w:sz w:val="30"/>
        </w:rPr>
        <w:t>Document Structure</w:t>
      </w:r>
    </w:p>
    <w:p>
      <w:pPr>
        <w:pStyle w:val="ListNumber"/>
        <w:spacing w:after="40"/>
      </w:pPr>
      <w:r>
        <w:rPr>
          <w:rFonts w:ascii="Aptos" w:hAnsi="Aptos"/>
          <w:b w:val="0"/>
          <w:color w:val="000000"/>
          <w:sz w:val="17"/>
        </w:rPr>
        <w:t>Service decomposition and ownership</w:t>
      </w:r>
    </w:p>
    <w:p>
      <w:pPr>
        <w:pStyle w:val="ListNumber"/>
        <w:spacing w:after="40"/>
      </w:pPr>
      <w:r>
        <w:rPr>
          <w:rFonts w:ascii="Aptos" w:hAnsi="Aptos"/>
          <w:b w:val="0"/>
          <w:color w:val="000000"/>
          <w:sz w:val="17"/>
        </w:rPr>
        <w:t>Canonical data model and database design</w:t>
      </w:r>
    </w:p>
    <w:p>
      <w:pPr>
        <w:pStyle w:val="ListNumber"/>
        <w:spacing w:after="40"/>
      </w:pPr>
      <w:r>
        <w:rPr>
          <w:rFonts w:ascii="Aptos" w:hAnsi="Aptos"/>
          <w:b w:val="0"/>
          <w:color w:val="000000"/>
          <w:sz w:val="17"/>
        </w:rPr>
        <w:t>API and event contracts</w:t>
      </w:r>
    </w:p>
    <w:p>
      <w:pPr>
        <w:pStyle w:val="ListNumber"/>
        <w:spacing w:after="40"/>
      </w:pPr>
      <w:r>
        <w:rPr>
          <w:rFonts w:ascii="Aptos" w:hAnsi="Aptos"/>
          <w:b w:val="0"/>
          <w:color w:val="000000"/>
          <w:sz w:val="17"/>
        </w:rPr>
        <w:t>Runtime sequence flows</w:t>
      </w:r>
    </w:p>
    <w:p>
      <w:pPr>
        <w:pStyle w:val="ListNumber"/>
        <w:spacing w:after="40"/>
      </w:pPr>
      <w:r>
        <w:rPr>
          <w:rFonts w:ascii="Aptos" w:hAnsi="Aptos"/>
          <w:b w:val="0"/>
          <w:color w:val="000000"/>
          <w:sz w:val="17"/>
        </w:rPr>
        <w:t>Service level low level designs</w:t>
      </w:r>
    </w:p>
    <w:p>
      <w:pPr>
        <w:pStyle w:val="ListNumber"/>
        <w:spacing w:after="40"/>
      </w:pPr>
      <w:r>
        <w:rPr>
          <w:rFonts w:ascii="Aptos" w:hAnsi="Aptos"/>
          <w:b w:val="0"/>
          <w:color w:val="000000"/>
          <w:sz w:val="17"/>
        </w:rPr>
        <w:t>Security enforcement model</w:t>
      </w:r>
    </w:p>
    <w:p>
      <w:pPr>
        <w:pStyle w:val="ListNumber"/>
        <w:spacing w:after="40"/>
      </w:pPr>
      <w:r>
        <w:rPr>
          <w:rFonts w:ascii="Aptos" w:hAnsi="Aptos"/>
          <w:b w:val="0"/>
          <w:color w:val="000000"/>
          <w:sz w:val="17"/>
        </w:rPr>
        <w:t>Failure handling and resilience</w:t>
      </w:r>
    </w:p>
    <w:p>
      <w:pPr>
        <w:pStyle w:val="ListNumber"/>
        <w:spacing w:after="40"/>
      </w:pPr>
      <w:r>
        <w:rPr>
          <w:rFonts w:ascii="Aptos" w:hAnsi="Aptos"/>
          <w:b w:val="0"/>
          <w:color w:val="000000"/>
          <w:sz w:val="17"/>
        </w:rPr>
        <w:t>Deployment and configuration details</w:t>
      </w:r>
    </w:p>
    <w:p>
      <w:pPr>
        <w:pStyle w:val="ListNumber"/>
        <w:spacing w:after="40"/>
      </w:pPr>
      <w:r>
        <w:rPr>
          <w:rFonts w:ascii="Aptos" w:hAnsi="Aptos"/>
          <w:b w:val="0"/>
          <w:color w:val="000000"/>
          <w:sz w:val="17"/>
        </w:rPr>
        <w:t>MVP implementation plan</w:t>
      </w:r>
    </w:p>
    <w:p>
      <w:pPr>
        <w:pStyle w:val="ListNumber"/>
        <w:spacing w:after="40"/>
      </w:pPr>
      <w:r>
        <w:rPr>
          <w:rFonts w:ascii="Aptos" w:hAnsi="Aptos"/>
          <w:b w:val="0"/>
          <w:color w:val="000000"/>
          <w:sz w:val="17"/>
        </w:rPr>
        <w:t>Engineering review checklist</w:t>
      </w:r>
    </w:p>
    <w:p>
      <w:pPr>
        <w:pStyle w:val="Heading1"/>
      </w:pPr>
      <w:r>
        <w:rPr>
          <w:rFonts w:ascii="Aptos Display" w:hAnsi="Aptos Display"/>
          <w:b/>
          <w:color w:val="000000"/>
          <w:sz w:val="30"/>
        </w:rPr>
        <w:t>Service Decomposition</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Domain</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Services</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Primary Store</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Primary Runtime</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Control Plane</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Agent Registry, Skill Registry, Tool Registry, Prompt Registry, Model Registry, Knowledge Registry, Workflow Registry, Deployment Service</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PostgreSQL and object storage</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FastAPI services</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Execution Plane</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Agent Runtime, Runtime Worker, Orchestrator, Checkpoint Service, Context Engine</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PostgreSQL, Redis, Kafka</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FastAPI and worker pods</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Gateway Services</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Tool Gateway, Model Gateway, Protocol Gateway</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PostgreSQL metadata and Redis cache</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FastAPI and adapter workers</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RAG Platform</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Ingestion Service, Document Service, Retriever Service, Reranker, Context Builder</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Object storage, PostgreSQL, vector store, OpenSearch</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API and batch workers</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Governance</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Policy Engine, Guardrail Service, Business Rule Engine, Playbook Engine, HITL Service, Evaluation Service</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PostgreSQL, event bus, object storage</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API and async workers</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Assurance</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Observability Collector, Explainability Service, Audit Ledger Service</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Trace backend, metrics backend, audit store</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Collectors and APIs</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Security</w:t>
            </w:r>
          </w:p>
        </w:tc>
        <w:tc>
          <w:tcPr>
            <w:tcW w:type="dxa" w:w="45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Identity Connector, Authorization Service, Credential Broker</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IdP, secret manager, PostgreSQL references</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API services</w:t>
            </w:r>
          </w:p>
        </w:tc>
      </w:tr>
    </w:tbl>
    <w:p/>
    <w:p>
      <w:pPr>
        <w:pStyle w:val="Heading1"/>
      </w:pPr>
      <w:r>
        <w:rPr>
          <w:rFonts w:ascii="Aptos Display" w:hAnsi="Aptos Display"/>
          <w:b/>
          <w:color w:val="000000"/>
          <w:sz w:val="30"/>
        </w:rPr>
        <w:t>Package and Module Layout</w:t>
      </w:r>
    </w:p>
    <w:p>
      <w:pPr>
        <w:spacing w:after="0" w:line="240" w:lineRule="auto"/>
      </w:pPr>
      <w:r>
        <w:rPr>
          <w:rFonts w:ascii="Consolas" w:hAnsi="Consolas"/>
          <w:b w:val="0"/>
          <w:color w:val="000000"/>
          <w:sz w:val="14"/>
        </w:rPr>
        <w:t>agentic-platform/</w:t>
      </w:r>
    </w:p>
    <w:p>
      <w:pPr>
        <w:spacing w:after="0" w:line="240" w:lineRule="auto"/>
      </w:pPr>
      <w:r>
        <w:rPr>
          <w:rFonts w:ascii="Consolas" w:hAnsi="Consolas"/>
          <w:b w:val="0"/>
          <w:color w:val="000000"/>
          <w:sz w:val="14"/>
        </w:rPr>
        <w:t xml:space="preserve">  apps/</w:t>
      </w:r>
    </w:p>
    <w:p>
      <w:pPr>
        <w:spacing w:after="0" w:line="240" w:lineRule="auto"/>
      </w:pPr>
      <w:r>
        <w:rPr>
          <w:rFonts w:ascii="Consolas" w:hAnsi="Consolas"/>
          <w:b w:val="0"/>
          <w:color w:val="000000"/>
          <w:sz w:val="14"/>
        </w:rPr>
        <w:t xml:space="preserve">    control-plane-api/</w:t>
      </w:r>
    </w:p>
    <w:p>
      <w:pPr>
        <w:spacing w:after="0" w:line="240" w:lineRule="auto"/>
      </w:pPr>
      <w:r>
        <w:rPr>
          <w:rFonts w:ascii="Consolas" w:hAnsi="Consolas"/>
          <w:b w:val="0"/>
          <w:color w:val="000000"/>
          <w:sz w:val="14"/>
        </w:rPr>
        <w:t xml:space="preserve">    runtime-api/</w:t>
      </w:r>
    </w:p>
    <w:p>
      <w:pPr>
        <w:spacing w:after="0" w:line="240" w:lineRule="auto"/>
      </w:pPr>
      <w:r>
        <w:rPr>
          <w:rFonts w:ascii="Consolas" w:hAnsi="Consolas"/>
          <w:b w:val="0"/>
          <w:color w:val="000000"/>
          <w:sz w:val="14"/>
        </w:rPr>
        <w:t xml:space="preserve">    worker-runner/</w:t>
      </w:r>
    </w:p>
    <w:p>
      <w:pPr>
        <w:spacing w:after="0" w:line="240" w:lineRule="auto"/>
      </w:pPr>
      <w:r>
        <w:rPr>
          <w:rFonts w:ascii="Consolas" w:hAnsi="Consolas"/>
          <w:b w:val="0"/>
          <w:color w:val="000000"/>
          <w:sz w:val="14"/>
        </w:rPr>
        <w:t xml:space="preserve">  services/</w:t>
      </w:r>
    </w:p>
    <w:p>
      <w:pPr>
        <w:spacing w:after="0" w:line="240" w:lineRule="auto"/>
      </w:pPr>
      <w:r>
        <w:rPr>
          <w:rFonts w:ascii="Consolas" w:hAnsi="Consolas"/>
          <w:b w:val="0"/>
          <w:color w:val="000000"/>
          <w:sz w:val="14"/>
        </w:rPr>
        <w:t xml:space="preserve">    agent-registry/</w:t>
      </w:r>
    </w:p>
    <w:p>
      <w:pPr>
        <w:spacing w:after="0" w:line="240" w:lineRule="auto"/>
      </w:pPr>
      <w:r>
        <w:rPr>
          <w:rFonts w:ascii="Consolas" w:hAnsi="Consolas"/>
          <w:b w:val="0"/>
          <w:color w:val="000000"/>
          <w:sz w:val="14"/>
        </w:rPr>
        <w:t xml:space="preserve">    tool-gateway/</w:t>
      </w:r>
    </w:p>
    <w:p>
      <w:pPr>
        <w:spacing w:after="0" w:line="240" w:lineRule="auto"/>
      </w:pPr>
      <w:r>
        <w:rPr>
          <w:rFonts w:ascii="Consolas" w:hAnsi="Consolas"/>
          <w:b w:val="0"/>
          <w:color w:val="000000"/>
          <w:sz w:val="14"/>
        </w:rPr>
        <w:t xml:space="preserve">    model-gateway/</w:t>
      </w:r>
    </w:p>
    <w:p>
      <w:pPr>
        <w:spacing w:after="0" w:line="240" w:lineRule="auto"/>
      </w:pPr>
      <w:r>
        <w:rPr>
          <w:rFonts w:ascii="Consolas" w:hAnsi="Consolas"/>
          <w:b w:val="0"/>
          <w:color w:val="000000"/>
          <w:sz w:val="14"/>
        </w:rPr>
        <w:t xml:space="preserve">    rag-platform/</w:t>
      </w:r>
    </w:p>
    <w:p>
      <w:pPr>
        <w:spacing w:after="0" w:line="240" w:lineRule="auto"/>
      </w:pPr>
      <w:r>
        <w:rPr>
          <w:rFonts w:ascii="Consolas" w:hAnsi="Consolas"/>
          <w:b w:val="0"/>
          <w:color w:val="000000"/>
          <w:sz w:val="14"/>
        </w:rPr>
        <w:t xml:space="preserve">    policy-engine/</w:t>
      </w:r>
    </w:p>
    <w:p>
      <w:pPr>
        <w:spacing w:after="0" w:line="240" w:lineRule="auto"/>
      </w:pPr>
      <w:r>
        <w:rPr>
          <w:rFonts w:ascii="Consolas" w:hAnsi="Consolas"/>
          <w:b w:val="0"/>
          <w:color w:val="000000"/>
          <w:sz w:val="14"/>
        </w:rPr>
        <w:t xml:space="preserve">    human-task-service/</w:t>
      </w:r>
    </w:p>
    <w:p>
      <w:pPr>
        <w:spacing w:after="0" w:line="240" w:lineRule="auto"/>
      </w:pPr>
      <w:r>
        <w:rPr>
          <w:rFonts w:ascii="Consolas" w:hAnsi="Consolas"/>
          <w:b w:val="0"/>
          <w:color w:val="000000"/>
          <w:sz w:val="14"/>
        </w:rPr>
        <w:t xml:space="preserve">    audit-service/</w:t>
      </w:r>
    </w:p>
    <w:p>
      <w:pPr>
        <w:spacing w:after="0" w:line="240" w:lineRule="auto"/>
      </w:pPr>
      <w:r>
        <w:rPr>
          <w:rFonts w:ascii="Consolas" w:hAnsi="Consolas"/>
          <w:b w:val="0"/>
          <w:color w:val="000000"/>
          <w:sz w:val="14"/>
        </w:rPr>
        <w:t xml:space="preserve">  platform/</w:t>
      </w:r>
    </w:p>
    <w:p>
      <w:pPr>
        <w:spacing w:after="0" w:line="240" w:lineRule="auto"/>
      </w:pPr>
      <w:r>
        <w:rPr>
          <w:rFonts w:ascii="Consolas" w:hAnsi="Consolas"/>
          <w:b w:val="0"/>
          <w:color w:val="000000"/>
          <w:sz w:val="14"/>
        </w:rPr>
        <w:t xml:space="preserve">    domain/</w:t>
      </w:r>
    </w:p>
    <w:p>
      <w:pPr>
        <w:spacing w:after="0" w:line="240" w:lineRule="auto"/>
      </w:pPr>
      <w:r>
        <w:rPr>
          <w:rFonts w:ascii="Consolas" w:hAnsi="Consolas"/>
          <w:b w:val="0"/>
          <w:color w:val="000000"/>
          <w:sz w:val="14"/>
        </w:rPr>
        <w:t xml:space="preserve">    schemas/</w:t>
      </w:r>
    </w:p>
    <w:p>
      <w:pPr>
        <w:spacing w:after="0" w:line="240" w:lineRule="auto"/>
      </w:pPr>
      <w:r>
        <w:rPr>
          <w:rFonts w:ascii="Consolas" w:hAnsi="Consolas"/>
          <w:b w:val="0"/>
          <w:color w:val="000000"/>
          <w:sz w:val="14"/>
        </w:rPr>
        <w:t xml:space="preserve">    events/</w:t>
      </w:r>
    </w:p>
    <w:p>
      <w:pPr>
        <w:spacing w:after="0" w:line="240" w:lineRule="auto"/>
      </w:pPr>
      <w:r>
        <w:rPr>
          <w:rFonts w:ascii="Consolas" w:hAnsi="Consolas"/>
          <w:b w:val="0"/>
          <w:color w:val="000000"/>
          <w:sz w:val="14"/>
        </w:rPr>
        <w:t xml:space="preserve">    security/</w:t>
      </w:r>
    </w:p>
    <w:p>
      <w:pPr>
        <w:spacing w:after="0" w:line="240" w:lineRule="auto"/>
      </w:pPr>
      <w:r>
        <w:rPr>
          <w:rFonts w:ascii="Consolas" w:hAnsi="Consolas"/>
          <w:b w:val="0"/>
          <w:color w:val="000000"/>
          <w:sz w:val="14"/>
        </w:rPr>
        <w:t xml:space="preserve">    tenancy/</w:t>
      </w:r>
    </w:p>
    <w:p>
      <w:pPr>
        <w:spacing w:after="0" w:line="240" w:lineRule="auto"/>
      </w:pPr>
      <w:r>
        <w:rPr>
          <w:rFonts w:ascii="Consolas" w:hAnsi="Consolas"/>
          <w:b w:val="0"/>
          <w:color w:val="000000"/>
          <w:sz w:val="14"/>
        </w:rPr>
        <w:t xml:space="preserve">    persistence/</w:t>
      </w:r>
    </w:p>
    <w:p>
      <w:pPr>
        <w:spacing w:after="0" w:line="240" w:lineRule="auto"/>
      </w:pPr>
      <w:r>
        <w:rPr>
          <w:rFonts w:ascii="Consolas" w:hAnsi="Consolas"/>
          <w:b w:val="0"/>
          <w:color w:val="000000"/>
          <w:sz w:val="14"/>
        </w:rPr>
        <w:t xml:space="preserve">    observability/</w:t>
      </w:r>
    </w:p>
    <w:p>
      <w:pPr>
        <w:spacing w:after="0" w:line="240" w:lineRule="auto"/>
      </w:pPr>
      <w:r>
        <w:rPr>
          <w:rFonts w:ascii="Consolas" w:hAnsi="Consolas"/>
          <w:b w:val="0"/>
          <w:color w:val="000000"/>
          <w:sz w:val="14"/>
        </w:rPr>
        <w:t xml:space="preserve">  adapters/</w:t>
      </w:r>
    </w:p>
    <w:p>
      <w:pPr>
        <w:spacing w:after="0" w:line="240" w:lineRule="auto"/>
      </w:pPr>
      <w:r>
        <w:rPr>
          <w:rFonts w:ascii="Consolas" w:hAnsi="Consolas"/>
          <w:b w:val="0"/>
          <w:color w:val="000000"/>
          <w:sz w:val="14"/>
        </w:rPr>
        <w:t xml:space="preserve">    langgraph/</w:t>
      </w:r>
    </w:p>
    <w:p>
      <w:pPr>
        <w:spacing w:after="0" w:line="240" w:lineRule="auto"/>
      </w:pPr>
      <w:r>
        <w:rPr>
          <w:rFonts w:ascii="Consolas" w:hAnsi="Consolas"/>
          <w:b w:val="0"/>
          <w:color w:val="000000"/>
          <w:sz w:val="14"/>
        </w:rPr>
        <w:t xml:space="preserve">    langchain/</w:t>
      </w:r>
    </w:p>
    <w:p>
      <w:pPr>
        <w:spacing w:after="0" w:line="240" w:lineRule="auto"/>
      </w:pPr>
      <w:r>
        <w:rPr>
          <w:rFonts w:ascii="Consolas" w:hAnsi="Consolas"/>
          <w:b w:val="0"/>
          <w:color w:val="000000"/>
          <w:sz w:val="14"/>
        </w:rPr>
        <w:t xml:space="preserve">    mcp/</w:t>
      </w:r>
    </w:p>
    <w:p>
      <w:pPr>
        <w:spacing w:after="0" w:line="240" w:lineRule="auto"/>
      </w:pPr>
      <w:r>
        <w:rPr>
          <w:rFonts w:ascii="Consolas" w:hAnsi="Consolas"/>
          <w:b w:val="0"/>
          <w:color w:val="000000"/>
          <w:sz w:val="14"/>
        </w:rPr>
        <w:t xml:space="preserve">    a2a/</w:t>
      </w:r>
    </w:p>
    <w:p>
      <w:pPr>
        <w:spacing w:after="0" w:line="240" w:lineRule="auto"/>
      </w:pPr>
      <w:r>
        <w:rPr>
          <w:rFonts w:ascii="Consolas" w:hAnsi="Consolas"/>
          <w:b w:val="0"/>
          <w:color w:val="000000"/>
          <w:sz w:val="14"/>
        </w:rPr>
        <w:t xml:space="preserve">  infrastructure/</w:t>
      </w:r>
    </w:p>
    <w:p>
      <w:pPr>
        <w:spacing w:after="0" w:line="240" w:lineRule="auto"/>
      </w:pPr>
      <w:r>
        <w:rPr>
          <w:rFonts w:ascii="Consolas" w:hAnsi="Consolas"/>
          <w:b w:val="0"/>
          <w:color w:val="000000"/>
          <w:sz w:val="14"/>
        </w:rPr>
        <w:t xml:space="preserve">    docker/</w:t>
      </w:r>
    </w:p>
    <w:p>
      <w:pPr>
        <w:spacing w:after="0" w:line="240" w:lineRule="auto"/>
      </w:pPr>
      <w:r>
        <w:rPr>
          <w:rFonts w:ascii="Consolas" w:hAnsi="Consolas"/>
          <w:b w:val="0"/>
          <w:color w:val="000000"/>
          <w:sz w:val="14"/>
        </w:rPr>
        <w:t xml:space="preserve">    helm/</w:t>
      </w:r>
    </w:p>
    <w:p>
      <w:pPr>
        <w:spacing w:after="0" w:line="240" w:lineRule="auto"/>
      </w:pPr>
      <w:r>
        <w:rPr>
          <w:rFonts w:ascii="Consolas" w:hAnsi="Consolas"/>
          <w:b w:val="0"/>
          <w:color w:val="000000"/>
          <w:sz w:val="14"/>
        </w:rPr>
        <w:t xml:space="preserve">    terraform/</w:t>
      </w:r>
    </w:p>
    <w:p>
      <w:pPr>
        <w:pStyle w:val="Heading1"/>
      </w:pPr>
      <w:r>
        <w:rPr>
          <w:rFonts w:ascii="Aptos Display" w:hAnsi="Aptos Display"/>
          <w:b/>
          <w:color w:val="000000"/>
          <w:sz w:val="30"/>
        </w:rPr>
        <w:t>Canonical Data Model</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Entity</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Key Fields</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Relationships</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Storage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AgentDefinition</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agent_id, tenant_id, name, owner, risk_class, status</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Has many AgentVersion</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PostgreSQL</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AgentVersion</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version_id, agent_id, semantic_version, manifest_uri, approval_status, checksum</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References prompts, tools, skills, policies, workflow</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PostgreSQL and object storage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WorkflowDefinition</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workflow_id, version, graph_json, runtime_compatibility</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Referenced by AgentVersion and Playbook</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PostgreSQL</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SkillVersion</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skill_id, version, input_schema, output_schema, dependencies</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Uses tools, rules, knowledge</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PostgreSQL</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ToolVersion</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tool_id, version, schema, auth_type, risk_level, endpoint_ref</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Invoked through Tool Gateway</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PostgreSQL</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ModelProfile</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profile_id, provider, model, routing_policy, limits</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Used by agents and RAG</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PostgreSQL</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KnowledgeBase</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kb_id, tenant_id, source_type, acl_policy, retriever_id</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Contains documents and chunks</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PostgreSQL and indexes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AgentRun</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run_id, agent_version_id, user_id, status, started_at, completed_at</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Has tasks, checkpoints, traces, audit records</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PostgreSQL</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AgentTask</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task_id, run_id, parent_task_id, type, status, assigned_agent_id</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Forms execution tree</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PostgreSQL</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Checkpoint</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checkpoint_id, run_id, node_id, state_blob_uri, version</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Used for recovery and HITL resume</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PostgreSQL and object storage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HumanTask</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human_task_id, run_id, assignee, status, decision, checkpoint_id</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Resumes AgentRun</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PostgreSQL</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AuditRecord</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audit_id, trace_id, actor, action, object_ref, hash, timestamp</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Links full decision lineage</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Append-only audit store</w:t>
            </w:r>
          </w:p>
        </w:tc>
      </w:tr>
    </w:tbl>
    <w:p/>
    <w:p>
      <w:pPr>
        <w:pStyle w:val="Heading1"/>
      </w:pPr>
      <w:r>
        <w:rPr>
          <w:rFonts w:ascii="Aptos Display" w:hAnsi="Aptos Display"/>
          <w:b/>
          <w:color w:val="000000"/>
          <w:sz w:val="30"/>
        </w:rPr>
        <w:t>Database and Storage Design</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Store</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Schemas or Buckets</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Purpose</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Retention</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PostgreSQL</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control, runtime, governance, rag_metadata, evaluation</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Transactional metadata and state</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By tenant and regulatory class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Redis</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runtime_cache, budget_counters, rate_limits, locks</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Fast ephemeral coordination</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Short TTL</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Kafka</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agent_events, audit_events, evaluation_events, rag_events</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Asynchronous domain events and outbox pipeline</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Short to medium, then archive</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Object Storage</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manifests, artifacts, documents, checkpoints, eval_datasets</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Large immutable payloads</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Policy based</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Vector Store</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tenant or KB partitioned vector collections</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Semantic retrieval</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Matches document lifecycle</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OpenSearch</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document lexical index, logs, trace search</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Hybrid retrieval and operational search</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Policy based</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Audit Ledger</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append-only decision and lifecycle records</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Accountability and regulatory reconstruction</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Long-term WORM where required</w:t>
            </w:r>
          </w:p>
        </w:tc>
      </w:tr>
    </w:tbl>
    <w:p/>
    <w:p>
      <w:pPr>
        <w:pStyle w:val="Heading1"/>
      </w:pPr>
      <w:r>
        <w:rPr>
          <w:rFonts w:ascii="Aptos Display" w:hAnsi="Aptos Display"/>
          <w:b/>
          <w:color w:val="000000"/>
          <w:sz w:val="30"/>
        </w:rPr>
        <w:t>API Standards</w:t>
      </w:r>
    </w:p>
    <w:p>
      <w:pPr>
        <w:pStyle w:val="ListBullet"/>
        <w:spacing w:after="40"/>
      </w:pPr>
      <w:r>
        <w:rPr>
          <w:rFonts w:ascii="Aptos" w:hAnsi="Aptos"/>
          <w:b w:val="0"/>
          <w:color w:val="000000"/>
          <w:sz w:val="17"/>
        </w:rPr>
        <w:t>All public service APIs use REST with JSON and OpenAPI definitions for the MVP.</w:t>
      </w:r>
    </w:p>
    <w:p>
      <w:pPr>
        <w:pStyle w:val="ListBullet"/>
        <w:spacing w:after="40"/>
      </w:pPr>
      <w:r>
        <w:rPr>
          <w:rFonts w:ascii="Aptos" w:hAnsi="Aptos"/>
          <w:b w:val="0"/>
          <w:color w:val="000000"/>
          <w:sz w:val="17"/>
        </w:rPr>
        <w:t>Every request carries tenant_id, correlation_id, trace_id, actor identity, and idempotency_key where the action mutates state.</w:t>
      </w:r>
    </w:p>
    <w:p>
      <w:pPr>
        <w:pStyle w:val="ListBullet"/>
        <w:spacing w:after="40"/>
      </w:pPr>
      <w:r>
        <w:rPr>
          <w:rFonts w:ascii="Aptos" w:hAnsi="Aptos"/>
          <w:b w:val="0"/>
          <w:color w:val="000000"/>
          <w:sz w:val="17"/>
        </w:rPr>
        <w:t>Write APIs return immutable resource identifiers and current lifecycle status.</w:t>
      </w:r>
    </w:p>
    <w:p>
      <w:pPr>
        <w:pStyle w:val="ListBullet"/>
        <w:spacing w:after="40"/>
      </w:pPr>
      <w:r>
        <w:rPr>
          <w:rFonts w:ascii="Aptos" w:hAnsi="Aptos"/>
          <w:b w:val="0"/>
          <w:color w:val="000000"/>
          <w:sz w:val="17"/>
        </w:rPr>
        <w:t>Long-running actions return operation_id or run_id and emit events for progress.</w:t>
      </w:r>
    </w:p>
    <w:p>
      <w:pPr>
        <w:pStyle w:val="ListBullet"/>
        <w:spacing w:after="40"/>
      </w:pPr>
      <w:r>
        <w:rPr>
          <w:rFonts w:ascii="Aptos" w:hAnsi="Aptos"/>
          <w:b w:val="0"/>
          <w:color w:val="000000"/>
          <w:sz w:val="17"/>
        </w:rPr>
        <w:t>Errors use a normalized envelope with code, message, retryable, policy_decision_id, trace_id, and details.</w:t>
      </w:r>
    </w:p>
    <w:p>
      <w:pPr>
        <w:spacing w:after="0" w:line="240" w:lineRule="auto"/>
      </w:pPr>
      <w:r>
        <w:rPr>
          <w:rFonts w:ascii="Consolas" w:hAnsi="Consolas"/>
          <w:b w:val="0"/>
          <w:color w:val="000000"/>
          <w:sz w:val="14"/>
        </w:rPr>
        <w:t>ErrorEnvelope:</w:t>
      </w:r>
    </w:p>
    <w:p>
      <w:pPr>
        <w:spacing w:after="0" w:line="240" w:lineRule="auto"/>
      </w:pPr>
      <w:r>
        <w:rPr>
          <w:rFonts w:ascii="Consolas" w:hAnsi="Consolas"/>
          <w:b w:val="0"/>
          <w:color w:val="000000"/>
          <w:sz w:val="14"/>
        </w:rPr>
        <w:t xml:space="preserve">  code: string</w:t>
      </w:r>
    </w:p>
    <w:p>
      <w:pPr>
        <w:spacing w:after="0" w:line="240" w:lineRule="auto"/>
      </w:pPr>
      <w:r>
        <w:rPr>
          <w:rFonts w:ascii="Consolas" w:hAnsi="Consolas"/>
          <w:b w:val="0"/>
          <w:color w:val="000000"/>
          <w:sz w:val="14"/>
        </w:rPr>
        <w:t xml:space="preserve">  message: string</w:t>
      </w:r>
    </w:p>
    <w:p>
      <w:pPr>
        <w:spacing w:after="0" w:line="240" w:lineRule="auto"/>
      </w:pPr>
      <w:r>
        <w:rPr>
          <w:rFonts w:ascii="Consolas" w:hAnsi="Consolas"/>
          <w:b w:val="0"/>
          <w:color w:val="000000"/>
          <w:sz w:val="14"/>
        </w:rPr>
        <w:t xml:space="preserve">  retryable: boolean</w:t>
      </w:r>
    </w:p>
    <w:p>
      <w:pPr>
        <w:spacing w:after="0" w:line="240" w:lineRule="auto"/>
      </w:pPr>
      <w:r>
        <w:rPr>
          <w:rFonts w:ascii="Consolas" w:hAnsi="Consolas"/>
          <w:b w:val="0"/>
          <w:color w:val="000000"/>
          <w:sz w:val="14"/>
        </w:rPr>
        <w:t xml:space="preserve">  trace_id: string</w:t>
      </w:r>
    </w:p>
    <w:p>
      <w:pPr>
        <w:spacing w:after="0" w:line="240" w:lineRule="auto"/>
      </w:pPr>
      <w:r>
        <w:rPr>
          <w:rFonts w:ascii="Consolas" w:hAnsi="Consolas"/>
          <w:b w:val="0"/>
          <w:color w:val="000000"/>
          <w:sz w:val="14"/>
        </w:rPr>
        <w:t xml:space="preserve">  policy_decision_id: string | null</w:t>
      </w:r>
    </w:p>
    <w:p>
      <w:pPr>
        <w:spacing w:after="0" w:line="240" w:lineRule="auto"/>
      </w:pPr>
      <w:r>
        <w:rPr>
          <w:rFonts w:ascii="Consolas" w:hAnsi="Consolas"/>
          <w:b w:val="0"/>
          <w:color w:val="000000"/>
          <w:sz w:val="14"/>
        </w:rPr>
        <w:t xml:space="preserve">  details: object</w:t>
      </w:r>
    </w:p>
    <w:p>
      <w:pPr>
        <w:pStyle w:val="Heading1"/>
      </w:pPr>
      <w:r>
        <w:rPr>
          <w:rFonts w:ascii="Aptos Display" w:hAnsi="Aptos Display"/>
          <w:b/>
          <w:color w:val="000000"/>
          <w:sz w:val="30"/>
        </w:rPr>
        <w:t>Event Standards</w:t>
      </w:r>
    </w:p>
    <w:p>
      <w:pPr>
        <w:spacing w:after="0" w:line="240" w:lineRule="auto"/>
      </w:pPr>
      <w:r>
        <w:rPr>
          <w:rFonts w:ascii="Consolas" w:hAnsi="Consolas"/>
          <w:b w:val="0"/>
          <w:color w:val="000000"/>
          <w:sz w:val="14"/>
        </w:rPr>
        <w:t>EventEnvelope:</w:t>
      </w:r>
    </w:p>
    <w:p>
      <w:pPr>
        <w:spacing w:after="0" w:line="240" w:lineRule="auto"/>
      </w:pPr>
      <w:r>
        <w:rPr>
          <w:rFonts w:ascii="Consolas" w:hAnsi="Consolas"/>
          <w:b w:val="0"/>
          <w:color w:val="000000"/>
          <w:sz w:val="14"/>
        </w:rPr>
        <w:t xml:space="preserve">  event_id: uuid</w:t>
      </w:r>
    </w:p>
    <w:p>
      <w:pPr>
        <w:spacing w:after="0" w:line="240" w:lineRule="auto"/>
      </w:pPr>
      <w:r>
        <w:rPr>
          <w:rFonts w:ascii="Consolas" w:hAnsi="Consolas"/>
          <w:b w:val="0"/>
          <w:color w:val="000000"/>
          <w:sz w:val="14"/>
        </w:rPr>
        <w:t xml:space="preserve">  event_type: string</w:t>
      </w:r>
    </w:p>
    <w:p>
      <w:pPr>
        <w:spacing w:after="0" w:line="240" w:lineRule="auto"/>
      </w:pPr>
      <w:r>
        <w:rPr>
          <w:rFonts w:ascii="Consolas" w:hAnsi="Consolas"/>
          <w:b w:val="0"/>
          <w:color w:val="000000"/>
          <w:sz w:val="14"/>
        </w:rPr>
        <w:t xml:space="preserve">  schema_version: string</w:t>
      </w:r>
    </w:p>
    <w:p>
      <w:pPr>
        <w:spacing w:after="0" w:line="240" w:lineRule="auto"/>
      </w:pPr>
      <w:r>
        <w:rPr>
          <w:rFonts w:ascii="Consolas" w:hAnsi="Consolas"/>
          <w:b w:val="0"/>
          <w:color w:val="000000"/>
          <w:sz w:val="14"/>
        </w:rPr>
        <w:t xml:space="preserve">  occurred_at: datetime</w:t>
      </w:r>
    </w:p>
    <w:p>
      <w:pPr>
        <w:spacing w:after="0" w:line="240" w:lineRule="auto"/>
      </w:pPr>
      <w:r>
        <w:rPr>
          <w:rFonts w:ascii="Consolas" w:hAnsi="Consolas"/>
          <w:b w:val="0"/>
          <w:color w:val="000000"/>
          <w:sz w:val="14"/>
        </w:rPr>
        <w:t xml:space="preserve">  tenant_id: string</w:t>
      </w:r>
    </w:p>
    <w:p>
      <w:pPr>
        <w:spacing w:after="0" w:line="240" w:lineRule="auto"/>
      </w:pPr>
      <w:r>
        <w:rPr>
          <w:rFonts w:ascii="Consolas" w:hAnsi="Consolas"/>
          <w:b w:val="0"/>
          <w:color w:val="000000"/>
          <w:sz w:val="14"/>
        </w:rPr>
        <w:t xml:space="preserve">  trace_id: string</w:t>
      </w:r>
    </w:p>
    <w:p>
      <w:pPr>
        <w:spacing w:after="0" w:line="240" w:lineRule="auto"/>
      </w:pPr>
      <w:r>
        <w:rPr>
          <w:rFonts w:ascii="Consolas" w:hAnsi="Consolas"/>
          <w:b w:val="0"/>
          <w:color w:val="000000"/>
          <w:sz w:val="14"/>
        </w:rPr>
        <w:t xml:space="preserve">  correlation_id: string</w:t>
      </w:r>
    </w:p>
    <w:p>
      <w:pPr>
        <w:spacing w:after="0" w:line="240" w:lineRule="auto"/>
      </w:pPr>
      <w:r>
        <w:rPr>
          <w:rFonts w:ascii="Consolas" w:hAnsi="Consolas"/>
          <w:b w:val="0"/>
          <w:color w:val="000000"/>
          <w:sz w:val="14"/>
        </w:rPr>
        <w:t xml:space="preserve">  actor:</w:t>
      </w:r>
    </w:p>
    <w:p>
      <w:pPr>
        <w:spacing w:after="0" w:line="240" w:lineRule="auto"/>
      </w:pPr>
      <w:r>
        <w:rPr>
          <w:rFonts w:ascii="Consolas" w:hAnsi="Consolas"/>
          <w:b w:val="0"/>
          <w:color w:val="000000"/>
          <w:sz w:val="14"/>
        </w:rPr>
        <w:t xml:space="preserve">    type: user | agent | service | system</w:t>
      </w:r>
    </w:p>
    <w:p>
      <w:pPr>
        <w:spacing w:after="0" w:line="240" w:lineRule="auto"/>
      </w:pPr>
      <w:r>
        <w:rPr>
          <w:rFonts w:ascii="Consolas" w:hAnsi="Consolas"/>
          <w:b w:val="0"/>
          <w:color w:val="000000"/>
          <w:sz w:val="14"/>
        </w:rPr>
        <w:t xml:space="preserve">    id: string</w:t>
      </w:r>
    </w:p>
    <w:p>
      <w:pPr>
        <w:spacing w:after="0" w:line="240" w:lineRule="auto"/>
      </w:pPr>
      <w:r>
        <w:rPr>
          <w:rFonts w:ascii="Consolas" w:hAnsi="Consolas"/>
          <w:b w:val="0"/>
          <w:color w:val="000000"/>
          <w:sz w:val="14"/>
        </w:rPr>
        <w:t xml:space="preserve">  subject:</w:t>
      </w:r>
    </w:p>
    <w:p>
      <w:pPr>
        <w:spacing w:after="0" w:line="240" w:lineRule="auto"/>
      </w:pPr>
      <w:r>
        <w:rPr>
          <w:rFonts w:ascii="Consolas" w:hAnsi="Consolas"/>
          <w:b w:val="0"/>
          <w:color w:val="000000"/>
          <w:sz w:val="14"/>
        </w:rPr>
        <w:t xml:space="preserve">    type: string</w:t>
      </w:r>
    </w:p>
    <w:p>
      <w:pPr>
        <w:spacing w:after="0" w:line="240" w:lineRule="auto"/>
      </w:pPr>
      <w:r>
        <w:rPr>
          <w:rFonts w:ascii="Consolas" w:hAnsi="Consolas"/>
          <w:b w:val="0"/>
          <w:color w:val="000000"/>
          <w:sz w:val="14"/>
        </w:rPr>
        <w:t xml:space="preserve">    id: string</w:t>
      </w:r>
    </w:p>
    <w:p>
      <w:pPr>
        <w:spacing w:after="0" w:line="240" w:lineRule="auto"/>
      </w:pPr>
      <w:r>
        <w:rPr>
          <w:rFonts w:ascii="Consolas" w:hAnsi="Consolas"/>
          <w:b w:val="0"/>
          <w:color w:val="000000"/>
          <w:sz w:val="14"/>
        </w:rPr>
        <w:t xml:space="preserve">  payload: object</w:t>
      </w:r>
    </w:p>
    <w:p>
      <w:pPr>
        <w:spacing w:after="0" w:line="240" w:lineRule="auto"/>
      </w:pPr>
      <w:r>
        <w:rPr>
          <w:rFonts w:ascii="Consolas" w:hAnsi="Consolas"/>
          <w:b w:val="0"/>
          <w:color w:val="000000"/>
          <w:sz w:val="14"/>
        </w:rPr>
        <w:t xml:space="preserve">  idempotency_key: string</w:t>
      </w:r>
    </w:p>
    <w:p>
      <w:pPr>
        <w:pStyle w:val="Heading1"/>
      </w:pPr>
      <w:r>
        <w:rPr>
          <w:rFonts w:ascii="Aptos Display" w:hAnsi="Aptos Display"/>
          <w:b/>
          <w:color w:val="000000"/>
          <w:sz w:val="30"/>
        </w:rPr>
        <w:t>Core Runtime Sequence</w:t>
      </w:r>
    </w:p>
    <w:p>
      <w:pPr>
        <w:spacing w:after="0" w:line="240" w:lineRule="auto"/>
      </w:pPr>
      <w:r>
        <w:rPr>
          <w:rFonts w:ascii="Consolas" w:hAnsi="Consolas"/>
          <w:b w:val="0"/>
          <w:color w:val="000000"/>
          <w:sz w:val="14"/>
        </w:rPr>
        <w:t>1. API Gateway authenticates caller and forwards request to Agent Runtime API.</w:t>
      </w:r>
    </w:p>
    <w:p>
      <w:pPr>
        <w:spacing w:after="0" w:line="240" w:lineRule="auto"/>
      </w:pPr>
      <w:r>
        <w:rPr>
          <w:rFonts w:ascii="Consolas" w:hAnsi="Consolas"/>
          <w:b w:val="0"/>
          <w:color w:val="000000"/>
          <w:sz w:val="14"/>
        </w:rPr>
        <w:t>2. Agent Runtime loads deployment bundle and requests authorization.</w:t>
      </w:r>
    </w:p>
    <w:p>
      <w:pPr>
        <w:spacing w:after="0" w:line="240" w:lineRule="auto"/>
      </w:pPr>
      <w:r>
        <w:rPr>
          <w:rFonts w:ascii="Consolas" w:hAnsi="Consolas"/>
          <w:b w:val="0"/>
          <w:color w:val="000000"/>
          <w:sz w:val="14"/>
        </w:rPr>
        <w:t>3. Runtime creates AgentRun and root AgentTask.</w:t>
      </w:r>
    </w:p>
    <w:p>
      <w:pPr>
        <w:spacing w:after="0" w:line="240" w:lineRule="auto"/>
      </w:pPr>
      <w:r>
        <w:rPr>
          <w:rFonts w:ascii="Consolas" w:hAnsi="Consolas"/>
          <w:b w:val="0"/>
          <w:color w:val="000000"/>
          <w:sz w:val="14"/>
        </w:rPr>
        <w:t>4. Context Engine builds initial context using prompt, memory, rules, and permitted RAG retrieval.</w:t>
      </w:r>
    </w:p>
    <w:p>
      <w:pPr>
        <w:spacing w:after="0" w:line="240" w:lineRule="auto"/>
      </w:pPr>
      <w:r>
        <w:rPr>
          <w:rFonts w:ascii="Consolas" w:hAnsi="Consolas"/>
          <w:b w:val="0"/>
          <w:color w:val="000000"/>
          <w:sz w:val="14"/>
        </w:rPr>
        <w:t>5. Orchestrator asks LangGraph Adapter to execute canonical workflow.</w:t>
      </w:r>
    </w:p>
    <w:p>
      <w:pPr>
        <w:spacing w:after="0" w:line="240" w:lineRule="auto"/>
      </w:pPr>
      <w:r>
        <w:rPr>
          <w:rFonts w:ascii="Consolas" w:hAnsi="Consolas"/>
          <w:b w:val="0"/>
          <w:color w:val="000000"/>
          <w:sz w:val="14"/>
        </w:rPr>
        <w:t>6. Workflow nodes call Model Gateway, Tool Gateway, RAG Platform, Business Rule Engine, Policy Engine, and HITL Service.</w:t>
      </w:r>
    </w:p>
    <w:p>
      <w:pPr>
        <w:spacing w:after="0" w:line="240" w:lineRule="auto"/>
      </w:pPr>
      <w:r>
        <w:rPr>
          <w:rFonts w:ascii="Consolas" w:hAnsi="Consolas"/>
          <w:b w:val="0"/>
          <w:color w:val="000000"/>
          <w:sz w:val="14"/>
        </w:rPr>
        <w:t>7. Checkpoint Service persists state before waits, external side effects, and recovery boundaries.</w:t>
      </w:r>
    </w:p>
    <w:p>
      <w:pPr>
        <w:spacing w:after="0" w:line="240" w:lineRule="auto"/>
      </w:pPr>
      <w:r>
        <w:rPr>
          <w:rFonts w:ascii="Consolas" w:hAnsi="Consolas"/>
          <w:b w:val="0"/>
          <w:color w:val="000000"/>
          <w:sz w:val="14"/>
        </w:rPr>
        <w:t>8. Runtime emits telemetry, audit facts, and domain events.</w:t>
      </w:r>
    </w:p>
    <w:p>
      <w:pPr>
        <w:spacing w:after="0" w:line="240" w:lineRule="auto"/>
      </w:pPr>
      <w:r>
        <w:rPr>
          <w:rFonts w:ascii="Consolas" w:hAnsi="Consolas"/>
          <w:b w:val="0"/>
          <w:color w:val="000000"/>
          <w:sz w:val="14"/>
        </w:rPr>
        <w:t>9. Output Guardrail evaluates final response.</w:t>
      </w:r>
    </w:p>
    <w:p>
      <w:pPr>
        <w:spacing w:after="0" w:line="240" w:lineRule="auto"/>
      </w:pPr>
      <w:r>
        <w:rPr>
          <w:rFonts w:ascii="Consolas" w:hAnsi="Consolas"/>
          <w:b w:val="0"/>
          <w:color w:val="000000"/>
          <w:sz w:val="14"/>
        </w:rPr>
        <w:t>10. Runtime completes AgentRun and returns final response or resumable status.</w:t>
      </w:r>
    </w:p>
    <w:p>
      <w:pPr>
        <w:pStyle w:val="Heading1"/>
      </w:pPr>
      <w:r>
        <w:rPr>
          <w:rFonts w:ascii="Aptos Display" w:hAnsi="Aptos Display"/>
          <w:b/>
          <w:color w:val="000000"/>
          <w:sz w:val="30"/>
        </w:rPr>
        <w:t>Service Level Designs</w:t>
      </w:r>
    </w:p>
    <w:p>
      <w:pPr>
        <w:pStyle w:val="Heading2"/>
      </w:pPr>
      <w:r>
        <w:rPr>
          <w:rFonts w:ascii="Aptos" w:hAnsi="Aptos"/>
          <w:b/>
          <w:color w:val="000000"/>
          <w:sz w:val="23"/>
        </w:rPr>
        <w:t>Agent Registry Service</w:t>
      </w:r>
    </w:p>
    <w:tbl>
      <w:tblPr>
        <w:tblStyle w:val="TableGrid"/>
        <w:tblW w:type="auto" w:w="0"/>
        <w:jc w:val="center"/>
        <w:tblLook w:firstColumn="1" w:firstRow="1" w:lastColumn="0" w:lastRow="0" w:noHBand="0" w:noVBand="1" w:val="04A0"/>
      </w:tblPr>
      <w:tblGrid>
        <w:gridCol w:w="5256"/>
        <w:gridCol w:w="5256"/>
      </w:tblGrid>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0" w:line="240" w:lineRule="auto"/>
              <w:jc w:val="left"/>
            </w:pPr>
            <w:r/>
            <w:r>
              <w:rPr>
                <w:rFonts w:ascii="Aptos" w:hAnsi="Aptos"/>
                <w:b/>
                <w:color w:val="FFFFFF"/>
                <w:sz w:val="15"/>
              </w:rPr>
              <w:t>Design Area</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0" w:line="240" w:lineRule="auto"/>
              <w:jc w:val="left"/>
            </w:pPr>
            <w:r/>
            <w:r>
              <w:rPr>
                <w:rFonts w:ascii="Aptos" w:hAnsi="Aptos"/>
                <w:b/>
                <w:color w:val="FFFFFF"/>
                <w:sz w:val="15"/>
              </w:rPr>
              <w:t>Low Level Design</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Service type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Control Plane FastAPI service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Responsibilities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Create agent definitions, manage immutable agent versions, validate manifests, store ownership and risk metadata, expose catalog search, and provide deployment-ready version snapshots.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Internal modules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ManifestController, VersionService, ManifestValidator, DependencyResolver, CatalogIndexer, ApprovalStatusReader.</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Primary APIs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POST /agents, GET /agents/{id}, POST /agents/{id}/versions, POST /agent-versions/{id}/validate, POST /agent-versions/{id}/publish, GET /catalog/agents.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Events emitted</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AgentCreated, AgentVersionDrafted, AgentVersionValidated, AgentVersionPublished, AgentDeprecated, AgentRetired.</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Persistence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agent_definition, agent_version, agent_dependency, manifest_artifact_ref tables; manifest JSON/YAML stored in object storage by checksum.</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External dependencies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Policy Engine for publish authorization, Skill Registry, Tool Registry, Model Registry, Knowledge Registry, Workflow Registry, Evaluation Service.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Security controls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RBAC for create/edit/publish; ABAC for risk class, tenant, data class, and environment; all version publishes are audited.</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Failure handling</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Validation failures return structured errors; duplicate semantic versions are rejected; publish uses idempotency key and transactional outbox.</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MVP implementation</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Agent CRUD, manifest upload, validation, version publishing, catalog list/search.</w:t>
            </w:r>
          </w:p>
        </w:tc>
      </w:tr>
    </w:tbl>
    <w:p/>
    <w:p>
      <w:pPr>
        <w:pStyle w:val="Heading2"/>
      </w:pPr>
      <w:r>
        <w:rPr>
          <w:rFonts w:ascii="Aptos" w:hAnsi="Aptos"/>
          <w:b/>
          <w:color w:val="000000"/>
          <w:sz w:val="23"/>
        </w:rPr>
        <w:t>Workflow Registry and Orchestration Compiler</w:t>
      </w:r>
    </w:p>
    <w:tbl>
      <w:tblPr>
        <w:tblStyle w:val="TableGrid"/>
        <w:tblW w:type="auto" w:w="0"/>
        <w:jc w:val="center"/>
        <w:tblLook w:firstColumn="1" w:firstRow="1" w:lastColumn="0" w:lastRow="0" w:noHBand="0" w:noVBand="1" w:val="04A0"/>
      </w:tblPr>
      <w:tblGrid>
        <w:gridCol w:w="5256"/>
        <w:gridCol w:w="5256"/>
      </w:tblGrid>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0" w:line="240" w:lineRule="auto"/>
              <w:jc w:val="left"/>
            </w:pPr>
            <w:r/>
            <w:r>
              <w:rPr>
                <w:rFonts w:ascii="Aptos" w:hAnsi="Aptos"/>
                <w:b/>
                <w:color w:val="FFFFFF"/>
                <w:sz w:val="15"/>
              </w:rPr>
              <w:t>Design Area</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0" w:line="240" w:lineRule="auto"/>
              <w:jc w:val="left"/>
            </w:pPr>
            <w:r/>
            <w:r>
              <w:rPr>
                <w:rFonts w:ascii="Aptos" w:hAnsi="Aptos"/>
                <w:b/>
                <w:color w:val="FFFFFF"/>
                <w:sz w:val="15"/>
              </w:rPr>
              <w:t>Low Level Design</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Service type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Control Plane service plus runtime library</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Responsibilities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Store canonical workflow graphs, validate node and edge semantics, enforce graph constraints, and compile workflows into adapter-ready intermediate representation.</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Internal modules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GraphSchemaValidator, NodeResolver, EdgeValidator, CyclePolicyChecker, GraphCompiler, RuntimeCompatibilityChecker.</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Primary APIs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POST /workflows, POST /workflow-versions, POST /workflow-versions/{id}/validate, GET /workflow-versions/{id}/compiled.</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Events emitted</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WorkflowCreated, WorkflowVersionPublished, WorkflowValidationFailed.</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Persistence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workflow_definition, workflow_version, workflow_node, workflow_edge, compiled_graph_cache.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External dependencies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Agent Registry, Skill Registry, Tool Registry, Policy Engine, Adapter Registry.</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Security controls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Policy validates tool, model, retriever, and sub-agent nodes before publish.</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Failure handling</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Invalid graphs fail before runtime; compiler cache is rebuildable; runtime detects unsupported adapter capabilities.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MVP implementation</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Sequential, conditional, tool, model, RAG, rule, sub-agent, and human-task nodes compiled for LangGraph.</w:t>
            </w:r>
          </w:p>
        </w:tc>
      </w:tr>
    </w:tbl>
    <w:p/>
    <w:p>
      <w:pPr>
        <w:pStyle w:val="Heading2"/>
      </w:pPr>
      <w:r>
        <w:rPr>
          <w:rFonts w:ascii="Aptos" w:hAnsi="Aptos"/>
          <w:b/>
          <w:color w:val="000000"/>
          <w:sz w:val="23"/>
        </w:rPr>
        <w:t>Agent Runtime API and Worker</w:t>
      </w:r>
    </w:p>
    <w:tbl>
      <w:tblPr>
        <w:tblStyle w:val="TableGrid"/>
        <w:tblW w:type="auto" w:w="0"/>
        <w:jc w:val="center"/>
        <w:tblLook w:firstColumn="1" w:firstRow="1" w:lastColumn="0" w:lastRow="0" w:noHBand="0" w:noVBand="1" w:val="04A0"/>
      </w:tblPr>
      <w:tblGrid>
        <w:gridCol w:w="5256"/>
        <w:gridCol w:w="5256"/>
      </w:tblGrid>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0" w:line="240" w:lineRule="auto"/>
              <w:jc w:val="left"/>
            </w:pPr>
            <w:r/>
            <w:r>
              <w:rPr>
                <w:rFonts w:ascii="Aptos" w:hAnsi="Aptos"/>
                <w:b/>
                <w:color w:val="FFFFFF"/>
                <w:sz w:val="15"/>
              </w:rPr>
              <w:t>Design Area</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0" w:line="240" w:lineRule="auto"/>
              <w:jc w:val="left"/>
            </w:pPr>
            <w:r/>
            <w:r>
              <w:rPr>
                <w:rFonts w:ascii="Aptos" w:hAnsi="Aptos"/>
                <w:b/>
                <w:color w:val="FFFFFF"/>
                <w:sz w:val="15"/>
              </w:rPr>
              <w:t>Low Level Design</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Service type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Execution Plane API service and worker pool</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Responsibilities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Start runs, coordinate execution, manage task tree, call adapter layer, persist state, stream progress, cancel runs, and return final results.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Internal modules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RunController, RunCoordinator, TaskManager, RuntimePolicyClient, AdapterInvoker, StatePersister, ResultAssembler.</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Primary APIs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POST /agent-runs, GET /agent-runs/{id}, GET /agent-runs/{id}/events, POST /agent-runs/{id}/cancel, POST /agent-runs/{id}/resume.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Events emitted</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AgentRunStarted, AgentTaskStarted, AgentDelegated, AgentRunCompleted, AgentRunFailed, AgentRunCancelled.</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Persistence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agent_run, agent_task, run_event, run_artifact_ref, runtime_error tables; transient state in Redis.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External dependencies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Deployment Service, Policy Engine, Context Engine, Adapter Layer, Checkpoint Service, gateways, Observability, Audit.</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Security controls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Authorizes user-to-agent execution and enforces tenant, rate, depth, budget, and data-class constraints.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Failure handling</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Retries retryable node failures; checkpoints enable resume; cancellation uses cooperative worker interruption; failures emit audit and dead-letter events.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MVP implementation</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Start and complete LangGraph-backed runs with status API, cancellation, trace, and audit.</w:t>
            </w:r>
          </w:p>
        </w:tc>
      </w:tr>
    </w:tbl>
    <w:p/>
    <w:p>
      <w:pPr>
        <w:pStyle w:val="Heading2"/>
      </w:pPr>
      <w:r>
        <w:rPr>
          <w:rFonts w:ascii="Aptos" w:hAnsi="Aptos"/>
          <w:b/>
          <w:color w:val="000000"/>
          <w:sz w:val="23"/>
        </w:rPr>
        <w:t>LangGraph Adapter</w:t>
      </w:r>
    </w:p>
    <w:tbl>
      <w:tblPr>
        <w:tblStyle w:val="TableGrid"/>
        <w:tblW w:type="auto" w:w="0"/>
        <w:jc w:val="center"/>
        <w:tblLook w:firstColumn="1" w:firstRow="1" w:lastColumn="0" w:lastRow="0" w:noHBand="0" w:noVBand="1" w:val="04A0"/>
      </w:tblPr>
      <w:tblGrid>
        <w:gridCol w:w="5256"/>
        <w:gridCol w:w="5256"/>
      </w:tblGrid>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0" w:line="240" w:lineRule="auto"/>
              <w:jc w:val="left"/>
            </w:pPr>
            <w:r/>
            <w:r>
              <w:rPr>
                <w:rFonts w:ascii="Aptos" w:hAnsi="Aptos"/>
                <w:b/>
                <w:color w:val="FFFFFF"/>
                <w:sz w:val="15"/>
              </w:rPr>
              <w:t>Design Area</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0" w:line="240" w:lineRule="auto"/>
              <w:jc w:val="left"/>
            </w:pPr>
            <w:r/>
            <w:r>
              <w:rPr>
                <w:rFonts w:ascii="Aptos" w:hAnsi="Aptos"/>
                <w:b/>
                <w:color w:val="FFFFFF"/>
                <w:sz w:val="15"/>
              </w:rPr>
              <w:t>Low Level Design</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Service type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Runtime adapter library and worker component</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Responsibilities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Compile canonical graph into LangGraph StateGraph, map platform state to graph state, expose platform services as nodes, handle interruptions, and return normalized node events.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Internal modules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GraphMapper, StateMapper, NodeFactory, ToolNodeProxy, ModelNodeProxy, RAGNodeProxy, HumanInterruptHandler, CheckpointerAdapter.</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Primary APIs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Internal RuntimeAdapter.execute(run_context, compiled_graph), RuntimeAdapter.resume(checkpoint, decision).</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Events emitted</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AdapterExecutionStarted, AdapterNodeStarted, AdapterNodeCompleted, AdapterInterrupted, AdapterExecutionFailed.</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Persistence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Adapter metadata in checkpoint payload; no canonical state stored in LangGraph-only schema.</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External dependencies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LangGraph runtime, Checkpoint Service, Runtime API, Model Gateway, Tool Gateway, RAG Platform, HITL Service.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Security controls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Adapter nodes can only call platform service clients. Direct provider, tool, or database access is disallowed.</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Failure handling</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Unsupported node types fail at compile time; runtime errors are normalized; checkpointer supports resume after interruption.</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MVP implementation</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Compile canonical workflow to StateGraph with model, tool, RAG, rule, delegation, and human nodes.</w:t>
            </w:r>
          </w:p>
        </w:tc>
      </w:tr>
    </w:tbl>
    <w:p/>
    <w:p>
      <w:pPr>
        <w:pStyle w:val="Heading2"/>
      </w:pPr>
      <w:r>
        <w:rPr>
          <w:rFonts w:ascii="Aptos" w:hAnsi="Aptos"/>
          <w:b/>
          <w:color w:val="000000"/>
          <w:sz w:val="23"/>
        </w:rPr>
        <w:t>Context Engine and Memory Service</w:t>
      </w:r>
    </w:p>
    <w:tbl>
      <w:tblPr>
        <w:tblStyle w:val="TableGrid"/>
        <w:tblW w:type="auto" w:w="0"/>
        <w:jc w:val="center"/>
        <w:tblLook w:firstColumn="1" w:firstRow="1" w:lastColumn="0" w:lastRow="0" w:noHBand="0" w:noVBand="1" w:val="04A0"/>
      </w:tblPr>
      <w:tblGrid>
        <w:gridCol w:w="5256"/>
        <w:gridCol w:w="5256"/>
      </w:tblGrid>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0" w:line="240" w:lineRule="auto"/>
              <w:jc w:val="left"/>
            </w:pPr>
            <w:r/>
            <w:r>
              <w:rPr>
                <w:rFonts w:ascii="Aptos" w:hAnsi="Aptos"/>
                <w:b/>
                <w:color w:val="FFFFFF"/>
                <w:sz w:val="15"/>
              </w:rPr>
              <w:t>Design Area</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0" w:line="240" w:lineRule="auto"/>
              <w:jc w:val="left"/>
            </w:pPr>
            <w:r/>
            <w:r>
              <w:rPr>
                <w:rFonts w:ascii="Aptos" w:hAnsi="Aptos"/>
                <w:b/>
                <w:color w:val="FFFFFF"/>
                <w:sz w:val="15"/>
              </w:rPr>
              <w:t>Low Level Design</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Service type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Execution Plane shared service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Responsibilities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Build context packets, apply token budgets, retrieve memory, merge RAG results, compress history, redact sensitive data, and enforce context isolation.</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Internal modules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ContextBuilder, TokenBudgeter, MemoryReader, MemoryWriter, Summarizer, RelevanceRanker, RedactionFilter, ContextPolicyClient.</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Primary APIs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POST /context/build, POST /memory/search, POST /memory/write, GET /memory/{id}.</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Events emitted</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ContextBuilt, MemoryRead, MemoryWritten, MemoryWriteDenied, ContextRedacted.</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Persistence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conversation_memory, working_memory, semantic_memory_ref, memory_policy, context_build_log.</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External dependencies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Policy Engine, RAG Platform, Model Gateway for summarization, Audit Service.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Security controls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Policy checks memory scope; writes require trust metadata; sensitive data is redacted or excluded based on classification.</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Failure handling</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If memory is unavailable, runtime can continue with degraded context when policy allows; token overflow triggers compression.</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MVP implementation</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Conversation memory, working memory, token budgeting, context merge with RAG citations.</w:t>
            </w:r>
          </w:p>
        </w:tc>
      </w:tr>
    </w:tbl>
    <w:p/>
    <w:p>
      <w:pPr>
        <w:pStyle w:val="Heading2"/>
      </w:pPr>
      <w:r>
        <w:rPr>
          <w:rFonts w:ascii="Aptos" w:hAnsi="Aptos"/>
          <w:b/>
          <w:color w:val="000000"/>
          <w:sz w:val="23"/>
        </w:rPr>
        <w:t>Tool Registry and Tool Gateway</w:t>
      </w:r>
    </w:p>
    <w:tbl>
      <w:tblPr>
        <w:tblStyle w:val="TableGrid"/>
        <w:tblW w:type="auto" w:w="0"/>
        <w:jc w:val="center"/>
        <w:tblLook w:firstColumn="1" w:firstRow="1" w:lastColumn="0" w:lastRow="0" w:noHBand="0" w:noVBand="1" w:val="04A0"/>
      </w:tblPr>
      <w:tblGrid>
        <w:gridCol w:w="5256"/>
        <w:gridCol w:w="5256"/>
      </w:tblGrid>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0" w:line="240" w:lineRule="auto"/>
              <w:jc w:val="left"/>
            </w:pPr>
            <w:r/>
            <w:r>
              <w:rPr>
                <w:rFonts w:ascii="Aptos" w:hAnsi="Aptos"/>
                <w:b/>
                <w:color w:val="FFFFFF"/>
                <w:sz w:val="15"/>
              </w:rPr>
              <w:t>Design Area</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0" w:line="240" w:lineRule="auto"/>
              <w:jc w:val="left"/>
            </w:pPr>
            <w:r/>
            <w:r>
              <w:rPr>
                <w:rFonts w:ascii="Aptos" w:hAnsi="Aptos"/>
                <w:b/>
                <w:color w:val="FFFFFF"/>
                <w:sz w:val="15"/>
              </w:rPr>
              <w:t>Low Level Design</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Service type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Control Plane registry plus Execution Plane gateway</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Responsibilities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Register tool contracts and execute all tool calls through schema validation, authorization, credential brokering, timeout, retry, rate limiting, audit, and sandbox controls.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Internal modules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ToolRegistryController, ToolSchemaValidator, ToolPolicyClient, CredentialResolver, AdapterDispatcher, RESTAdapter, MCPAdapter, ResultNormalizer.</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Primary APIs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POST /tools, POST /tool-versions, POST /tool-invocations, GET /tool-invocations/{id}.</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Events emitted</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ToolRegistered, ToolInvoked, ToolSucceeded, ToolFailed, ToolPolicyDenied.</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Persistence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tool_definition, tool_version, tool_auth_policy, tool_invocation, tool_rate_limit, credential_reference.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External dependencies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Policy Engine, Credential Broker, Secret Manager, Observability, Audit, external APIs.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Security controls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Agents receive no secrets; gateway enforces user-agent-tool authorization, network policy, data classification, and approval requirements.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Failure handling</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Retries idempotent calls; non-idempotent calls require idempotency keys; circuit breakers protect failing tools; dead-letter event for unresolved failures.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MVP implementation</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REST tool execution with schema validation, credential reference, timeout, retry, policy, trace, and audit.</w:t>
            </w:r>
          </w:p>
        </w:tc>
      </w:tr>
    </w:tbl>
    <w:p/>
    <w:p>
      <w:pPr>
        <w:pStyle w:val="Heading2"/>
      </w:pPr>
      <w:r>
        <w:rPr>
          <w:rFonts w:ascii="Aptos" w:hAnsi="Aptos"/>
          <w:b/>
          <w:color w:val="000000"/>
          <w:sz w:val="23"/>
        </w:rPr>
        <w:t>Model Registry and Model Gateway</w:t>
      </w:r>
    </w:p>
    <w:tbl>
      <w:tblPr>
        <w:tblStyle w:val="TableGrid"/>
        <w:tblW w:type="auto" w:w="0"/>
        <w:jc w:val="center"/>
        <w:tblLook w:firstColumn="1" w:firstRow="1" w:lastColumn="0" w:lastRow="0" w:noHBand="0" w:noVBand="1" w:val="04A0"/>
      </w:tblPr>
      <w:tblGrid>
        <w:gridCol w:w="5256"/>
        <w:gridCol w:w="5256"/>
      </w:tblGrid>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0" w:line="240" w:lineRule="auto"/>
              <w:jc w:val="left"/>
            </w:pPr>
            <w:r/>
            <w:r>
              <w:rPr>
                <w:rFonts w:ascii="Aptos" w:hAnsi="Aptos"/>
                <w:b/>
                <w:color w:val="FFFFFF"/>
                <w:sz w:val="15"/>
              </w:rPr>
              <w:t>Design Area</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0" w:line="240" w:lineRule="auto"/>
              <w:jc w:val="left"/>
            </w:pPr>
            <w:r/>
            <w:r>
              <w:rPr>
                <w:rFonts w:ascii="Aptos" w:hAnsi="Aptos"/>
                <w:b/>
                <w:color w:val="FFFFFF"/>
                <w:sz w:val="15"/>
              </w:rPr>
              <w:t>Low Level Design</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Service type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Control Plane registry plus Execution Plane gateway</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Responsibilities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Store model profiles and route model invocations by data classification, tenant, use case, cost, latency, rate limit, and fallback policy.</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Internal modules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ModelProfileController, RouterPolicyEvaluator, ProviderAdapterFactory, TokenCounter, CostTracker, RateLimiter, FallbackManager.</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Primary APIs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POST /model-profiles, POST /model-invocations/chat, POST /model-invocations/embed, GET /model-invocations/{id}.</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Events emitted</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ModelInvoked, ModelRouted, ModelFallbackUsed, ModelInvocationFailed, ModelBudgetExceeded.</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Persistence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model_profile, provider_config_ref, model_invocation, token_usage, model_cost, rate_limit_state.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External dependencies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Policy Engine, provider SDKs or HTTP APIs, Observability, Audit, secret manager.</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Security controls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Routes classified data only to approved providers, regions, and deployment types. Prompt and output capture follows redaction/hash policy.</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Failure handling</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Fallback to permitted models; retries transient provider failures; budget/rate failures return non-retryable errors unless queueing is enabled.</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MVP implementation</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One chat provider and one embedding provider profile with token/cost capture and policy routing.</w:t>
            </w:r>
          </w:p>
        </w:tc>
      </w:tr>
    </w:tbl>
    <w:p/>
    <w:p>
      <w:pPr>
        <w:pStyle w:val="Heading2"/>
      </w:pPr>
      <w:r>
        <w:rPr>
          <w:rFonts w:ascii="Aptos" w:hAnsi="Aptos"/>
          <w:b/>
          <w:color w:val="000000"/>
          <w:sz w:val="23"/>
        </w:rPr>
        <w:t>RAG Ingestion and Retrieval Platform</w:t>
      </w:r>
    </w:p>
    <w:tbl>
      <w:tblPr>
        <w:tblStyle w:val="TableGrid"/>
        <w:tblW w:type="auto" w:w="0"/>
        <w:jc w:val="center"/>
        <w:tblLook w:firstColumn="1" w:firstRow="1" w:lastColumn="0" w:lastRow="0" w:noHBand="0" w:noVBand="1" w:val="04A0"/>
      </w:tblPr>
      <w:tblGrid>
        <w:gridCol w:w="5256"/>
        <w:gridCol w:w="5256"/>
      </w:tblGrid>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0" w:line="240" w:lineRule="auto"/>
              <w:jc w:val="left"/>
            </w:pPr>
            <w:r/>
            <w:r>
              <w:rPr>
                <w:rFonts w:ascii="Aptos" w:hAnsi="Aptos"/>
                <w:b/>
                <w:color w:val="FFFFFF"/>
                <w:sz w:val="15"/>
              </w:rPr>
              <w:t>Design Area</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0" w:line="240" w:lineRule="auto"/>
              <w:jc w:val="left"/>
            </w:pPr>
            <w:r/>
            <w:r>
              <w:rPr>
                <w:rFonts w:ascii="Aptos" w:hAnsi="Aptos"/>
                <w:b/>
                <w:color w:val="FFFFFF"/>
                <w:sz w:val="15"/>
              </w:rPr>
              <w:t>Low Level Design</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Service type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Shared data platform service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Responsibilities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Ingest documents, extract text, classify content, detect PII, chunk, enrich metadata, embed, index, retrieve, rerank, and return citation-ready context.</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Internal modules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ConnectorRunner, Parser, Classifier, PIIRedactor, Chunker, MetadataEnricher, EmbeddingClient, IndexWriter, Retriever, Reranker, CitationResolver.</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Primary APIs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POST /knowledge-bases, POST /documents, POST /retrievals, GET /documents/{id}, DELETE /documents/{id}.</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Events emitted</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DocumentReceived, DocumentParsed, DocumentIndexed, RetrievalPerformed, RetrievalDenied, DocumentDeleted.</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Persistence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knowledge_base, document, document_version, chunk, chunk_acl, embedding_ref, retrieval_log; object storage for source files.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External dependencies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Model Gateway for embeddings, Policy Engine for ACL, vector store, OpenSearch, object storage.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Security controls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Tenant, user, group, document, metadata, and data-class filters are applied before retrieval results enter context.</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Failure handling</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Ingestion stages are idempotent; failed documents enter retry queue; deletion propagates to all indexes; retrieval can degrade to lexical if vector store is unavailable.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MVP implementation</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File upload, parsing, chunking, embedding, vector retrieval, metadata filtering, citations.</w:t>
            </w:r>
          </w:p>
        </w:tc>
      </w:tr>
    </w:tbl>
    <w:p/>
    <w:p>
      <w:pPr>
        <w:pStyle w:val="Heading2"/>
      </w:pPr>
      <w:r>
        <w:rPr>
          <w:rFonts w:ascii="Aptos" w:hAnsi="Aptos"/>
          <w:b/>
          <w:color w:val="000000"/>
          <w:sz w:val="23"/>
        </w:rPr>
        <w:t>Policy and Guardrail Service</w:t>
      </w:r>
    </w:p>
    <w:tbl>
      <w:tblPr>
        <w:tblStyle w:val="TableGrid"/>
        <w:tblW w:type="auto" w:w="0"/>
        <w:jc w:val="center"/>
        <w:tblLook w:firstColumn="1" w:firstRow="1" w:lastColumn="0" w:lastRow="0" w:noHBand="0" w:noVBand="1" w:val="04A0"/>
      </w:tblPr>
      <w:tblGrid>
        <w:gridCol w:w="5256"/>
        <w:gridCol w:w="5256"/>
      </w:tblGrid>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0" w:line="240" w:lineRule="auto"/>
              <w:jc w:val="left"/>
            </w:pPr>
            <w:r/>
            <w:r>
              <w:rPr>
                <w:rFonts w:ascii="Aptos" w:hAnsi="Aptos"/>
                <w:b/>
                <w:color w:val="FFFFFF"/>
                <w:sz w:val="15"/>
              </w:rPr>
              <w:t>Design Area</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0" w:line="240" w:lineRule="auto"/>
              <w:jc w:val="left"/>
            </w:pPr>
            <w:r/>
            <w:r>
              <w:rPr>
                <w:rFonts w:ascii="Aptos" w:hAnsi="Aptos"/>
                <w:b/>
                <w:color w:val="FFFFFF"/>
                <w:sz w:val="15"/>
              </w:rPr>
              <w:t>Low Level Design</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Service type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Governance shared service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Responsibilities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Evaluate authorization and safety policies for agent execution, delegation, tools, models, retrieval, memory, input, output, and deployment actions.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Internal modules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PolicyRegistry, DecisionEngine, AttributeResolver, GuardrailEvaluator, PolicySimulator, DecisionLogger.</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Primary APIs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POST /policy-decisions, POST /guardrails/evaluate, POST /policies, POST /policy-versions/{id}/activate.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Events emitted</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PolicyEvaluated, PolicyDenied, GuardrailTriggered, PolicyVersionActivated.</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Persistence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policy_definition, policy_version, policy_bundle, policy_decision, guardrail_result.</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External dependencies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Identity Service, registries, data classification service, Audit Service.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Security controls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Central enforcement point for least privilege, data routing, tool access, delegation, approval requirements, and output safety.</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Failure handling</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Fail closed for security-critical checks. Cached bundles allow read-only decisions during registry outage.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MVP implementation</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ABAC decisions for run start, tool use, model routing, RAG retrieval, and delegation.</w:t>
            </w:r>
          </w:p>
        </w:tc>
      </w:tr>
    </w:tbl>
    <w:p/>
    <w:p>
      <w:pPr>
        <w:pStyle w:val="Heading2"/>
      </w:pPr>
      <w:r>
        <w:rPr>
          <w:rFonts w:ascii="Aptos" w:hAnsi="Aptos"/>
          <w:b/>
          <w:color w:val="000000"/>
          <w:sz w:val="23"/>
        </w:rPr>
        <w:t>Business Rule and Playbook Service</w:t>
      </w:r>
    </w:p>
    <w:tbl>
      <w:tblPr>
        <w:tblStyle w:val="TableGrid"/>
        <w:tblW w:type="auto" w:w="0"/>
        <w:jc w:val="center"/>
        <w:tblLook w:firstColumn="1" w:firstRow="1" w:lastColumn="0" w:lastRow="0" w:noHBand="0" w:noVBand="1" w:val="04A0"/>
      </w:tblPr>
      <w:tblGrid>
        <w:gridCol w:w="5256"/>
        <w:gridCol w:w="5256"/>
      </w:tblGrid>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0" w:line="240" w:lineRule="auto"/>
              <w:jc w:val="left"/>
            </w:pPr>
            <w:r/>
            <w:r>
              <w:rPr>
                <w:rFonts w:ascii="Aptos" w:hAnsi="Aptos"/>
                <w:b/>
                <w:color w:val="FFFFFF"/>
                <w:sz w:val="15"/>
              </w:rPr>
              <w:t>Design Area</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0" w:line="240" w:lineRule="auto"/>
              <w:jc w:val="left"/>
            </w:pPr>
            <w:r/>
            <w:r>
              <w:rPr>
                <w:rFonts w:ascii="Aptos" w:hAnsi="Aptos"/>
                <w:b/>
                <w:color w:val="FFFFFF"/>
                <w:sz w:val="15"/>
              </w:rPr>
              <w:t>Low Level Design</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Service type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Governance service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Responsibilities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Manage deterministic business rules and playbook definitions, execute rule evaluations, map playbook steps to workflows, and record business outcomes.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Internal modules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RuleRegistry, DecisionTableEngine, RuleSimulator, PlaybookRegistry, PlaybookExecutor, StepMapper, OutcomeRecorder.</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Primary APIs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POST /rule-sets, POST /rule-evaluations, POST /playbooks, POST /playbook-runs.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Events emitted</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RuleEvaluated, RuleRequiredApproval, PlaybookStarted, PlaybookStepCompleted, PlaybookCompleted.</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Persistence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rule_set, rule_version, rule_evaluation, playbook, playbook_version, playbook_run, playbook_step_run.</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External dependencies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Workflow Registry, Runtime API, HITL Service, Audit Service.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Security controls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Rule and playbook changes require owner roles and approval. Runtime evaluations are immutable and auditable.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Failure handling</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Invalid rules fail at activation; runtime rule engine fails closed for mandatory approval rules.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MVP implementation</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Simple condition/action rules and playbook step mapping to workflow nodes.</w:t>
            </w:r>
          </w:p>
        </w:tc>
      </w:tr>
    </w:tbl>
    <w:p/>
    <w:p>
      <w:pPr>
        <w:pStyle w:val="Heading2"/>
      </w:pPr>
      <w:r>
        <w:rPr>
          <w:rFonts w:ascii="Aptos" w:hAnsi="Aptos"/>
          <w:b/>
          <w:color w:val="000000"/>
          <w:sz w:val="23"/>
        </w:rPr>
        <w:t>Human Task Service</w:t>
      </w:r>
    </w:p>
    <w:tbl>
      <w:tblPr>
        <w:tblStyle w:val="TableGrid"/>
        <w:tblW w:type="auto" w:w="0"/>
        <w:jc w:val="center"/>
        <w:tblLook w:firstColumn="1" w:firstRow="1" w:lastColumn="0" w:lastRow="0" w:noHBand="0" w:noVBand="1" w:val="04A0"/>
      </w:tblPr>
      <w:tblGrid>
        <w:gridCol w:w="5256"/>
        <w:gridCol w:w="5256"/>
      </w:tblGrid>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0" w:line="240" w:lineRule="auto"/>
              <w:jc w:val="left"/>
            </w:pPr>
            <w:r/>
            <w:r>
              <w:rPr>
                <w:rFonts w:ascii="Aptos" w:hAnsi="Aptos"/>
                <w:b/>
                <w:color w:val="FFFFFF"/>
                <w:sz w:val="15"/>
              </w:rPr>
              <w:t>Design Area</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0" w:line="240" w:lineRule="auto"/>
              <w:jc w:val="left"/>
            </w:pPr>
            <w:r/>
            <w:r>
              <w:rPr>
                <w:rFonts w:ascii="Aptos" w:hAnsi="Aptos"/>
                <w:b/>
                <w:color w:val="FFFFFF"/>
                <w:sz w:val="15"/>
              </w:rPr>
              <w:t>Low Level Design</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Service type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Governance and runtime service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Responsibilities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Create human work items, route approvals, capture decisions, enforce maker-checker controls, and resume checkpointed executions.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Internal modules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TaskRouter, ApprovalPolicyEvaluator, WorkQueue, NotificationAdapter, DecisionController, ResumeCoordinator.</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Primary APIs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POST /human-tasks, GET /human-tasks, POST /human-tasks/{id}/decision, POST /human-tasks/{id}/reassign.</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Events emitted</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HumanApprovalRequested, HumanDecisionReceived, HumanTaskEscalated, HumanTaskExpired.</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Persistence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human_task, approval_policy_ref, human_decision, assignment_history, notification_log.</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External dependencies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Checkpoint Service, Runtime API, Identity Service, Notification Service, Audit.</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Security controls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Approver authorization, segregation of duties, delegated approval rules, and immutable decision records.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Failure handling</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Expired tasks escalate; resume failures keep task in decision-received state for retry; duplicate decisions are rejected by idempotency key.</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MVP implementation</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Single-level approval, reject, comment, and resume from checkpoint.</w:t>
            </w:r>
          </w:p>
        </w:tc>
      </w:tr>
    </w:tbl>
    <w:p/>
    <w:p>
      <w:pPr>
        <w:pStyle w:val="Heading2"/>
      </w:pPr>
      <w:r>
        <w:rPr>
          <w:rFonts w:ascii="Aptos" w:hAnsi="Aptos"/>
          <w:b/>
          <w:color w:val="000000"/>
          <w:sz w:val="23"/>
        </w:rPr>
        <w:t>Evaluation Service</w:t>
      </w:r>
    </w:p>
    <w:tbl>
      <w:tblPr>
        <w:tblStyle w:val="TableGrid"/>
        <w:tblW w:type="auto" w:w="0"/>
        <w:jc w:val="center"/>
        <w:tblLook w:firstColumn="1" w:firstRow="1" w:lastColumn="0" w:lastRow="0" w:noHBand="0" w:noVBand="1" w:val="04A0"/>
      </w:tblPr>
      <w:tblGrid>
        <w:gridCol w:w="5256"/>
        <w:gridCol w:w="5256"/>
      </w:tblGrid>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0" w:line="240" w:lineRule="auto"/>
              <w:jc w:val="left"/>
            </w:pPr>
            <w:r/>
            <w:r>
              <w:rPr>
                <w:rFonts w:ascii="Aptos" w:hAnsi="Aptos"/>
                <w:b/>
                <w:color w:val="FFFFFF"/>
                <w:sz w:val="15"/>
              </w:rPr>
              <w:t>Design Area</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0" w:line="240" w:lineRule="auto"/>
              <w:jc w:val="left"/>
            </w:pPr>
            <w:r/>
            <w:r>
              <w:rPr>
                <w:rFonts w:ascii="Aptos" w:hAnsi="Aptos"/>
                <w:b/>
                <w:color w:val="FFFFFF"/>
                <w:sz w:val="15"/>
              </w:rPr>
              <w:t>Low Level Design</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Service type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Governance and quality service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Responsibilities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Run offline and regression evaluations for agents, prompts, RAG, skills, tools, policies, and model profiles; enforce release gates.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Internal modules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DatasetRegistry, EvalRunner, RetrieverEvaluator, GenerationEvaluator, BusinessMetricEvaluator, GateEvaluator, ReportGenerator.</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Primary APIs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POST /eval-datasets, POST /eval-runs, GET /eval-runs/{id}, POST /evaluation-gates/{id}/evaluate.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Events emitted</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EvaluationStarted, EvaluationCompleted, EvaluationGatePassed, EvaluationGateFailed.</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Persistence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eval_dataset, eval_case, eval_run, eval_result, eval_metric, eval_gate_result.</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External dependencies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Runtime API, RAG Platform, Model Gateway, Audit, object storage.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Security controls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Evaluation datasets inherit data classification. Promotion blocks on failed required gates.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Failure handling</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Partial eval failures are recorded; gate failures are deterministic and block publish/deploy.</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MVP implementation</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Golden dataset runner for retrieval hit rate, answer relevance, groundedness, and release gate.</w:t>
            </w:r>
          </w:p>
        </w:tc>
      </w:tr>
    </w:tbl>
    <w:p/>
    <w:p>
      <w:pPr>
        <w:pStyle w:val="Heading2"/>
      </w:pPr>
      <w:r>
        <w:rPr>
          <w:rFonts w:ascii="Aptos" w:hAnsi="Aptos"/>
          <w:b/>
          <w:color w:val="000000"/>
          <w:sz w:val="23"/>
        </w:rPr>
        <w:t>Observability and Explainability Services</w:t>
      </w:r>
    </w:p>
    <w:tbl>
      <w:tblPr>
        <w:tblStyle w:val="TableGrid"/>
        <w:tblW w:type="auto" w:w="0"/>
        <w:jc w:val="center"/>
        <w:tblLook w:firstColumn="1" w:firstRow="1" w:lastColumn="0" w:lastRow="0" w:noHBand="0" w:noVBand="1" w:val="04A0"/>
      </w:tblPr>
      <w:tblGrid>
        <w:gridCol w:w="5256"/>
        <w:gridCol w:w="5256"/>
      </w:tblGrid>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0" w:line="240" w:lineRule="auto"/>
              <w:jc w:val="left"/>
            </w:pPr>
            <w:r/>
            <w:r>
              <w:rPr>
                <w:rFonts w:ascii="Aptos" w:hAnsi="Aptos"/>
                <w:b/>
                <w:color w:val="FFFFFF"/>
                <w:sz w:val="15"/>
              </w:rPr>
              <w:t>Design Area</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0" w:line="240" w:lineRule="auto"/>
              <w:jc w:val="left"/>
            </w:pPr>
            <w:r/>
            <w:r>
              <w:rPr>
                <w:rFonts w:ascii="Aptos" w:hAnsi="Aptos"/>
                <w:b/>
                <w:color w:val="FFFFFF"/>
                <w:sz w:val="15"/>
              </w:rPr>
              <w:t>Low Level Design</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Service type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Assurance services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Responsibilities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Collect telemetry and generate evidence-based explanations from traces, events, citations, rules, policies, tools, models, and human decisions.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Internal modules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OTelCollectorConfig, SpanEnricher, CostCollector, TraceQueryAPI, ExplanationBuilder, EvidenceResolver, TimelineAssembler.</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Primary APIs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GET /traces/{trace_id}, GET /agent-runs/{id}/timeline, GET /explanations/{run_id}.</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Events emitted</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TraceRecorded, CostRecorded, ExplanationGenerated.</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Persistence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Trace backend, metrics backend, log store, explanation_cache, cost_usage.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External dependencies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All runtime services, Audit Service, RAG citations, Evaluation Service.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Security controls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Telemetry redaction policies prevent prompt and data leakage. Explanations are permission-filtered and never expose private chain-of-thought.</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Failure handling</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Runtime continues when telemetry backend is temporarily unavailable using local buffers; critical audit remains separate and fail-safe.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MVP implementation</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Trace timeline and run explanation with agent, tool, model, RAG, rule, policy, and human evidence.</w:t>
            </w:r>
          </w:p>
        </w:tc>
      </w:tr>
    </w:tbl>
    <w:p/>
    <w:p>
      <w:pPr>
        <w:pStyle w:val="Heading2"/>
      </w:pPr>
      <w:r>
        <w:rPr>
          <w:rFonts w:ascii="Aptos" w:hAnsi="Aptos"/>
          <w:b/>
          <w:color w:val="000000"/>
          <w:sz w:val="23"/>
        </w:rPr>
        <w:t>Audit Ledger Service</w:t>
      </w:r>
    </w:p>
    <w:tbl>
      <w:tblPr>
        <w:tblStyle w:val="TableGrid"/>
        <w:tblW w:type="auto" w:w="0"/>
        <w:jc w:val="center"/>
        <w:tblLook w:firstColumn="1" w:firstRow="1" w:lastColumn="0" w:lastRow="0" w:noHBand="0" w:noVBand="1" w:val="04A0"/>
      </w:tblPr>
      <w:tblGrid>
        <w:gridCol w:w="5256"/>
        <w:gridCol w:w="5256"/>
      </w:tblGrid>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0" w:line="240" w:lineRule="auto"/>
              <w:jc w:val="left"/>
            </w:pPr>
            <w:r/>
            <w:r>
              <w:rPr>
                <w:rFonts w:ascii="Aptos" w:hAnsi="Aptos"/>
                <w:b/>
                <w:color w:val="FFFFFF"/>
                <w:sz w:val="15"/>
              </w:rPr>
              <w:t>Design Area</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0" w:line="240" w:lineRule="auto"/>
              <w:jc w:val="left"/>
            </w:pPr>
            <w:r/>
            <w:r>
              <w:rPr>
                <w:rFonts w:ascii="Aptos" w:hAnsi="Aptos"/>
                <w:b/>
                <w:color w:val="FFFFFF"/>
                <w:sz w:val="15"/>
              </w:rPr>
              <w:t>Low Level Design</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Service type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Assurance and compliance service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Responsibilities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Write immutable accountability records for lifecycle actions and runtime decisions, support lineage queries, and export regulated audit evidence.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Internal modules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AuditWriter, EventNormalizer, HashSigner, LedgerStoreAdapter, LineageQuery, RetentionManager, SIEMExporter.</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Primary APIs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POST /audit-records, GET /audit/search, GET /audit/lineage/{run_id}, POST /audit/export.</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Events emitted</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AuditRecordWritten, AuditRecordSealed, AuditExportCreated.</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Persistence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Append-only audit ledger, hash chain table, object storage archive, SIEM export queue.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External dependencies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All platform services, identity context, trace IDs, deployment bundles.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Security controls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Append-only writes, restricted query roles, tamper evidence, WORM storage where required, retention by policy.</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Failure handling</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Security-critical actions fail if audit write cannot be durably accepted; non-critical writes queue with backpressure.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MVP implementation</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Append audit facts for run start/end, tool/model/RAG/rule/policy/human events, and final decision.</w:t>
            </w:r>
          </w:p>
        </w:tc>
      </w:tr>
    </w:tbl>
    <w:p/>
    <w:p>
      <w:pPr>
        <w:pStyle w:val="Heading2"/>
      </w:pPr>
      <w:r>
        <w:rPr>
          <w:rFonts w:ascii="Aptos" w:hAnsi="Aptos"/>
          <w:b/>
          <w:color w:val="000000"/>
          <w:sz w:val="23"/>
        </w:rPr>
        <w:t>Deployment Service</w:t>
      </w:r>
    </w:p>
    <w:tbl>
      <w:tblPr>
        <w:tblStyle w:val="TableGrid"/>
        <w:tblW w:type="auto" w:w="0"/>
        <w:jc w:val="center"/>
        <w:tblLook w:firstColumn="1" w:firstRow="1" w:lastColumn="0" w:lastRow="0" w:noHBand="0" w:noVBand="1" w:val="04A0"/>
      </w:tblPr>
      <w:tblGrid>
        <w:gridCol w:w="5256"/>
        <w:gridCol w:w="5256"/>
      </w:tblGrid>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0" w:line="240" w:lineRule="auto"/>
              <w:jc w:val="left"/>
            </w:pPr>
            <w:r/>
            <w:r>
              <w:rPr>
                <w:rFonts w:ascii="Aptos" w:hAnsi="Aptos"/>
                <w:b/>
                <w:color w:val="FFFFFF"/>
                <w:sz w:val="15"/>
              </w:rPr>
              <w:t>Design Area</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0" w:line="240" w:lineRule="auto"/>
              <w:jc w:val="left"/>
            </w:pPr>
            <w:r/>
            <w:r>
              <w:rPr>
                <w:rFonts w:ascii="Aptos" w:hAnsi="Aptos"/>
                <w:b/>
                <w:color w:val="FFFFFF"/>
                <w:sz w:val="15"/>
              </w:rPr>
              <w:t>Low Level Design</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Service type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Control Plane release service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Responsibilities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Package approved versions into immutable deployment bundles, promote across environments, activate runtime configurations, and support rollback.</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Internal modules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BundleBuilder, DependencyFreezer, GateChecker, EnvironmentPublisher, RuntimeConfigDistributor, RollbackManager.</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Primary APIs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POST /deployments, POST /deployments/{id}/activate, POST /deployments/{id}/rollback, GET /environments/{id}/active-bundles.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Events emitted</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DeploymentCreated, DeploymentActivated, DeploymentRolledBack, DeploymentGateFailed.</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Persistence</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deployment_bundle, deployment_dependency, environment_activation, release_evidence.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External dependencies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Registries, Evaluation Service, Policy Engine, Audit Service, Runtime API.</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Security controls</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Production activation requires release role, approval evidence, passing gates, and immutable dependency checksums.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Failure handling</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Activation is transactional by environment; rollback restores prior active bundle; inconsistent bundles are rejected before activation.</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MVP implementation</w:t>
            </w:r>
          </w:p>
        </w:tc>
        <w:tc>
          <w:tcPr>
            <w:tcW w:type="dxa" w:w="87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Create and activate one immutable agent deployment bundle for a runtime environment.</w:t>
            </w:r>
          </w:p>
        </w:tc>
      </w:tr>
    </w:tbl>
    <w:p/>
    <w:p>
      <w:pPr>
        <w:pStyle w:val="Heading1"/>
      </w:pPr>
      <w:r>
        <w:rPr>
          <w:rFonts w:ascii="Aptos Display" w:hAnsi="Aptos Display"/>
          <w:b/>
          <w:color w:val="000000"/>
          <w:sz w:val="30"/>
        </w:rPr>
        <w:t>Representative API Contracts</w:t>
      </w:r>
    </w:p>
    <w:p>
      <w:pPr>
        <w:spacing w:after="0" w:line="240" w:lineRule="auto"/>
      </w:pPr>
      <w:r>
        <w:rPr>
          <w:rFonts w:ascii="Consolas" w:hAnsi="Consolas"/>
          <w:b w:val="0"/>
          <w:color w:val="000000"/>
          <w:sz w:val="14"/>
        </w:rPr>
        <w:t>POST /agent-runs</w:t>
      </w:r>
    </w:p>
    <w:p>
      <w:pPr>
        <w:spacing w:after="0" w:line="240" w:lineRule="auto"/>
      </w:pPr>
      <w:r>
        <w:rPr>
          <w:rFonts w:ascii="Consolas" w:hAnsi="Consolas"/>
          <w:b w:val="0"/>
          <w:color w:val="000000"/>
          <w:sz w:val="14"/>
        </w:rPr>
        <w:t>Request:</w:t>
      </w:r>
    </w:p>
    <w:p>
      <w:pPr>
        <w:spacing w:after="0" w:line="240" w:lineRule="auto"/>
      </w:pPr>
      <w:r>
        <w:rPr>
          <w:rFonts w:ascii="Consolas" w:hAnsi="Consolas"/>
          <w:b w:val="0"/>
          <w:color w:val="000000"/>
          <w:sz w:val="14"/>
        </w:rPr>
        <w:t xml:space="preserve">  agent_id: string</w:t>
      </w:r>
    </w:p>
    <w:p>
      <w:pPr>
        <w:spacing w:after="0" w:line="240" w:lineRule="auto"/>
      </w:pPr>
      <w:r>
        <w:rPr>
          <w:rFonts w:ascii="Consolas" w:hAnsi="Consolas"/>
          <w:b w:val="0"/>
          <w:color w:val="000000"/>
          <w:sz w:val="14"/>
        </w:rPr>
        <w:t xml:space="preserve">  agent_version: string</w:t>
      </w:r>
    </w:p>
    <w:p>
      <w:pPr>
        <w:spacing w:after="0" w:line="240" w:lineRule="auto"/>
      </w:pPr>
      <w:r>
        <w:rPr>
          <w:rFonts w:ascii="Consolas" w:hAnsi="Consolas"/>
          <w:b w:val="0"/>
          <w:color w:val="000000"/>
          <w:sz w:val="14"/>
        </w:rPr>
        <w:t xml:space="preserve">  input: object</w:t>
      </w:r>
    </w:p>
    <w:p>
      <w:pPr>
        <w:spacing w:after="0" w:line="240" w:lineRule="auto"/>
      </w:pPr>
      <w:r>
        <w:rPr>
          <w:rFonts w:ascii="Consolas" w:hAnsi="Consolas"/>
          <w:b w:val="0"/>
          <w:color w:val="000000"/>
          <w:sz w:val="14"/>
        </w:rPr>
        <w:t xml:space="preserve">  context:</w:t>
      </w:r>
    </w:p>
    <w:p>
      <w:pPr>
        <w:spacing w:after="0" w:line="240" w:lineRule="auto"/>
      </w:pPr>
      <w:r>
        <w:rPr>
          <w:rFonts w:ascii="Consolas" w:hAnsi="Consolas"/>
          <w:b w:val="0"/>
          <w:color w:val="000000"/>
          <w:sz w:val="14"/>
        </w:rPr>
        <w:t xml:space="preserve">    tenant_id: string</w:t>
      </w:r>
    </w:p>
    <w:p>
      <w:pPr>
        <w:spacing w:after="0" w:line="240" w:lineRule="auto"/>
      </w:pPr>
      <w:r>
        <w:rPr>
          <w:rFonts w:ascii="Consolas" w:hAnsi="Consolas"/>
          <w:b w:val="0"/>
          <w:color w:val="000000"/>
          <w:sz w:val="14"/>
        </w:rPr>
        <w:t xml:space="preserve">    user_id: string</w:t>
      </w:r>
    </w:p>
    <w:p>
      <w:pPr>
        <w:spacing w:after="0" w:line="240" w:lineRule="auto"/>
      </w:pPr>
      <w:r>
        <w:rPr>
          <w:rFonts w:ascii="Consolas" w:hAnsi="Consolas"/>
          <w:b w:val="0"/>
          <w:color w:val="000000"/>
          <w:sz w:val="14"/>
        </w:rPr>
        <w:t xml:space="preserve">    session_id: string</w:t>
      </w:r>
    </w:p>
    <w:p>
      <w:pPr>
        <w:spacing w:after="0" w:line="240" w:lineRule="auto"/>
      </w:pPr>
      <w:r>
        <w:rPr>
          <w:rFonts w:ascii="Consolas" w:hAnsi="Consolas"/>
          <w:b w:val="0"/>
          <w:color w:val="000000"/>
          <w:sz w:val="14"/>
        </w:rPr>
        <w:t xml:space="preserve">  execution_options:</w:t>
      </w:r>
    </w:p>
    <w:p>
      <w:pPr>
        <w:spacing w:after="0" w:line="240" w:lineRule="auto"/>
      </w:pPr>
      <w:r>
        <w:rPr>
          <w:rFonts w:ascii="Consolas" w:hAnsi="Consolas"/>
          <w:b w:val="0"/>
          <w:color w:val="000000"/>
          <w:sz w:val="14"/>
        </w:rPr>
        <w:t xml:space="preserve">    stream: boolean</w:t>
      </w:r>
    </w:p>
    <w:p>
      <w:pPr>
        <w:spacing w:after="0" w:line="240" w:lineRule="auto"/>
      </w:pPr>
      <w:r>
        <w:rPr>
          <w:rFonts w:ascii="Consolas" w:hAnsi="Consolas"/>
          <w:b w:val="0"/>
          <w:color w:val="000000"/>
          <w:sz w:val="14"/>
        </w:rPr>
        <w:t xml:space="preserve">    max_cost: number</w:t>
      </w:r>
    </w:p>
    <w:p>
      <w:pPr>
        <w:spacing w:after="0" w:line="240" w:lineRule="auto"/>
      </w:pPr>
      <w:r>
        <w:rPr>
          <w:rFonts w:ascii="Consolas" w:hAnsi="Consolas"/>
          <w:b w:val="0"/>
          <w:color w:val="000000"/>
          <w:sz w:val="14"/>
        </w:rPr>
        <w:t xml:space="preserve">    max_duration_seconds: integer</w:t>
      </w:r>
    </w:p>
    <w:p>
      <w:pPr>
        <w:spacing w:after="0" w:line="240" w:lineRule="auto"/>
      </w:pPr>
      <w:r>
        <w:rPr>
          <w:rFonts w:ascii="Consolas" w:hAnsi="Consolas"/>
          <w:b w:val="0"/>
          <w:color w:val="000000"/>
          <w:sz w:val="14"/>
        </w:rPr>
      </w:r>
    </w:p>
    <w:p>
      <w:pPr>
        <w:spacing w:after="0" w:line="240" w:lineRule="auto"/>
      </w:pPr>
      <w:r>
        <w:rPr>
          <w:rFonts w:ascii="Consolas" w:hAnsi="Consolas"/>
          <w:b w:val="0"/>
          <w:color w:val="000000"/>
          <w:sz w:val="14"/>
        </w:rPr>
        <w:t>Response:</w:t>
      </w:r>
    </w:p>
    <w:p>
      <w:pPr>
        <w:spacing w:after="0" w:line="240" w:lineRule="auto"/>
      </w:pPr>
      <w:r>
        <w:rPr>
          <w:rFonts w:ascii="Consolas" w:hAnsi="Consolas"/>
          <w:b w:val="0"/>
          <w:color w:val="000000"/>
          <w:sz w:val="14"/>
        </w:rPr>
        <w:t xml:space="preserve">  run_id: string</w:t>
      </w:r>
    </w:p>
    <w:p>
      <w:pPr>
        <w:spacing w:after="0" w:line="240" w:lineRule="auto"/>
      </w:pPr>
      <w:r>
        <w:rPr>
          <w:rFonts w:ascii="Consolas" w:hAnsi="Consolas"/>
          <w:b w:val="0"/>
          <w:color w:val="000000"/>
          <w:sz w:val="14"/>
        </w:rPr>
        <w:t xml:space="preserve">  status: queued | running | waiting_for_human | completed | failed</w:t>
      </w:r>
    </w:p>
    <w:p>
      <w:pPr>
        <w:spacing w:after="0" w:line="240" w:lineRule="auto"/>
      </w:pPr>
      <w:r>
        <w:rPr>
          <w:rFonts w:ascii="Consolas" w:hAnsi="Consolas"/>
          <w:b w:val="0"/>
          <w:color w:val="000000"/>
          <w:sz w:val="14"/>
        </w:rPr>
        <w:t xml:space="preserve">  trace_id: string</w:t>
      </w:r>
    </w:p>
    <w:p>
      <w:pPr>
        <w:spacing w:after="0" w:line="240" w:lineRule="auto"/>
      </w:pPr>
      <w:r>
        <w:rPr>
          <w:rFonts w:ascii="Consolas" w:hAnsi="Consolas"/>
          <w:b w:val="0"/>
          <w:color w:val="000000"/>
          <w:sz w:val="14"/>
        </w:rPr>
        <w:t xml:space="preserve">  links:</w:t>
      </w:r>
    </w:p>
    <w:p>
      <w:pPr>
        <w:spacing w:after="0" w:line="240" w:lineRule="auto"/>
      </w:pPr>
      <w:r>
        <w:rPr>
          <w:rFonts w:ascii="Consolas" w:hAnsi="Consolas"/>
          <w:b w:val="0"/>
          <w:color w:val="000000"/>
          <w:sz w:val="14"/>
        </w:rPr>
        <w:t xml:space="preserve">    events: string</w:t>
      </w:r>
    </w:p>
    <w:p>
      <w:pPr>
        <w:spacing w:after="0" w:line="240" w:lineRule="auto"/>
      </w:pPr>
      <w:r>
        <w:rPr>
          <w:rFonts w:ascii="Consolas" w:hAnsi="Consolas"/>
          <w:b w:val="0"/>
          <w:color w:val="000000"/>
          <w:sz w:val="14"/>
        </w:rPr>
        <w:t xml:space="preserve">    result: string</w:t>
      </w:r>
    </w:p>
    <w:p>
      <w:pPr>
        <w:spacing w:after="0" w:line="240" w:lineRule="auto"/>
      </w:pPr>
      <w:r>
        <w:rPr>
          <w:rFonts w:ascii="Consolas" w:hAnsi="Consolas"/>
          <w:b w:val="0"/>
          <w:color w:val="000000"/>
          <w:sz w:val="14"/>
        </w:rPr>
        <w:t>POST /tool-invocations</w:t>
      </w:r>
    </w:p>
    <w:p>
      <w:pPr>
        <w:spacing w:after="0" w:line="240" w:lineRule="auto"/>
      </w:pPr>
      <w:r>
        <w:rPr>
          <w:rFonts w:ascii="Consolas" w:hAnsi="Consolas"/>
          <w:b w:val="0"/>
          <w:color w:val="000000"/>
          <w:sz w:val="14"/>
        </w:rPr>
        <w:t>Request:</w:t>
      </w:r>
    </w:p>
    <w:p>
      <w:pPr>
        <w:spacing w:after="0" w:line="240" w:lineRule="auto"/>
      </w:pPr>
      <w:r>
        <w:rPr>
          <w:rFonts w:ascii="Consolas" w:hAnsi="Consolas"/>
          <w:b w:val="0"/>
          <w:color w:val="000000"/>
          <w:sz w:val="14"/>
        </w:rPr>
        <w:t xml:space="preserve">  tool_ref: string</w:t>
      </w:r>
    </w:p>
    <w:p>
      <w:pPr>
        <w:spacing w:after="0" w:line="240" w:lineRule="auto"/>
      </w:pPr>
      <w:r>
        <w:rPr>
          <w:rFonts w:ascii="Consolas" w:hAnsi="Consolas"/>
          <w:b w:val="0"/>
          <w:color w:val="000000"/>
          <w:sz w:val="14"/>
        </w:rPr>
        <w:t xml:space="preserve">  run_id: string</w:t>
      </w:r>
    </w:p>
    <w:p>
      <w:pPr>
        <w:spacing w:after="0" w:line="240" w:lineRule="auto"/>
      </w:pPr>
      <w:r>
        <w:rPr>
          <w:rFonts w:ascii="Consolas" w:hAnsi="Consolas"/>
          <w:b w:val="0"/>
          <w:color w:val="000000"/>
          <w:sz w:val="14"/>
        </w:rPr>
        <w:t xml:space="preserve">  task_id: string</w:t>
      </w:r>
    </w:p>
    <w:p>
      <w:pPr>
        <w:spacing w:after="0" w:line="240" w:lineRule="auto"/>
      </w:pPr>
      <w:r>
        <w:rPr>
          <w:rFonts w:ascii="Consolas" w:hAnsi="Consolas"/>
          <w:b w:val="0"/>
          <w:color w:val="000000"/>
          <w:sz w:val="14"/>
        </w:rPr>
        <w:t xml:space="preserve">  input: object</w:t>
      </w:r>
    </w:p>
    <w:p>
      <w:pPr>
        <w:spacing w:after="0" w:line="240" w:lineRule="auto"/>
      </w:pPr>
      <w:r>
        <w:rPr>
          <w:rFonts w:ascii="Consolas" w:hAnsi="Consolas"/>
          <w:b w:val="0"/>
          <w:color w:val="000000"/>
          <w:sz w:val="14"/>
        </w:rPr>
        <w:t xml:space="preserve">  idempotency_key: string</w:t>
      </w:r>
    </w:p>
    <w:p>
      <w:pPr>
        <w:spacing w:after="0" w:line="240" w:lineRule="auto"/>
      </w:pPr>
      <w:r>
        <w:rPr>
          <w:rFonts w:ascii="Consolas" w:hAnsi="Consolas"/>
          <w:b w:val="0"/>
          <w:color w:val="000000"/>
          <w:sz w:val="14"/>
        </w:rPr>
      </w:r>
    </w:p>
    <w:p>
      <w:pPr>
        <w:spacing w:after="0" w:line="240" w:lineRule="auto"/>
      </w:pPr>
      <w:r>
        <w:rPr>
          <w:rFonts w:ascii="Consolas" w:hAnsi="Consolas"/>
          <w:b w:val="0"/>
          <w:color w:val="000000"/>
          <w:sz w:val="14"/>
        </w:rPr>
        <w:t>Response:</w:t>
      </w:r>
    </w:p>
    <w:p>
      <w:pPr>
        <w:spacing w:after="0" w:line="240" w:lineRule="auto"/>
      </w:pPr>
      <w:r>
        <w:rPr>
          <w:rFonts w:ascii="Consolas" w:hAnsi="Consolas"/>
          <w:b w:val="0"/>
          <w:color w:val="000000"/>
          <w:sz w:val="14"/>
        </w:rPr>
        <w:t xml:space="preserve">  invocation_id: string</w:t>
      </w:r>
    </w:p>
    <w:p>
      <w:pPr>
        <w:spacing w:after="0" w:line="240" w:lineRule="auto"/>
      </w:pPr>
      <w:r>
        <w:rPr>
          <w:rFonts w:ascii="Consolas" w:hAnsi="Consolas"/>
          <w:b w:val="0"/>
          <w:color w:val="000000"/>
          <w:sz w:val="14"/>
        </w:rPr>
        <w:t xml:space="preserve">  status: succeeded | failed | denied</w:t>
      </w:r>
    </w:p>
    <w:p>
      <w:pPr>
        <w:spacing w:after="0" w:line="240" w:lineRule="auto"/>
      </w:pPr>
      <w:r>
        <w:rPr>
          <w:rFonts w:ascii="Consolas" w:hAnsi="Consolas"/>
          <w:b w:val="0"/>
          <w:color w:val="000000"/>
          <w:sz w:val="14"/>
        </w:rPr>
        <w:t xml:space="preserve">  output: object</w:t>
      </w:r>
    </w:p>
    <w:p>
      <w:pPr>
        <w:spacing w:after="0" w:line="240" w:lineRule="auto"/>
      </w:pPr>
      <w:r>
        <w:rPr>
          <w:rFonts w:ascii="Consolas" w:hAnsi="Consolas"/>
          <w:b w:val="0"/>
          <w:color w:val="000000"/>
          <w:sz w:val="14"/>
        </w:rPr>
        <w:t xml:space="preserve">  policy_decision_id: string</w:t>
      </w:r>
    </w:p>
    <w:p>
      <w:pPr>
        <w:spacing w:after="0" w:line="240" w:lineRule="auto"/>
      </w:pPr>
      <w:r>
        <w:rPr>
          <w:rFonts w:ascii="Consolas" w:hAnsi="Consolas"/>
          <w:b w:val="0"/>
          <w:color w:val="000000"/>
          <w:sz w:val="14"/>
        </w:rPr>
        <w:t xml:space="preserve">  audit_id: string</w:t>
      </w:r>
    </w:p>
    <w:p>
      <w:pPr>
        <w:pStyle w:val="Heading1"/>
      </w:pPr>
      <w:r>
        <w:rPr>
          <w:rFonts w:ascii="Aptos Display" w:hAnsi="Aptos Display"/>
          <w:b/>
          <w:color w:val="000000"/>
          <w:sz w:val="30"/>
        </w:rPr>
        <w:t>Representative Event Schemas</w:t>
      </w:r>
    </w:p>
    <w:tbl>
      <w:tblPr>
        <w:tblStyle w:val="TableGrid"/>
        <w:tblW w:type="auto" w:w="0"/>
        <w:jc w:val="center"/>
        <w:tblLook w:firstColumn="1" w:firstRow="1" w:lastColumn="0" w:lastRow="0" w:noHBand="0" w:noVBand="1" w:val="04A0"/>
      </w:tblPr>
      <w:tblGrid>
        <w:gridCol w:w="3504"/>
        <w:gridCol w:w="3504"/>
        <w:gridCol w:w="3504"/>
      </w:tblGrid>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Event</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Required Payload Fields</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Consumers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AgentRunStarted</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run_id, agent_id, agent_version_id, user_id, deployment_id</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Observability, Audit, Operations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ModelInvoked</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model_call_id, run_id, model_profile_id, provider, tokens, cost, latency_ms</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Observability, Cost, Audit</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ToolInvoked</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tool_call_id, run_id, tool_version_id, input_hash, status, latency_ms</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Audit, Observability, Rule Engine</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RetrievalPerformed</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retrieval_id, kb_id, retriever_id, document_ids, scores, filters_applied</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Explainability, Audit, Evaluation</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PolicyEvaluated</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decision_id, subject, action, resource, decision, constraints</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Runtime, Gateways, Audit</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HumanDecisionReceived</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human_task_id, approver_id, decision, checkpoint_id, resume_requested</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Runtime, Audit, Explainability</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AgentRunCompleted</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run_id, status, output_hash, total_cost, total_tokens, duration_ms</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Audit, Evaluation, Operations</w:t>
            </w:r>
          </w:p>
        </w:tc>
      </w:tr>
    </w:tbl>
    <w:p/>
    <w:p>
      <w:pPr>
        <w:pStyle w:val="Heading1"/>
      </w:pPr>
      <w:r>
        <w:rPr>
          <w:rFonts w:ascii="Aptos Display" w:hAnsi="Aptos Display"/>
          <w:b/>
          <w:color w:val="000000"/>
          <w:sz w:val="30"/>
        </w:rPr>
        <w:t>Security Enforcement Points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Action</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Enforcement Point</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Decision Inputs</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Failure Mode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Start agent run</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Agent Runtime and Policy Engine</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user, tenant, agent, environment, risk class</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Deny run</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Delegate to sub-agent</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Delegation Service</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parent agent, child agent, task, context class, depth, budget</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Deny delegation</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Invoke tool</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Tool Gateway</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user, agent, tool, input class, network policy, approval state</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Deny invocation</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Call model</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Model Gateway</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tenant, use case, data class, model profile, region, budget</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Route fallback or deny</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Retrieve knowledge</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RAG Platform</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user groups, document ACLs, metadata filters, tenant, KB</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No results or deny</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Write memory</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Context Engine</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memory scope, source trust, data class, retention policy</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Deny write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Resume after approval</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Human Task Service and Runtime</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approver, decision, checkpoint, segregation rules</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Do not resume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Deploy to production</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Deployment Service</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approval evidence, eval gate, release role, versions</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Block deployment</w:t>
            </w:r>
          </w:p>
        </w:tc>
      </w:tr>
    </w:tbl>
    <w:p/>
    <w:p>
      <w:pPr>
        <w:pStyle w:val="Heading1"/>
      </w:pPr>
      <w:r>
        <w:rPr>
          <w:rFonts w:ascii="Aptos Display" w:hAnsi="Aptos Display"/>
          <w:b/>
          <w:color w:val="000000"/>
          <w:sz w:val="30"/>
        </w:rPr>
        <w:t>Failure Handling and Resilience</w:t>
      </w:r>
    </w:p>
    <w:p>
      <w:pPr>
        <w:pStyle w:val="ListBullet"/>
        <w:spacing w:after="40"/>
      </w:pPr>
      <w:r>
        <w:rPr>
          <w:rFonts w:ascii="Aptos" w:hAnsi="Aptos"/>
          <w:b w:val="0"/>
          <w:color w:val="000000"/>
          <w:sz w:val="17"/>
        </w:rPr>
        <w:t>Use transactional outbox for domain events emitted with database state changes.</w:t>
      </w:r>
    </w:p>
    <w:p>
      <w:pPr>
        <w:pStyle w:val="ListBullet"/>
        <w:spacing w:after="40"/>
      </w:pPr>
      <w:r>
        <w:rPr>
          <w:rFonts w:ascii="Aptos" w:hAnsi="Aptos"/>
          <w:b w:val="0"/>
          <w:color w:val="000000"/>
          <w:sz w:val="17"/>
        </w:rPr>
        <w:t>Use idempotency keys for all mutating APIs and external side-effect calls.</w:t>
      </w:r>
    </w:p>
    <w:p>
      <w:pPr>
        <w:pStyle w:val="ListBullet"/>
        <w:spacing w:after="40"/>
      </w:pPr>
      <w:r>
        <w:rPr>
          <w:rFonts w:ascii="Aptos" w:hAnsi="Aptos"/>
          <w:b w:val="0"/>
          <w:color w:val="000000"/>
          <w:sz w:val="17"/>
        </w:rPr>
        <w:t>Use retries only for retryable errors and only within bounded retry budgets.</w:t>
      </w:r>
    </w:p>
    <w:p>
      <w:pPr>
        <w:pStyle w:val="ListBullet"/>
        <w:spacing w:after="40"/>
      </w:pPr>
      <w:r>
        <w:rPr>
          <w:rFonts w:ascii="Aptos" w:hAnsi="Aptos"/>
          <w:b w:val="0"/>
          <w:color w:val="000000"/>
          <w:sz w:val="17"/>
        </w:rPr>
        <w:t>Use circuit breakers for model providers, tools, vector stores, and search services.</w:t>
      </w:r>
    </w:p>
    <w:p>
      <w:pPr>
        <w:pStyle w:val="ListBullet"/>
        <w:spacing w:after="40"/>
      </w:pPr>
      <w:r>
        <w:rPr>
          <w:rFonts w:ascii="Aptos" w:hAnsi="Aptos"/>
          <w:b w:val="0"/>
          <w:color w:val="000000"/>
          <w:sz w:val="17"/>
        </w:rPr>
        <w:t>Checkpoint before human waits, external side effects, and long-running workflow boundaries.</w:t>
      </w:r>
    </w:p>
    <w:p>
      <w:pPr>
        <w:pStyle w:val="ListBullet"/>
        <w:spacing w:after="40"/>
      </w:pPr>
      <w:r>
        <w:rPr>
          <w:rFonts w:ascii="Aptos" w:hAnsi="Aptos"/>
          <w:b w:val="0"/>
          <w:color w:val="000000"/>
          <w:sz w:val="17"/>
        </w:rPr>
        <w:t>Use dead-letter topics for failed async work that cannot be safely retried.</w:t>
      </w:r>
    </w:p>
    <w:p>
      <w:pPr>
        <w:pStyle w:val="ListBullet"/>
        <w:spacing w:after="40"/>
      </w:pPr>
      <w:r>
        <w:rPr>
          <w:rFonts w:ascii="Aptos" w:hAnsi="Aptos"/>
          <w:b w:val="0"/>
          <w:color w:val="000000"/>
          <w:sz w:val="17"/>
        </w:rPr>
        <w:t>Use budget manager checks at run, task, model, tool, and delegation boundaries.</w:t>
      </w:r>
    </w:p>
    <w:p>
      <w:pPr>
        <w:pStyle w:val="ListBullet"/>
        <w:spacing w:after="40"/>
      </w:pPr>
      <w:r>
        <w:rPr>
          <w:rFonts w:ascii="Aptos" w:hAnsi="Aptos"/>
          <w:b w:val="0"/>
          <w:color w:val="000000"/>
          <w:sz w:val="17"/>
        </w:rPr>
        <w:t>Fail closed for policy, credential, and audit failures on security-critical paths.</w:t>
      </w:r>
    </w:p>
    <w:p>
      <w:pPr>
        <w:pStyle w:val="Heading1"/>
      </w:pPr>
      <w:r>
        <w:rPr>
          <w:rFonts w:ascii="Aptos Display" w:hAnsi="Aptos Display"/>
          <w:b/>
          <w:color w:val="000000"/>
          <w:sz w:val="30"/>
        </w:rPr>
        <w:t>Deployment Design</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Namespace</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Deployments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Autoscaling Signal</w:t>
            </w:r>
          </w:p>
        </w:tc>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Notes</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control-plane</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registry APIs, governance APIs, deployment service</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CPU, request latency</w:t>
            </w:r>
          </w:p>
        </w:tc>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Mostly stateless APIs backed by PostgreSQL</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execution-plane</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runtime API, runtime workers, adapter workers, context engine</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Queue depth, active runs, latency</w:t>
            </w:r>
          </w:p>
        </w:tc>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Workers scale independently from API</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gateways</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tool gateway, model gateway, protocol gateway</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Request volume, provider latency, rate limit pressure</w:t>
            </w:r>
          </w:p>
        </w:tc>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Protect external dependencies with bulkheads</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rag</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ingestion workers, retriever, reranker, context builder</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Ingestion backlog and query latency</w:t>
            </w:r>
          </w:p>
        </w:tc>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Separate batch ingestion from online retrieval</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security</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policy engine, credential broker, identity connector</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Request latency and error rate</w:t>
            </w:r>
          </w:p>
        </w:tc>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High availability required</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observability</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OTel collectors, trace/log exporters, cost collector</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Telemetry volume</w:t>
            </w:r>
          </w:p>
        </w:tc>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Buffer during backend outage</w:t>
            </w:r>
          </w:p>
        </w:tc>
      </w:tr>
    </w:tbl>
    <w:p/>
    <w:p>
      <w:pPr>
        <w:pStyle w:val="Heading1"/>
      </w:pPr>
      <w:r>
        <w:rPr>
          <w:rFonts w:ascii="Aptos Display" w:hAnsi="Aptos Display"/>
          <w:b/>
          <w:color w:val="000000"/>
          <w:sz w:val="30"/>
        </w:rPr>
        <w:t>Configuration Design</w:t>
      </w:r>
    </w:p>
    <w:p>
      <w:pPr>
        <w:pStyle w:val="ListBullet"/>
        <w:spacing w:after="40"/>
      </w:pPr>
      <w:r>
        <w:rPr>
          <w:rFonts w:ascii="Aptos" w:hAnsi="Aptos"/>
          <w:b w:val="0"/>
          <w:color w:val="000000"/>
          <w:sz w:val="17"/>
        </w:rPr>
        <w:t>Environment-specific configuration is stored separately from versioned platform definitions.</w:t>
      </w:r>
    </w:p>
    <w:p>
      <w:pPr>
        <w:pStyle w:val="ListBullet"/>
        <w:spacing w:after="40"/>
      </w:pPr>
      <w:r>
        <w:rPr>
          <w:rFonts w:ascii="Aptos" w:hAnsi="Aptos"/>
          <w:b w:val="0"/>
          <w:color w:val="000000"/>
          <w:sz w:val="17"/>
        </w:rPr>
        <w:t>Deployment bundles freeze logical references and checksums; runtime resolves environment-specific endpoints and secrets through configuration and credential references.</w:t>
      </w:r>
    </w:p>
    <w:p>
      <w:pPr>
        <w:pStyle w:val="ListBullet"/>
        <w:spacing w:after="40"/>
      </w:pPr>
      <w:r>
        <w:rPr>
          <w:rFonts w:ascii="Aptos" w:hAnsi="Aptos"/>
          <w:b w:val="0"/>
          <w:color w:val="000000"/>
          <w:sz w:val="17"/>
        </w:rPr>
        <w:t>Sensitive values are never stored in manifests or deployment bundles.</w:t>
      </w:r>
    </w:p>
    <w:p>
      <w:pPr>
        <w:pStyle w:val="ListBullet"/>
        <w:spacing w:after="40"/>
      </w:pPr>
      <w:r>
        <w:rPr>
          <w:rFonts w:ascii="Aptos" w:hAnsi="Aptos"/>
          <w:b w:val="0"/>
          <w:color w:val="000000"/>
          <w:sz w:val="17"/>
        </w:rPr>
        <w:t>Policy bundles, model profiles, tool endpoint references, and retriever configurations are versioned and activated per environment.</w:t>
      </w:r>
    </w:p>
    <w:p>
      <w:pPr>
        <w:pStyle w:val="ListBullet"/>
        <w:spacing w:after="40"/>
      </w:pPr>
      <w:r>
        <w:rPr>
          <w:rFonts w:ascii="Aptos" w:hAnsi="Aptos"/>
          <w:b w:val="0"/>
          <w:color w:val="000000"/>
          <w:sz w:val="17"/>
        </w:rPr>
        <w:t>All configuration changes emit audit records and deployment or activation events.</w:t>
      </w:r>
    </w:p>
    <w:p>
      <w:pPr>
        <w:pStyle w:val="Heading1"/>
      </w:pPr>
      <w:r>
        <w:rPr>
          <w:rFonts w:ascii="Aptos Display" w:hAnsi="Aptos Display"/>
          <w:b/>
          <w:color w:val="000000"/>
          <w:sz w:val="30"/>
        </w:rPr>
        <w:t>MVP Implementation Slices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6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Slice</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Services</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Deliverables</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5"/>
              </w:rPr>
              <w:t>Acceptance Criteria</w:t>
            </w:r>
          </w:p>
        </w:tc>
      </w:tr>
      <w:tr>
        <w:tc>
          <w:tcPr>
            <w:tcW w:type="dxa" w:w="16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Foundation</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Platform domain, schemas, events, persistence</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Pydantic models, DB migrations, event envelope</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Schemas validate and migrations apply cleanly</w:t>
            </w:r>
          </w:p>
        </w:tc>
      </w:tr>
      <w:tr>
        <w:tc>
          <w:tcPr>
            <w:tcW w:type="dxa" w:w="16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Control Plane MVP</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Agent, skill, tool, model, workflow registries</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CRUD APIs and publish flow</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Approved agent version can produce deployment bundle</w:t>
            </w:r>
          </w:p>
        </w:tc>
      </w:tr>
      <w:tr>
        <w:tc>
          <w:tcPr>
            <w:tcW w:type="dxa" w:w="16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Runtime MVP</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Runtime API, worker, LangGraph adapter</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Run API and execution worker</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Agent run completes with trace and audit</w:t>
            </w:r>
          </w:p>
        </w:tc>
      </w:tr>
      <w:tr>
        <w:tc>
          <w:tcPr>
            <w:tcW w:type="dxa" w:w="16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Gateway MVP</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Tool Gateway and Model Gateway</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REST tool call and one model provider</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Runtime cannot call provider/tool directly</w:t>
            </w:r>
          </w:p>
        </w:tc>
      </w:tr>
      <w:tr>
        <w:tc>
          <w:tcPr>
            <w:tcW w:type="dxa" w:w="16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RAG MVP</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Document ingestion, vector retrieval, citations</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Upload, index, retrieve</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ACL-filtered retrieval returns citations</w:t>
            </w:r>
          </w:p>
        </w:tc>
      </w:tr>
      <w:tr>
        <w:tc>
          <w:tcPr>
            <w:tcW w:type="dxa" w:w="16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Governance MVP</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Policy, rule, HITL</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Tool/model/retrieval policy, rule evaluation, approval resume</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5"/>
              </w:rPr>
              <w:t>Risk rule can pause and resume workflow</w:t>
            </w:r>
          </w:p>
        </w:tc>
      </w:tr>
      <w:tr>
        <w:tc>
          <w:tcPr>
            <w:tcW w:type="dxa" w:w="16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Assurance MVP</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Observability, audit, explanation, evaluation</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Trace timeline, audit lineage, basic eval gate</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5"/>
              </w:rPr>
              <w:t>Run can be reconstructed from evidence</w:t>
            </w:r>
          </w:p>
        </w:tc>
      </w:tr>
    </w:tbl>
    <w:p/>
    <w:p>
      <w:pPr>
        <w:pStyle w:val="Heading1"/>
      </w:pPr>
      <w:r>
        <w:rPr>
          <w:rFonts w:ascii="Aptos Display" w:hAnsi="Aptos Display"/>
          <w:b/>
          <w:color w:val="000000"/>
          <w:sz w:val="30"/>
        </w:rPr>
        <w:t>Engineering Review Checklist</w:t>
      </w:r>
    </w:p>
    <w:p>
      <w:pPr>
        <w:pStyle w:val="ListNumber"/>
        <w:spacing w:after="40"/>
      </w:pPr>
      <w:r>
        <w:rPr>
          <w:rFonts w:ascii="Aptos" w:hAnsi="Aptos"/>
          <w:b w:val="0"/>
          <w:color w:val="000000"/>
          <w:sz w:val="17"/>
        </w:rPr>
        <w:t>Confirm service boundaries and ownership.</w:t>
      </w:r>
    </w:p>
    <w:p>
      <w:pPr>
        <w:pStyle w:val="ListNumber"/>
        <w:spacing w:after="40"/>
      </w:pPr>
      <w:r>
        <w:rPr>
          <w:rFonts w:ascii="Aptos" w:hAnsi="Aptos"/>
          <w:b w:val="0"/>
          <w:color w:val="000000"/>
          <w:sz w:val="17"/>
        </w:rPr>
        <w:t>Confirm canonical entities and storage choices.</w:t>
      </w:r>
    </w:p>
    <w:p>
      <w:pPr>
        <w:pStyle w:val="ListNumber"/>
        <w:spacing w:after="40"/>
      </w:pPr>
      <w:r>
        <w:rPr>
          <w:rFonts w:ascii="Aptos" w:hAnsi="Aptos"/>
          <w:b w:val="0"/>
          <w:color w:val="000000"/>
          <w:sz w:val="17"/>
        </w:rPr>
        <w:t>Confirm MVP API groups and event names.</w:t>
      </w:r>
    </w:p>
    <w:p>
      <w:pPr>
        <w:pStyle w:val="ListNumber"/>
        <w:spacing w:after="40"/>
      </w:pPr>
      <w:r>
        <w:rPr>
          <w:rFonts w:ascii="Aptos" w:hAnsi="Aptos"/>
          <w:b w:val="0"/>
          <w:color w:val="000000"/>
          <w:sz w:val="17"/>
        </w:rPr>
        <w:t>Confirm security enforcement points and fail-closed behavior.</w:t>
      </w:r>
    </w:p>
    <w:p>
      <w:pPr>
        <w:pStyle w:val="ListNumber"/>
        <w:spacing w:after="40"/>
      </w:pPr>
      <w:r>
        <w:rPr>
          <w:rFonts w:ascii="Aptos" w:hAnsi="Aptos"/>
          <w:b w:val="0"/>
          <w:color w:val="000000"/>
          <w:sz w:val="17"/>
        </w:rPr>
        <w:t>Confirm adapter boundary for LangGraph and future frameworks.</w:t>
      </w:r>
    </w:p>
    <w:p>
      <w:pPr>
        <w:pStyle w:val="ListNumber"/>
        <w:spacing w:after="40"/>
      </w:pPr>
      <w:r>
        <w:rPr>
          <w:rFonts w:ascii="Aptos" w:hAnsi="Aptos"/>
          <w:b w:val="0"/>
          <w:color w:val="000000"/>
          <w:sz w:val="17"/>
        </w:rPr>
        <w:t>Confirm RAG ACL filtering before retrieval.</w:t>
      </w:r>
    </w:p>
    <w:p>
      <w:pPr>
        <w:pStyle w:val="ListNumber"/>
        <w:spacing w:after="40"/>
      </w:pPr>
      <w:r>
        <w:rPr>
          <w:rFonts w:ascii="Aptos" w:hAnsi="Aptos"/>
          <w:b w:val="0"/>
          <w:color w:val="000000"/>
          <w:sz w:val="17"/>
        </w:rPr>
        <w:t>Confirm audit evidence required for regulated reconstruction.</w:t>
      </w:r>
    </w:p>
    <w:p>
      <w:pPr>
        <w:pStyle w:val="ListNumber"/>
        <w:spacing w:after="40"/>
      </w:pPr>
      <w:r>
        <w:rPr>
          <w:rFonts w:ascii="Aptos" w:hAnsi="Aptos"/>
          <w:b w:val="0"/>
          <w:color w:val="000000"/>
          <w:sz w:val="17"/>
        </w:rPr>
        <w:t>Confirm deployment namespaces, autoscaling signals, and configuration strategy.</w:t>
      </w:r>
    </w:p>
    <w:p>
      <w:pPr>
        <w:pStyle w:val="ListNumber"/>
        <w:spacing w:after="40"/>
      </w:pPr>
      <w:r>
        <w:rPr>
          <w:rFonts w:ascii="Aptos" w:hAnsi="Aptos"/>
          <w:b w:val="0"/>
          <w:color w:val="000000"/>
          <w:sz w:val="17"/>
        </w:rPr>
        <w:t>Confirm which sections should become OpenAPI, event schemas, DB migrations, and backlog stories next.</w:t>
      </w:r>
    </w:p>
    <w:p>
      <w:pPr>
        <w:pStyle w:val="Heading1"/>
      </w:pPr>
      <w:r>
        <w:rPr>
          <w:rFonts w:ascii="Aptos Display" w:hAnsi="Aptos Display"/>
          <w:b/>
          <w:color w:val="000000"/>
          <w:sz w:val="30"/>
        </w:rPr>
        <w:t>Enterprise Capability Additions</w:t>
      </w:r>
    </w:p>
    <w:p>
      <w:pPr>
        <w:spacing w:after="100" w:line="252" w:lineRule="auto"/>
      </w:pPr>
      <w:r>
        <w:rPr>
          <w:rFonts w:ascii="Aptos" w:hAnsi="Aptos"/>
          <w:b w:val="0"/>
          <w:color w:val="000000"/>
          <w:sz w:val="18"/>
        </w:rPr>
        <w:t>This section adds the enterprise capabilities identified during review: memory governance, AI FinOps, Agent Studio architecture, Responsible AI, expanded evaluation architecture, Agent as an API, and AISecOps monitoring. These capabilities are platform-level services and should be treated as first-class design scope, not optional UI or reporting extensions.</w:t>
      </w:r>
    </w:p>
    <w:p>
      <w:pPr>
        <w:pStyle w:val="Heading2"/>
      </w:pPr>
      <w:r>
        <w:rPr>
          <w:rFonts w:ascii="Aptos" w:hAnsi="Aptos"/>
          <w:b/>
          <w:color w:val="000000"/>
          <w:sz w:val="23"/>
        </w:rPr>
        <w:t>Enterprise Memory Governance</w:t>
      </w:r>
    </w:p>
    <w:p>
      <w:pPr>
        <w:spacing w:after="100" w:line="252" w:lineRule="auto"/>
      </w:pPr>
      <w:r>
        <w:rPr>
          <w:rFonts w:ascii="Aptos" w:hAnsi="Aptos"/>
          <w:b w:val="0"/>
          <w:color w:val="000000"/>
          <w:sz w:val="18"/>
        </w:rPr>
        <w:t>Memory governance defines how each memory class is retained, accessed, purged, placed on legal hold, and audited. The Context Engine remains the runtime assembly point, but policy ownership belongs to an Enterprise Memory Governance Service.</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4"/>
              </w:rPr>
              <w:t>Memory Type</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4"/>
              </w:rPr>
              <w:t>Default Retention</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4"/>
              </w:rPr>
              <w:t>Owner</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4"/>
              </w:rPr>
              <w:t>Controls</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Session memory</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24 hours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Runtime platform</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Ephemeral by default; purged after TTL unless linked to audit evidence</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Conversation memory</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90 days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Tenant or business unit</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Configurable by tenant, user consent, data class, and retention policy</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Agent working memory</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Runtime only</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Agent Runtime</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Not persisted beyond run except checkpoint state needed for recovery</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Semantic memory</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Policy controlled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Memory governance owner</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Requires trust scoring, classification, review, expiry, and poisoning controls</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User memory</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Policy controlled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Tenant data owner</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Requires user scope, consent basis, access controls, and deletion workflow</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Shared team memory</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Policy controlled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Business owner</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Requires group ACLs, source provenance, review workflow, and retention class</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Human decisions</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7 years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Compliance and business process owner</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Stored as governed decision evidence, not ordinary conversation memory</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Audit lineage memory</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Regulatory retention period</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Audit and compliance</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Immutable, hash-linked, WORM-capable where required</w:t>
            </w:r>
          </w:p>
        </w:tc>
      </w:tr>
    </w:tbl>
    <w:p/>
    <w:p>
      <w:pPr>
        <w:pStyle w:val="Heading2"/>
      </w:pPr>
      <w:r>
        <w:rPr>
          <w:rFonts w:ascii="Aptos" w:hAnsi="Aptos"/>
          <w:b/>
          <w:color w:val="000000"/>
          <w:sz w:val="23"/>
        </w:rPr>
        <w:t>AI FinOps Service</w:t>
      </w:r>
    </w:p>
    <w:p>
      <w:pPr>
        <w:spacing w:after="100" w:line="252" w:lineRule="auto"/>
      </w:pPr>
      <w:r>
        <w:rPr>
          <w:rFonts w:ascii="Aptos" w:hAnsi="Aptos"/>
          <w:b w:val="0"/>
          <w:color w:val="000000"/>
          <w:sz w:val="18"/>
        </w:rPr>
        <w:t>AI cost governance requires a dedicated AI FinOps Service. Model routing and quotas are necessary but insufficient; enterprises also need allocation, forecasting, budget enforcement, anomaly detection, showback, and chargeback.</w:t>
      </w:r>
    </w:p>
    <w:tbl>
      <w:tblPr>
        <w:tblStyle w:val="TableGrid"/>
        <w:tblW w:type="auto" w:w="0"/>
        <w:jc w:val="center"/>
        <w:tblLook w:firstColumn="1" w:firstRow="1" w:lastColumn="0" w:lastRow="0" w:noHBand="0" w:noVBand="1" w:val="04A0"/>
      </w:tblPr>
      <w:tblGrid>
        <w:gridCol w:w="3504"/>
        <w:gridCol w:w="3504"/>
        <w:gridCol w:w="3504"/>
      </w:tblGrid>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4"/>
              </w:rPr>
              <w:t>Capability</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4"/>
              </w:rPr>
              <w:t>Design Detail</w:t>
            </w:r>
          </w:p>
        </w:tc>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4"/>
              </w:rPr>
              <w:t>Outputs</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Cost allocation</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Attribute model, tool, RAG, evaluation, and workflow cost to tenant, agent, workflow, department, environment, and business unit</w:t>
            </w:r>
          </w:p>
        </w:tc>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Cost ledger and rollup tables</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Token trends</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Track prompt, completion, embedding, reranking, and judge tokens over time</w:t>
            </w:r>
          </w:p>
        </w:tc>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Trend dashboards and forecasts</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Budget enforcement</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Support hard stops, soft warnings, approval-required overruns, and tenant-level quotas</w:t>
            </w:r>
          </w:p>
        </w:tc>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BudgetThresholdReached and BudgetExceeded events</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Showback and chargeback</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Produce department and tenant reports with agreed allocation rules</w:t>
            </w:r>
          </w:p>
        </w:tc>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Monthly reports and exports</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Optimization signals</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Identify expensive prompts, inefficient agents, repeated failed runs, and costly evaluation suites</w:t>
            </w:r>
          </w:p>
        </w:tc>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Recommendations and backlog items</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Anomaly detection</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Detect abnormal spend spikes by agent, workflow, user, tool, or model</w:t>
            </w:r>
          </w:p>
        </w:tc>
        <w:tc>
          <w:tcPr>
            <w:tcW w:type="dxa" w:w="27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CostAnomalyDetected alerts</w:t>
            </w:r>
          </w:p>
        </w:tc>
      </w:tr>
    </w:tbl>
    <w:p/>
    <w:p>
      <w:pPr>
        <w:pStyle w:val="Heading2"/>
      </w:pPr>
      <w:r>
        <w:rPr>
          <w:rFonts w:ascii="Aptos" w:hAnsi="Aptos"/>
          <w:b/>
          <w:color w:val="000000"/>
          <w:sz w:val="23"/>
        </w:rPr>
        <w:t>Agent Studio Logical Architecture</w:t>
      </w:r>
    </w:p>
    <w:p>
      <w:pPr>
        <w:spacing w:after="100" w:line="252" w:lineRule="auto"/>
      </w:pPr>
      <w:r>
        <w:rPr>
          <w:rFonts w:ascii="Aptos" w:hAnsi="Aptos"/>
          <w:b w:val="0"/>
          <w:color w:val="000000"/>
          <w:sz w:val="18"/>
        </w:rPr>
        <w:t>Agent Studio should be designed as a major platform product surface. It must use the same control plane APIs as SDK and CI/CD flows, so low-code design and developer automation remain consistent.</w:t>
      </w:r>
    </w:p>
    <w:tbl>
      <w:tblPr>
        <w:tblStyle w:val="TableGrid"/>
        <w:tblW w:type="auto" w:w="0"/>
        <w:jc w:val="center"/>
        <w:tblLook w:firstColumn="1" w:firstRow="1" w:lastColumn="0" w:lastRow="0" w:noHBand="0" w:noVBand="1" w:val="04A0"/>
      </w:tblPr>
      <w:tblGrid>
        <w:gridCol w:w="3504"/>
        <w:gridCol w:w="3504"/>
        <w:gridCol w:w="3504"/>
      </w:tblGrid>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4"/>
              </w:rPr>
              <w:t>Studio Module</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4"/>
              </w:rPr>
              <w:t>Purpose</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4"/>
              </w:rPr>
              <w:t>Backend Services</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Agent designer</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Create and edit canonical agent manifests, roles, goals, model profiles, tools, skills, memory, policies, and guardrails</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Agent Registry, Model Registry, Skill Registry, Tool Registry, Policy Engine</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Workflow designer</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Design canonical DAG or state graph workflows with validation before publish</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Workflow Registry, Graph Validator, LangGraph Adapter compatibility checker</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Prompt editor</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Version prompt templates, variables, test inputs, and approval states</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Prompt Registry, Evaluation Service, Policy Engine</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Evaluation workspace</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Run golden dataset tests, prompt regressions, safety tests, and release gates</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Evaluation Service, Responsible AI Service</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Test harness</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Execute draft agents in sandbox mode with trace, cost, and audit preview</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Agent Runtime, Model Gateway, Tool Gateway, RAG Platform</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Deployment console</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Submit approvals, view gates, activate bundles, and roll back releases</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Deployment Service, Governance Workflows, Audit Ledger</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Cost dashboard</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Show cost by tenant, agent, workflow, department, model, and environment</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AI FinOps Service, Observability</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Agent as an API console</w:t>
            </w:r>
          </w:p>
        </w:tc>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Publish approved agents as governed API products with auth, quotas, docs, and SLA metadata</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API Gateway, Agent Runtime, Policy Engine, AI FinOps</w:t>
            </w:r>
          </w:p>
        </w:tc>
      </w:tr>
    </w:tbl>
    <w:p/>
    <w:p>
      <w:pPr>
        <w:pStyle w:val="Heading2"/>
      </w:pPr>
      <w:r>
        <w:rPr>
          <w:rFonts w:ascii="Aptos" w:hAnsi="Aptos"/>
          <w:b/>
          <w:color w:val="000000"/>
          <w:sz w:val="23"/>
        </w:rPr>
        <w:t>Responsible AI Service</w:t>
      </w:r>
    </w:p>
    <w:p>
      <w:pPr>
        <w:spacing w:after="100" w:line="252" w:lineRule="auto"/>
      </w:pPr>
      <w:r>
        <w:rPr>
          <w:rFonts w:ascii="Aptos" w:hAnsi="Aptos"/>
          <w:b w:val="0"/>
          <w:color w:val="000000"/>
          <w:sz w:val="18"/>
        </w:rPr>
        <w:t>Responsible AI is a separate governance capability that works with evaluation, explainability, model registry, and audit services. Its purpose is to generate risk evidence, not merely runtime telemetry.</w:t>
      </w:r>
    </w:p>
    <w:tbl>
      <w:tblPr>
        <w:tblStyle w:val="TableGrid"/>
        <w:tblW w:type="auto" w:w="0"/>
        <w:jc w:val="center"/>
        <w:tblLook w:firstColumn="1" w:firstRow="1" w:lastColumn="0" w:lastRow="0" w:noHBand="0" w:noVBand="1" w:val="04A0"/>
      </w:tblPr>
      <w:tblGrid>
        <w:gridCol w:w="3504"/>
        <w:gridCol w:w="3504"/>
        <w:gridCol w:w="3504"/>
      </w:tblGrid>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4"/>
              </w:rPr>
              <w:t>Feature</w:t>
            </w:r>
          </w:p>
        </w:tc>
        <w:tc>
          <w:tcPr>
            <w:tcW w:type="dxa" w:w="56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4"/>
              </w:rPr>
              <w:t>Low Level Design</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4"/>
              </w:rPr>
              <w:t>Evidence Produced</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Fairness testing</w:t>
            </w:r>
          </w:p>
        </w:tc>
        <w:tc>
          <w:tcPr>
            <w:tcW w:type="dxa" w:w="56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Run fairness metrics against approved datasets and protected-attribute policies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Fairness reports and threshold results</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Bias detection</w:t>
            </w:r>
          </w:p>
        </w:tc>
        <w:tc>
          <w:tcPr>
            <w:tcW w:type="dxa" w:w="56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Detect statistically meaningful differences in outcomes, recommendations, refusal rates, or error rates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Bias findings and remediation status</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Sensitive attribute monitoring</w:t>
            </w:r>
          </w:p>
        </w:tc>
        <w:tc>
          <w:tcPr>
            <w:tcW w:type="dxa" w:w="56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Control approved use of sensitive attributes for testing, monitoring, and reporting</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Access logs and policy decisions</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Explainability reports</w:t>
            </w:r>
          </w:p>
        </w:tc>
        <w:tc>
          <w:tcPr>
            <w:tcW w:type="dxa" w:w="56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Package execution explanations, citations, rules, policies, and confidence signals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Decision explanation report</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Model risk tracking</w:t>
            </w:r>
          </w:p>
        </w:tc>
        <w:tc>
          <w:tcPr>
            <w:tcW w:type="dxa" w:w="56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Maintain model risk records by model profile, use case, data class, and business owner</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Model risk register</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Regulatory evidence generation</w:t>
            </w:r>
          </w:p>
        </w:tc>
        <w:tc>
          <w:tcPr>
            <w:tcW w:type="dxa" w:w="56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Generate evidence packs from audit, trace, evaluation, approval, and deployment artifacts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Regulatory evidence pack</w:t>
            </w:r>
          </w:p>
        </w:tc>
      </w:tr>
    </w:tbl>
    <w:p/>
    <w:p>
      <w:pPr>
        <w:pStyle w:val="Heading2"/>
      </w:pPr>
      <w:r>
        <w:rPr>
          <w:rFonts w:ascii="Aptos" w:hAnsi="Aptos"/>
          <w:b/>
          <w:color w:val="000000"/>
          <w:sz w:val="23"/>
        </w:rPr>
        <w:t>Expanded Evaluation Architecture</w:t>
      </w:r>
    </w:p>
    <w:tbl>
      <w:tblPr>
        <w:tblStyle w:val="TableGrid"/>
        <w:tblW w:type="auto" w:w="0"/>
        <w:jc w:val="center"/>
        <w:tblLook w:firstColumn="1" w:firstRow="1" w:lastColumn="0" w:lastRow="0" w:noHBand="0" w:noVBand="1" w:val="04A0"/>
      </w:tblPr>
      <w:tblGrid>
        <w:gridCol w:w="3504"/>
        <w:gridCol w:w="3504"/>
        <w:gridCol w:w="3504"/>
      </w:tblGrid>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4"/>
              </w:rPr>
              <w:t>Evaluation Type</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4"/>
              </w:rPr>
              <w:t>Capabilities</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4"/>
              </w:rPr>
              <w:t>Primary Metrics or Outputs</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Offline evaluation</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Golden dataset testing and prompt regression before publish</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Accuracy, groundedness, relevance, citation correctness, regression delta</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Online evaluation</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User feedback, human scoring, sampled production review, and acceptance signals</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Acceptance rate, escalation rate, correction rate, user rating</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LLM as judge</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Automated quality scoring with calibrated judge prompts and reference rubrics</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Answer quality, completeness, helpfulness, policy compliance</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Safety evaluation</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Hallucination, groundedness, toxicity, PII leakage, prompt injection resilience, jailbreak resistance</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Safety scorecard and gate result</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RAG evaluation</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Retrieval precision, recall, hit rate, MRR, NDCG, contextual precision, contextual recall</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Retriever score and corpus gap findings</w:t>
            </w:r>
          </w:p>
        </w:tc>
      </w:tr>
      <w:t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Business evaluation</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Task completion, cost per task, latency, abstention, escalation, business outcome quality</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Business KPI scorecard</w:t>
            </w:r>
          </w:p>
        </w:tc>
      </w:tr>
    </w:tbl>
    <w:p/>
    <w:p>
      <w:pPr>
        <w:pStyle w:val="Heading2"/>
      </w:pPr>
      <w:r>
        <w:rPr>
          <w:rFonts w:ascii="Aptos" w:hAnsi="Aptos"/>
          <w:b/>
          <w:color w:val="000000"/>
          <w:sz w:val="23"/>
        </w:rPr>
        <w:t>Agent as an API</w:t>
      </w:r>
    </w:p>
    <w:p>
      <w:pPr>
        <w:spacing w:after="100" w:line="252" w:lineRule="auto"/>
      </w:pPr>
      <w:r>
        <w:rPr>
          <w:rFonts w:ascii="Aptos" w:hAnsi="Aptos"/>
          <w:b w:val="0"/>
          <w:color w:val="000000"/>
          <w:sz w:val="18"/>
        </w:rPr>
        <w:t>Approved agents should be publishable as governed API products. This lets enterprise applications invoke agents through stable contracts without knowing framework internals.</w:t>
      </w:r>
    </w:p>
    <w:p>
      <w:pPr>
        <w:pStyle w:val="ListBullet"/>
        <w:spacing w:after="40"/>
      </w:pPr>
      <w:r>
        <w:rPr>
          <w:rFonts w:ascii="Aptos" w:hAnsi="Aptos"/>
          <w:b w:val="0"/>
          <w:color w:val="000000"/>
          <w:sz w:val="17"/>
        </w:rPr>
        <w:t>Each published agent API has an OpenAPI contract, auth policy, tenant policy, rate limit, budget policy, SLA metadata, and versioned deployment binding.</w:t>
      </w:r>
    </w:p>
    <w:p>
      <w:pPr>
        <w:pStyle w:val="ListBullet"/>
        <w:spacing w:after="40"/>
      </w:pPr>
      <w:r>
        <w:rPr>
          <w:rFonts w:ascii="Aptos" w:hAnsi="Aptos"/>
          <w:b w:val="0"/>
          <w:color w:val="000000"/>
          <w:sz w:val="17"/>
        </w:rPr>
        <w:t>The API Gateway routes requests to Agent Runtime using the active deployment bundle for that API product.</w:t>
      </w:r>
    </w:p>
    <w:p>
      <w:pPr>
        <w:pStyle w:val="ListBullet"/>
        <w:spacing w:after="40"/>
      </w:pPr>
      <w:r>
        <w:rPr>
          <w:rFonts w:ascii="Aptos" w:hAnsi="Aptos"/>
          <w:b w:val="0"/>
          <w:color w:val="000000"/>
          <w:sz w:val="17"/>
        </w:rPr>
        <w:t>API consumers receive stable request and response schemas, streaming options, artifact links, and trace IDs.</w:t>
      </w:r>
    </w:p>
    <w:p>
      <w:pPr>
        <w:pStyle w:val="ListBullet"/>
        <w:spacing w:after="40"/>
      </w:pPr>
      <w:r>
        <w:rPr>
          <w:rFonts w:ascii="Aptos" w:hAnsi="Aptos"/>
          <w:b w:val="0"/>
          <w:color w:val="000000"/>
          <w:sz w:val="17"/>
        </w:rPr>
        <w:t>Agent APIs support lifecycle states: draft, internal preview, approved, published, deprecated, and retired.</w:t>
      </w:r>
    </w:p>
    <w:p>
      <w:pPr>
        <w:pStyle w:val="ListBullet"/>
        <w:spacing w:after="40"/>
      </w:pPr>
      <w:r>
        <w:rPr>
          <w:rFonts w:ascii="Aptos" w:hAnsi="Aptos"/>
          <w:b w:val="0"/>
          <w:color w:val="000000"/>
          <w:sz w:val="17"/>
        </w:rPr>
        <w:t>Agent APIs emit cost, usage, audit, policy, and evaluation signals for FinOps and governance.</w:t>
      </w:r>
    </w:p>
    <w:p>
      <w:pPr>
        <w:pStyle w:val="Heading2"/>
      </w:pPr>
      <w:r>
        <w:rPr>
          <w:rFonts w:ascii="Aptos" w:hAnsi="Aptos"/>
          <w:b/>
          <w:color w:val="000000"/>
          <w:sz w:val="23"/>
        </w:rPr>
        <w:t>AISecOps Monitoring</w:t>
      </w:r>
    </w:p>
    <w:p>
      <w:pPr>
        <w:spacing w:after="100" w:line="252" w:lineRule="auto"/>
      </w:pPr>
      <w:r>
        <w:rPr>
          <w:rFonts w:ascii="Aptos" w:hAnsi="Aptos"/>
          <w:b w:val="0"/>
          <w:color w:val="000000"/>
          <w:sz w:val="18"/>
        </w:rPr>
        <w:t>AISecOps adds AI-specific security monitoring on top of standard application security. It consumes traces, prompts after redaction, retrieval evidence, model telemetry, tool invocation signals, and audit events.</w:t>
      </w:r>
    </w:p>
    <w:tbl>
      <w:tblPr>
        <w:tblStyle w:val="TableGrid"/>
        <w:tblW w:type="auto" w:w="0"/>
        <w:jc w:val="center"/>
        <w:tblLook w:firstColumn="1" w:firstRow="1" w:lastColumn="0" w:lastRow="0" w:noHBand="0" w:noVBand="1" w:val="04A0"/>
      </w:tblPr>
      <w:tblGrid>
        <w:gridCol w:w="3504"/>
        <w:gridCol w:w="3504"/>
        <w:gridCol w:w="3504"/>
      </w:tblGrid>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4"/>
              </w:rPr>
              <w:t>Monitoring Area</w:t>
            </w:r>
          </w:p>
        </w:tc>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4"/>
              </w:rPr>
              <w:t>Detection Examples</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40" w:lineRule="auto"/>
              <w:jc w:val="left"/>
            </w:pPr>
            <w:r/>
            <w:r>
              <w:rPr>
                <w:rFonts w:ascii="Aptos" w:hAnsi="Aptos"/>
                <w:b/>
                <w:color w:val="FFFFFF"/>
                <w:sz w:val="14"/>
              </w:rPr>
              <w:t>Response</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Prompt attack monitoring</w:t>
            </w:r>
          </w:p>
        </w:tc>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Jailbreaks, prompt injection, instruction override attempts, data exfiltration prompts</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Block, redact, escalate, or require human review</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Agent behavior monitoring</w:t>
            </w:r>
          </w:p>
        </w:tc>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Unexpected delegation depth, loops, abnormal tool sequence, repeated failed actions</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Terminate run, reduce privileges, alert operator</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RAG poisoning monitoring</w:t>
            </w:r>
          </w:p>
        </w:tc>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Suspicious document changes, high-risk sources, retrieval anomalies, poisoned chunks</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Quarantine source, reindex, trigger review</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Model drift detection</w:t>
            </w:r>
          </w:p>
        </w:tc>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Quality degradation, refusal drift, safety score drift, latency or cost drift</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Open model risk issue, trigger evaluation, route fallback</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Tool abuse detection</w:t>
            </w:r>
          </w:p>
        </w:tc>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Excessive calls, unusual parameters, denied-call spikes, high-risk API sequences</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color w:val="000000"/>
                <w:sz w:val="14"/>
              </w:rPr>
              <w:t>Throttle, block tool, notify API owner</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Anomaly detection</w:t>
            </w:r>
          </w:p>
        </w:tc>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Outlier cost, token spikes, unusual tenant activity, abnormal failure pattern</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0" w:line="240" w:lineRule="auto"/>
              <w:jc w:val="left"/>
            </w:pPr>
            <w:r/>
            <w:r>
              <w:rPr>
                <w:rFonts w:ascii="Aptos" w:hAnsi="Aptos"/>
                <w:b w:val="0"/>
                <w:color w:val="000000"/>
                <w:sz w:val="14"/>
              </w:rPr>
              <w:t>Create AISecOps alert and SIEM event</w:t>
            </w:r>
          </w:p>
        </w:tc>
      </w:tr>
    </w:tbl>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