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76108" w14:textId="156A6385" w:rsidR="000F1DF2" w:rsidRPr="0010097E" w:rsidRDefault="00CE6E87" w:rsidP="00CE6E87">
      <w:pPr>
        <w:jc w:val="both"/>
        <w:rPr>
          <w:rFonts w:ascii="Arial" w:hAnsi="Arial" w:cs="Arial"/>
          <w:sz w:val="22"/>
          <w:szCs w:val="22"/>
        </w:rPr>
      </w:pPr>
      <w:r w:rsidRPr="0010097E">
        <w:rPr>
          <w:rFonts w:ascii="Arial" w:hAnsi="Arial" w:cs="Arial"/>
          <w:sz w:val="22"/>
          <w:szCs w:val="22"/>
        </w:rPr>
        <w:t xml:space="preserve">     The placenta is the master regulator of the intrauterine environment</w:t>
      </w:r>
      <w:r w:rsidRPr="0010097E">
        <w:rPr>
          <w:rFonts w:ascii="Arial" w:hAnsi="Arial" w:cs="Arial"/>
          <w:sz w:val="22"/>
          <w:szCs w:val="22"/>
        </w:rPr>
        <w:fldChar w:fldCharType="begin"/>
      </w:r>
      <w:r w:rsidRPr="0010097E">
        <w:rPr>
          <w:rFonts w:ascii="Arial" w:hAnsi="Arial" w:cs="Arial"/>
          <w:sz w:val="22"/>
          <w:szCs w:val="22"/>
        </w:rPr>
        <w:instrText xml:space="preserve"> ADDIN ZOTERO_ITEM CSL_CITATION {"citationID":"EwytX2FQ","properties":{"formattedCitation":"\\super 1\\nosupersub{}","plainCitation":"1","noteIndex":0},"citationItems":[{"id":619,"uris":["http://zotero.org/users/8952076/items/TJIVI38F"],"itemData":{"id":619,"type":"article-journal","abstract":"The placenta does not only act as the essential link between the developing embryo and its mother. Unexpectedly, it is also a source of serotonin — a neurotransmitter that is crucial for embryonic brain development. See Letter \np.347\n\nAlthough it is widely assumed that a maternal contribution to fetal serotonin (5-hydroxytryptamine or 5-HT) levels during pregnancy is important in neurodevelopment, there is little direct experimental evidence to support the idea. Bonnin et al. use new techniques to determine that during early pregnancy the placenta is a significant source of 5-HT, made from maternal tryptophan precursors in both mice and humans. Later in pregnancy, an endogenous 5-HT source in the fetus takes over.","container-title":"Nature","DOI":"10.1038/472298a","issue":"7343","note":"publisher: Nature Publishing Group","page":"298-299","title":"Developmental biology: Remarkable role for the placenta","volume":"472","author":[{"family":"McKay","given":"Ron"}],"issued":{"date-parts":[["2011",4]]}}}],"schema":"https://github.com/citation-style-language/schema/raw/master/csl-citation.json"} </w:instrText>
      </w:r>
      <w:r w:rsidRPr="0010097E">
        <w:rPr>
          <w:rFonts w:ascii="Arial" w:hAnsi="Arial" w:cs="Arial"/>
          <w:sz w:val="22"/>
          <w:szCs w:val="22"/>
        </w:rPr>
        <w:fldChar w:fldCharType="separate"/>
      </w:r>
      <w:r w:rsidRPr="0010097E">
        <w:rPr>
          <w:rFonts w:ascii="Arial" w:hAnsi="Arial" w:cs="Arial"/>
          <w:sz w:val="22"/>
          <w:szCs w:val="22"/>
          <w:vertAlign w:val="superscript"/>
        </w:rPr>
        <w:t>1</w:t>
      </w:r>
      <w:r w:rsidRPr="0010097E">
        <w:rPr>
          <w:rFonts w:ascii="Arial" w:hAnsi="Arial" w:cs="Arial"/>
          <w:sz w:val="22"/>
          <w:szCs w:val="22"/>
        </w:rPr>
        <w:fldChar w:fldCharType="end"/>
      </w:r>
      <w:r w:rsidRPr="0010097E">
        <w:rPr>
          <w:rFonts w:ascii="Arial" w:hAnsi="Arial" w:cs="Arial"/>
          <w:sz w:val="22"/>
          <w:szCs w:val="22"/>
        </w:rPr>
        <w:t xml:space="preserve"> and has lifelong impacts on health by altering developmental programming and influencing risk of common health conditions</w:t>
      </w:r>
      <w:r w:rsidRPr="0010097E">
        <w:rPr>
          <w:rFonts w:ascii="Arial" w:hAnsi="Arial" w:cs="Arial"/>
          <w:sz w:val="22"/>
          <w:szCs w:val="22"/>
        </w:rPr>
        <w:fldChar w:fldCharType="begin"/>
      </w:r>
      <w:r w:rsidRPr="0010097E">
        <w:rPr>
          <w:rFonts w:ascii="Arial" w:hAnsi="Arial" w:cs="Arial"/>
          <w:sz w:val="22"/>
          <w:szCs w:val="22"/>
        </w:rPr>
        <w:instrText xml:space="preserve"> ADDIN ZOTERO_ITEM CSL_CITATION {"citationID":"ZDOciLDV","properties":{"formattedCitation":"\\super 2\\nosupersub{}","plainCitation":"2","noteIndex":0},"citationItems":[{"id":620,"uris":["http://zotero.org/users/8952076/items/78IMNRM9"],"itemData":{"id":620,"type":"article-journal","container-title":"New England Journal of Medicine","DOI":"10.1056/NEJMe058187","issue":"17","page":"1848-1850","title":"Developmental origins of health and disease","volume":"353","author":[{"family":"Gillman","given":"Matthew W."}],"issued":{"date-parts":[["2005",10]]}}}],"schema":"https://github.com/citation-style-language/schema/raw/master/csl-citation.json"} </w:instrText>
      </w:r>
      <w:r w:rsidRPr="0010097E">
        <w:rPr>
          <w:rFonts w:ascii="Arial" w:hAnsi="Arial" w:cs="Arial"/>
          <w:sz w:val="22"/>
          <w:szCs w:val="22"/>
        </w:rPr>
        <w:fldChar w:fldCharType="separate"/>
      </w:r>
      <w:r w:rsidRPr="0010097E">
        <w:rPr>
          <w:rFonts w:ascii="Arial" w:hAnsi="Arial" w:cs="Arial"/>
          <w:sz w:val="22"/>
          <w:szCs w:val="22"/>
          <w:vertAlign w:val="superscript"/>
        </w:rPr>
        <w:t>2</w:t>
      </w:r>
      <w:r w:rsidRPr="0010097E">
        <w:rPr>
          <w:rFonts w:ascii="Arial" w:hAnsi="Arial" w:cs="Arial"/>
          <w:sz w:val="22"/>
          <w:szCs w:val="22"/>
        </w:rPr>
        <w:fldChar w:fldCharType="end"/>
      </w:r>
      <w:r w:rsidRPr="0010097E">
        <w:rPr>
          <w:rFonts w:ascii="Arial" w:hAnsi="Arial" w:cs="Arial"/>
          <w:sz w:val="22"/>
          <w:szCs w:val="22"/>
        </w:rPr>
        <w:t>. Large consorti</w:t>
      </w:r>
      <w:r w:rsidR="00655470">
        <w:rPr>
          <w:rFonts w:ascii="Arial" w:hAnsi="Arial" w:cs="Arial"/>
          <w:sz w:val="22"/>
          <w:szCs w:val="22"/>
        </w:rPr>
        <w:t>a</w:t>
      </w:r>
      <w:r w:rsidR="001C4C21">
        <w:rPr>
          <w:rFonts w:ascii="Arial" w:hAnsi="Arial" w:cs="Arial"/>
          <w:sz w:val="22"/>
          <w:szCs w:val="22"/>
        </w:rPr>
        <w:t xml:space="preserve"> stud</w:t>
      </w:r>
      <w:r w:rsidR="00655470">
        <w:rPr>
          <w:rFonts w:ascii="Arial" w:hAnsi="Arial" w:cs="Arial"/>
          <w:sz w:val="22"/>
          <w:szCs w:val="22"/>
        </w:rPr>
        <w:t xml:space="preserve">ies of </w:t>
      </w:r>
      <w:r w:rsidR="001B05BD" w:rsidRPr="0010097E">
        <w:rPr>
          <w:rFonts w:ascii="Arial" w:hAnsi="Arial" w:cs="Arial"/>
          <w:sz w:val="22"/>
          <w:szCs w:val="22"/>
        </w:rPr>
        <w:t>tissue-specific gene regulation</w:t>
      </w:r>
      <w:r w:rsidR="00655470">
        <w:rPr>
          <w:rFonts w:ascii="Arial" w:hAnsi="Arial" w:cs="Arial"/>
          <w:sz w:val="22"/>
          <w:szCs w:val="22"/>
        </w:rPr>
        <w:t xml:space="preserve"> </w:t>
      </w:r>
      <w:r w:rsidR="001C4C21">
        <w:rPr>
          <w:rFonts w:ascii="Arial" w:hAnsi="Arial" w:cs="Arial"/>
          <w:sz w:val="22"/>
          <w:szCs w:val="22"/>
        </w:rPr>
        <w:t xml:space="preserve">underrepresent </w:t>
      </w:r>
      <w:r w:rsidR="001B05BD" w:rsidRPr="0010097E">
        <w:rPr>
          <w:rFonts w:ascii="Arial" w:hAnsi="Arial" w:cs="Arial"/>
          <w:sz w:val="22"/>
          <w:szCs w:val="22"/>
        </w:rPr>
        <w:t>the placenta, especially in</w:t>
      </w:r>
      <w:r w:rsidR="001C4C21">
        <w:rPr>
          <w:rFonts w:ascii="Arial" w:hAnsi="Arial" w:cs="Arial"/>
          <w:sz w:val="22"/>
          <w:szCs w:val="22"/>
        </w:rPr>
        <w:t xml:space="preserve"> minority</w:t>
      </w:r>
      <w:r w:rsidR="001B05BD" w:rsidRPr="0010097E">
        <w:rPr>
          <w:rFonts w:ascii="Arial" w:hAnsi="Arial" w:cs="Arial"/>
          <w:sz w:val="22"/>
          <w:szCs w:val="22"/>
        </w:rPr>
        <w:t xml:space="preserve"> populations</w:t>
      </w:r>
      <w:r w:rsidR="001B05BD" w:rsidRPr="0010097E">
        <w:rPr>
          <w:rFonts w:ascii="Arial" w:hAnsi="Arial" w:cs="Arial"/>
          <w:sz w:val="22"/>
          <w:szCs w:val="22"/>
        </w:rPr>
        <w:fldChar w:fldCharType="begin"/>
      </w:r>
      <w:r w:rsidR="001B05BD" w:rsidRPr="0010097E">
        <w:rPr>
          <w:rFonts w:ascii="Arial" w:hAnsi="Arial" w:cs="Arial"/>
          <w:sz w:val="22"/>
          <w:szCs w:val="22"/>
        </w:rPr>
        <w:instrText xml:space="preserve"> ADDIN ZOTERO_ITEM CSL_CITATION {"citationID":"IV1NnBAc","properties":{"formattedCitation":"\\super 3\\uc0\\u8211{}6\\nosupersub{}","plainCitation":"3–6","noteIndex":0},"citationItems":[{"id":325,"uris":["http://zotero.org/users/8952076/items/R3HMZPDH"],"itemData":{"id":325,"type":"article-journal","abstract":"The Genotype-Tissue Expression (GTEx) project was established to characterize genetic effects on the transcriptome across human tissues and to link these regulatory mechanisms to trait and disease associations. Here, we present analyses of the version 8 data, examining 15,201 RNA-sequencing samples from 49 tissues of 838 postmortem donors. We comprehensively characterize genetic associations for gene expression and splicing in cis and trans, showing that regulatory associations are found for almost all genes, and describe the underlying molecular mechanisms and their contribution to allelic heterogeneity and pleiotropy of complex traits. Leveraging the large diversity of tissues, we provide insights into the tissue specificity of genetic effects and show that cell type composition is a key factor in understanding gene regulatory mechanisms in human tissues.","container-title":"Science","DOI":"10.1126/science.aaz1776","issue":"6509","note":"publisher: American Association for the Advancement of Science","page":"1318-1330","title":"The GTEx Consortium atlas of genetic regulatory effects across human tissues","volume":"369","author":[{"family":"Aguet","given":"François"},{"family":"Barbeira","given":"Alvaro N."},{"family":"Bonazzola","given":"Rodrigo"},{"family":"Brown","given":"Andrew"},{"family":"Castel","given":"Stephane E."},{"family":"Jo","given":"Brian"},{"family":"Kasela","given":"Silva"},{"family":"Kim-Hellmuth","given":"Sarah"},{"family":"Liang","given":"Yanyu"},{"family":"Oliva","given":"Meritxell"},{"family":"Flynn","given":"Elise D."},{"family":"Parsana","given":"Princy"},{"family":"Fresard","given":"Laure"},{"family":"Gamazon","given":"Eric R."},{"family":"Hamel","given":"Andrew R."},{"family":"He","given":"Yuan"},{"family":"Hormozdiari","given":"Farhad"},{"family":"Mohammadi","given":"Pejman"},{"family":"Muñoz-Aguirre","given":"Manuel"},{"family":"Park","given":"Yongjin Son"},{"family":"Saha","given":"Ashis"},{"family":"Segrè","given":"Ayellet V."},{"family":"Strober","given":"Benjamin J."},{"family":"Wen","given":"Xiaoquan"},{"family":"Wucher","given":"Valentin"},{"family":"Ardlie","given":"Kristin G."},{"family":"Battle","given":"Alexis"},{"family":"Brown","given":"Christopher D."},{"family":"Cox","given":"Nancy"},{"family":"Das","given":"Sayantan"},{"family":"Dermitzakis","given":"Emmanouil T."},{"family":"Engelhardt","given":"Barbara E."},{"family":"Garrido-Martín","given":"Diego"},{"family":"Gay","given":"Nicole R."},{"family":"Getz","given":"Gad A."},{"family":"Guigó","given":"Roderic"},{"family":"Handsaker","given":"Robert E."},{"family":"Hoffman","given":"Paul J."},{"family":"Im","given":"Hae Kyung"},{"family":"Kashin","given":"Seva"},{"family":"Kwong","given":"Alan"},{"family":"Lappalainen","given":"Tuuli"},{"family":"Li","given":"Xin Xiao"},{"family":"MacArthur","given":"Daniel G."},{"family":"Montgomery","given":"Stephen B."},{"family":"Rouhana","given":"John M."},{"family":"Stephens","given":"Matthew"},{"family":"Stranger","given":"Barbara E."},{"family":"Todres","given":"Ellen"},{"family":"Viñuela","given":"Ana"},{"family":"Wang","given":"Gao"},{"family":"Zou","given":"Yuxin"},{"family":"Anand","given":"Shankara"},{"family":"Gabriel","given":"Stacey"},{"family":"Graubert","given":"Aaron"},{"family":"Hadley","given":"Kane"},{"family":"Huang","given":"Katherine H."},{"family":"Meier","given":"Samuel R."},{"family":"Nedzel","given":"Jared L."},{"family":"Nguyen","given":"Duyen T."},{"family":"Balliu","given":"Brunilda"},{"family":"Conrad","given":"Donald F."},{"family":"Cotter","given":"Daniel J."},{"family":"deGoede","given":"Olivia M."},{"family":"Einson","given":"Jonah"},{"family":"Eskin","given":"Eleazar"},{"family":"Eulalio","given":"Tiffany Y."},{"family":"Ferraro","given":"Nicole M."},{"family":"Gloudemans","given":"Michael J."},{"family":"Hou","given":"Lei"},{"family":"Kellis","given":"Manolis"},{"family":"Li","given":"Xin Xiao"},{"family":"Mangul","given":"Serghei"},{"family":"Nachun","given":"Daniel C."},{"family":"Nobel","given":"Andrew B."},{"family":"Park","given":"Yongjin Son"},{"family":"Rao","given":"Abhiram K. S."},{"family":"Reverter","given":"Ferran"},{"family":"Sabatti","given":"Chiara"},{"family":"Skol","given":"Andrew D."},{"family":"Teran","given":"Nicole A."},{"family":"Wright","given":"Fred"},{"family":"Ferreira","given":"Pedro G."},{"family":"Li","given":"Gen"},{"family":"Melé","given":"Marta"},{"family":"Yeger-Lotem","given":"Esti"},{"family":"Barcus","given":"Mary E."},{"family":"Bradbury","given":"Debra"},{"family":"Krubit","given":"Tanya"},{"family":"McLean","given":"Jeffrey A."},{"family":"Qi","given":"Liqun"},{"family":"Robinson","given":"Karna"},{"family":"Roche","given":"Nancy V."},{"family":"Smith","given":"Anna M."},{"family":"Sobin","given":"Leslie"},{"family":"Tabor","given":"David E."},{"family":"Undale","given":"Anita"},{"family":"Bridge","given":"Jason"},{"family":"Brigham","given":"Lori E."},{"family":"Foster","given":"Barbara A."},{"family":"Gillard","given":"Bryan M."},{"family":"Hasz","given":"Richard"},{"family":"Hunter","given":"Marcus"},{"family":"Johns","given":"Christopher"},{"family":"Johnson","given":"Mark"},{"family":"Karasik","given":"Ellen"},{"family":"Kopen","given":"Gene"},{"family":"Leinweber","given":"William F."},{"family":"McDonald","given":"Alisa"},{"family":"Moser","given":"Michael T."},{"family":"Myer","given":"Kevin"},{"family":"Ramsey","given":"Kimberley D."},{"family":"Roe","given":"Brian"},{"family":"Shad","given":"Saboor"},{"family":"Thomas","given":"Jeffrey A."},{"family":"Walters","given":"Gary"},{"family":"Washington","given":"Michael"},{"family":"Wheeler","given":"Joseph"},{"family":"Jewell","given":"Scott D."},{"family":"Rohrer","given":"Daniel C."},{"family":"Valley","given":"Dana R."},{"family":"Davis","given":"David A."},{"family":"Mash","given":"Deborah C."},{"family":"Branton","given":"Philip A."},{"family":"Sobin","given":"Leslie"},{"family":"Barker","given":"Laura K."},{"family":"Gardiner","given":"Heather M."},{"family":"Mosavel","given":"Maghboeba"},{"family":"Siminoff","given":"Laura A."},{"family":"Flicek","given":"Paul"},{"family":"Haeussler","given":"Maximilian"},{"family":"Juettemann","given":"Thomas"},{"family":"Kent","given":"W. James"},{"family":"Lee","given":"Christopher M."},{"family":"Powell","given":"Conner C."},{"family":"Rosenbloom","given":"Kate R."},{"family":"Ruffier","given":"Magali"},{"family":"Sheppard","given":"Dan"},{"family":"Taylor","given":"Kieron"},{"family":"Trevanion","given":"Stephen J."},{"family":"Zerbino","given":"Daniel R."},{"family":"Abell","given":"Nathan S."},{"family":"Akey","given":"Joshua"},{"family":"Chen","given":"Lin"},{"family":"Demanelis","given":"Kathryn"},{"family":"Doherty","given":"Jennifer A."},{"family":"Feinberg","given":"Andrew P."},{"family":"Hansen","given":"Kasper D."},{"family":"Hickey","given":"Peter F."},{"family":"Hou","given":"Lei"},{"family":"Jasmine","given":"Farzana"},{"family":"Jiang","given":"Lihua"},{"family":"Kaul","given":"Rajinder"},{"family":"Kellis","given":"Manolis"},{"family":"Kibriya","given":"Muhammad G."},{"family":"Li","given":"Jin Billy"},{"family":"Li","given":"Qin"},{"family":"Lin","given":"Shin"},{"family":"Linder","given":"Sandra E."},{"family":"Pierce","given":"Brandon L."},{"family":"Rizzardi","given":"Lindsay F."},{"family":"Smith","given":"Kevin S."},{"family":"Snyder","given":"Michael"},{"family":"Stamatoyannopoulos","given":"John"},{"family":"Tang","given":"Hua"},{"family":"Wang","given":"Meng"},{"family":"Branton","given":"Philip A."},{"family":"Carithers","given":"Latarsha J."},{"family":"Guan","given":"Ping"},{"family":"Koester","given":"Susan E."},{"family":"Little","given":"A. Roger"},{"family":"Moore","given":"Helen M."},{"family":"Nierras","given":"Concepcion R."},{"family":"Rao","given":"Abhiram K. S."},{"family":"Vaught","given":"Jimmie B."},{"family":"Volpi","given":"Simona"},{"family":"Consortium","given":"The GTEx"}],"issued":{"date-parts":[["2020",9]]}}},{"id":463,"uris":["http://zotero.org/users/8952076/items/HSQ593NF"],"itemData":{"id":463,"type":"article-journal","abstract":"The human and mouse genomes contain instructions that specify RNAs and proteins and govern the timing, magnitude, and cellular context of their production. To better delineate these elements, phase III of the Encyclopedia of DNA Elements (ENCODE) Project has expanded analysis of the cell and tissue repertoires of RNA transcription, chromatin structure and modification, DNA methylation, chromatin looping, and occupancy by transcription factors and RNA-binding proteins. Here we summarize these efforts, which have produced 5,992 new experimental datasets, including systematic determinations across mouse fetal development. All data are available through the ENCODE data portal (https://www.encodeproject.org), including phase II ENCODE1 and Roadmap Epigenomics2 data. We have developed a registry of 926,535 human and 339,815 mouse candidate cis-regulatory elements, covering 7.9 and 3.4% of their respective genomes, by integrating selected datatypes associated with gene regulation, and constructed a web-based server (SCREEN; http://screen.encodeproject.org) to provide flexible, user-defined access to this resource. Collectively, the ENCODE data and registry provide an expansive resource for the scientific community to build a better understanding of the organization and function of the human and mouse genomes.","container-title":"Nature","DOI":"10.1038/s41586-020-2493-4","issue":"7818","note":"publisher: Nature Research","page":"699-710","title":"Expanded encyclopaedias of DNA elements in the human and mouse genomes","volume":"583","author":[{"family":"Abascal","given":"Federico"},{"family":"Acosta","given":"Reyes"},{"family":"Addleman","given":"Nicholas J."},{"family":"Adrian","given":"Jessika"},{"family":"Afzal","given":"Veena"},{"family":"Aken","given":"Bronwen"},{"family":"Akiyama","given":"Jennifer A."},{"family":"Jammal","given":"Omar Al"},{"family":"Amrhein","given":"Henry"},{"family":"Anderson","given":"Stacie M."},{"family":"Andrews","given":"Gregory R."},{"family":"Antoshechkin","given":"Igor"},{"family":"Ardlie","given":"Kristin G."},{"family":"Armstrong","given":"Joel"},{"family":"Astley","given":"Matthew"},{"family":"Banerjee","given":"Budhaditya"},{"family":"Barkal","given":"Amira A."},{"family":"Barnes","given":"If H.A."},{"family":"Barozzi","given":"Iros"},{"family":"Barrell","given":"Daniel"},{"family":"Barson","given":"Gemma"},{"family":"Bates","given":"Daniel"},{"family":"Baymuradov","given":"Ulugbek K."},{"family":"Bazile","given":"Cassandra"},{"family":"Beer","given":"Michael A."},{"family":"Beik","given":"Samantha"},{"family":"Bender","given":"M. A."},{"family":"Bennett","given":"Ruth"},{"family":"Bouvrette","given":"Louis Philip Benoit"},{"family":"Bernstein","given":"Bradley E."},{"family":"Berry","given":"Andrew"},{"family":"Bhaskar","given":"Anand"},{"family":"Bignell","given":"Alexandra"},{"family":"Blue","given":"Steven M."},{"family":"Bodine","given":"David M."},{"family":"Boix","given":"Carles"},{"family":"Boley","given":"Nathan"},{"family":"Borrman","given":"Tyler"},{"family":"Borsari","given":"Beatrice"},{"family":"Boyle","given":"Alan P."},{"family":"Brandsmeier","given":"Laurel A."},{"family":"Breschi","given":"Alessandra"},{"family":"Bresnick","given":"Emery H."},{"family":"Brooks","given":"Jason A."},{"family":"Buckley","given":"Michael"},{"family":"Burge","given":"Christopher B."},{"family":"Byron","given":"Rachel"},{"family":"Cahill","given":"Eileen"},{"family":"Cai","given":"Lingling"},{"family":"Cao","given":"Lulu"},{"family":"Carty","given":"Mark"},{"family":"Castanon","given":"Rosa G."},{"family":"Castillo","given":"Andres"},{"family":"Chaib","given":"Hassan"},{"family":"Chan","given":"Esther T."},{"family":"Chee","given":"Daniel R."},{"family":"Chee","given":"Sora"},{"family":"Chen","given":"Hao"},{"family":"Chen","given":"Huaming"},{"family":"Chen","given":"Jia Yu"},{"family":"Chen","given":"Songjie"},{"family":"Cherry","given":"J. Michael"},{"family":"Chhetri","given":"Surya B."},{"family":"Choudhary","given":"Jyoti S."},{"family":"Chrast","given":"Jacqueline"},{"family":"Chung","given":"Dongjun"},{"family":"Clarke","given":"Declan"},{"family":"Cody","given":"Neal A.L."},{"family":"Coppola","given":"Candice J."},{"family":"Coursen","given":"Julie"},{"family":"D’Ippolito","given":"Anthony M."},{"family":"Dalton","given":"Stephen"},{"family":"Danyko","given":"Cassidy"},{"family":"Davidson","given":"Claire"},{"family":"Davila-Velderrain","given":"Jose"},{"family":"Davis","given":"Carrie A."},{"family":"Dekker","given":"Job"},{"family":"Deran","given":"Alden"},{"family":"DeSalvo","given":"Gilberto"},{"family":"Despacio-Reyes","given":"Gloria"},{"family":"Dewey","given":"Colin N."},{"family":"Dickel","given":"Diane E."},{"family":"Diegel","given":"Morgan"},{"family":"Diekhans","given":"Mark"},{"family":"Dileep","given":"Vishnu"},{"family":"Ding","given":"Bo"},{"family":"Djebali","given":"Sarah"},{"family":"Dobin","given":"Alexander"},{"family":"Dominguez","given":"Daniel"},{"family":"Donaldson","given":"Sarah"},{"family":"Drenkow","given":"Jorg"},{"family":"Dreszer","given":"Timothy R."},{"family":"Drier","given":"Yotam"},{"family":"Duff","given":"Michael O."},{"family":"Dunn","given":"Douglass"},{"family":"Eastman","given":"Catharine"},{"family":"Ecker","given":"Joseph R."},{"family":"Edwards","given":"Matthew D."},{"family":"El-Ali","given":"Nicole"},{"family":"Elhajjajy","given":"Shaimae I."},{"family":"Elkins","given":"Keri"},{"family":"Emili","given":"Andrew"},{"family":"Epstein","given":"Charles B."},{"family":"Evans","given":"Rachel C."},{"family":"Ezkurdia","given":"Iakes"},{"family":"Fan","given":"Kaili"},{"family":"Farnham","given":"Peggy J."},{"family":"Farrell","given":"Nina P."},{"family":"Feingold","given":"Elise A."},{"family":"Ferreira","given":"Anne Maud"},{"family":"Fisher-Aylor","given":"Katherine"},{"family":"Fitzgerald","given":"Stephen"},{"family":"Flicek","given":"Paul"},{"family":"Foo","given":"Chuan Sheng"},{"family":"Fortier","given":"Kevin"},{"family":"Frankish","given":"Adam"},{"family":"Freese","given":"Peter"},{"family":"Fu","given":"Shaliu"},{"family":"Fu","given":"Xiang Dong"},{"family":"Fu","given":"Yu"},{"family":"Fukuda-Yuzawa","given":"Yoko"},{"family":"Fulciniti","given":"Mariateresa"},{"family":"Funnell","given":"Alister P.W."},{"family":"Gabdank","given":"Idan"},{"family":"Galeev","given":"Timur"},{"family":"Gao","given":"Mingshi"},{"family":"Giron","given":"Carlos Garcia"},{"family":"Garvin","given":"Tyler H."},{"family":"Gelboin-Burkhart","given":"Chelsea Anne"},{"family":"Georgolopoulos","given":"Grigorios"},{"family":"Gerstein","given":"Mark B."},{"family":"Giardine","given":"Belinda M."},{"family":"Gifford","given":"David K."},{"family":"Gilbert","given":"David M."},{"family":"Gilchrist","given":"Daniel A."},{"family":"Gillespie","given":"Shawn"},{"family":"Gingeras","given":"Thomas R."},{"family":"Gong","given":"Peng"},{"family":"Gonzalez","given":"Alvaro"},{"family":"Gonzalez","given":"Jose M."},{"family":"Good","given":"Peter"},{"family":"Goren","given":"Alon"},{"family":"Gorkin","given":"David U."},{"family":"Graveley","given":"Brenton R."},{"family":"Gray","given":"Michael"},{"family":"Greenblatt","given":"Jack F."},{"family":"Griffiths","given":"Ed"},{"family":"Groudine","given":"Mark T."},{"family":"Grubert","given":"Fabian"},{"family":"Gu","given":"Mengting"},{"family":"Guigó","given":"Roderic"},{"family":"Guo","given":"Hongbo"},{"family":"Guo","given":"Yu"},{"family":"Guo","given":"Yuchun"},{"family":"Gursoy","given":"Gamze"},{"family":"Gutierrez-Arcelus","given":"Maria"},{"family":"Halow","given":"Jessica"},{"family":"Hardison","given":"Ross C."},{"family":"Hardy","given":"Matthew"},{"family":"Hariharan","given":"Manoj"},{"family":"Harmanci","given":"Arif"},{"family":"Harrington","given":"Anne"},{"family":"Harrow","given":"Jennifer L."},{"family":"Hashimoto","given":"Tatsunori B."},{"family":"Hasz","given":"Richard D."},{"family":"Hatan","given":"Meital"},{"family":"Haugen","given":"Eric"},{"family":"Hayes","given":"James E."},{"family":"He","given":"Peng"},{"family":"He","given":"Yupeng"},{"family":"Heidari","given":"Nastaran"},{"family":"Hendrickson","given":"David"},{"family":"Heuston","given":"Elisabeth F."},{"family":"Hilton","given":"Jason A."},{"family":"Hitz","given":"Benjamin C."},{"family":"Hochman","given":"Abigail"},{"family":"Holgren","given":"Cory"},{"family":"Hou","given":"Lei"},{"family":"Hou","given":"Shuyu"},{"family":"Hsiao","given":"Yun Hua E."},{"family":"Hsu","given":"Shanna"},{"family":"Huang","given":"Hui"},{"family":"Hubbard","given":"Tim J."},{"family":"Huey","given":"Jack"},{"family":"Hughes","given":"Timothy R."},{"family":"Hunt","given":"Toby"},{"family":"Ibarrientos","given":"Sean"},{"family":"Issner","given":"Robbyn"},{"family":"Iwata","given":"Mineo"},{"family":"Izuogu","given":"Osagie"},{"family":"Jaakkola","given":"Tommi"},{"family":"Jameel","given":"Nader"},{"family":"Jansen","given":"Camden"},{"family":"Jiang","given":"Lixia"},{"family":"Jiang","given":"Peng"},{"family":"Johnson","given":"Audra"},{"family":"Johnson","given":"Rory"},{"family":"Jungreis","given":"Irwin"},{"family":"Kadaba","given":"Madhura"},{"family":"Kasowski","given":"Maya"},{"family":"Kasparian","given":"Mary"},{"family":"Kato","given":"Momoe"},{"family":"Kaul","given":"Rajinder"},{"family":"Kawli","given":"Trupti"},{"family":"Kay","given":"Michael"},{"family":"Keen","given":"Judith C."},{"family":"Keles","given":"Sunduz"},{"family":"Keller","given":"Cheryl A."},{"family":"Kelley","given":"David"},{"family":"Kellis","given":"Manolis"},{"family":"Kheradpour","given":"Pouya"},{"family":"Kim","given":"Daniel Sunwook"},{"family":"Kirilusha","given":"Anthony"},{"family":"Klein","given":"Robert J."},{"family":"Knoechel","given":"Birgit"},{"family":"Kuan","given":"Samantha"},{"family":"Kulik","given":"Michael J."},{"family":"Kumar","given":"Sushant"},{"family":"Kundaje","given":"Anshul"},{"family":"Kutyavin","given":"Tanya"},{"family":"Lagarde","given":"Julien"},{"family":"Lajoie","given":"Bryan R."},{"family":"Lambert","given":"Nicole J."},{"family":"Lazar","given":"John"},{"family":"Lee","given":"Ah Young"},{"family":"Lee","given":"Donghoon"},{"family":"Lee","given":"Elizabeth"},{"family":"Lee","given":"Jin Wook"},{"family":"Lee","given":"Kristen"},{"family":"Leslie","given":"Christina S."},{"family":"Levy","given":"Shawn"},{"family":"Li","given":"Bin"},{"family":"Li","given":"Hairi"},{"family":"Li","given":"Nan"},{"family":"Li","given":"Xiangrui"},{"family":"Li","given":"Yang I."},{"family":"Li","given":"Ying"},{"family":"Li","given":"Yining"},{"family":"Li","given":"Yue"},{"family":"Lian","given":"Jin"},{"family":"Libbrecht","given":"Maxwell W."},{"family":"Lin","given":"Shin"},{"family":"Lin","given":"Yiing"},{"family":"Liu","given":"Dianbo"},{"family":"Liu","given":"Jason"},{"family":"Liu","given":"Peng"},{"family":"Liu","given":"Tingting"},{"family":"Liu","given":"X. Shirley"},{"family":"Liu","given":"Yan"},{"family":"Liu","given":"Yaping"},{"family":"Long","given":"Maria"},{"family":"Lou","given":"Shaoke"},{"family":"Loveland","given":"Jane"},{"family":"Lu","given":"Aiping"},{"family":"Lu","given":"Yuheng"},{"family":"Lécuyer","given":"Eric"},{"family":"Ma","given":"Lijia"},{"family":"Mackiewicz","given":"Mark"},{"family":"Mannion","given":"Brandon J."},{"family":"Mannstadt","given":"Michael"},{"family":"Manthravadi","given":"Deepa"},{"family":"Marinov","given":"Georgi K."},{"family":"Martin","given":"Fergal J."},{"family":"Mattei","given":"Eugenio"},{"family":"McCue","given":"Kenneth"},{"family":"McEown","given":"Megan"},{"family":"McVicker","given":"Graham"},{"family":"Meadows","given":"Sarah K."},{"family":"Meissner","given":"Alex"},{"family":"Mendenhall","given":"Eric M."},{"family":"Messer","given":"Christopher L."},{"family":"Meuleman","given":"Wouter"},{"family":"Meyer","given":"Clifford"},{"family":"Miller","given":"Steve"},{"family":"Milton","given":"Matthew G."},{"family":"Mishra","given":"Tejaswini"},{"family":"Moore","given":"Dianna E."},{"family":"Moore","given":"Helen M."},{"family":"Moore","given":"Jill E."},{"family":"Moore","given":"Samuel H."},{"family":"Moran","given":"Jennifer"},{"family":"Mortazavi","given":"Ali"},{"family":"Mudge","given":"Jonathan M."},{"family":"Munshi","given":"Nikhil"},{"family":"Murad","given":"Rabi"},{"family":"Myers","given":"Richard M."},{"family":"Nandakumar","given":"Vivek"},{"family":"Nandi","given":"Preetha"},{"family":"Narasimha","given":"Anil M."},{"family":"Narayanan","given":"Aditi K."},{"family":"Naughton","given":"Hannah"},{"family":"Navarro","given":"Fabio C.P."},{"family":"Navas","given":"Patrick"},{"family":"Nazarovs","given":"Jurijs"},{"family":"Nelson","given":"Jemma"},{"family":"Neph","given":"Shane"},{"family":"Neri","given":"Fidencio Jun"},{"family":"Nery","given":"Joseph R."},{"family":"Nesmith","given":"Amy R."},{"family":"Newberry","given":"J. Scott"},{"family":"Newberry","given":"Kimberly M."},{"family":"Ngo","given":"Vu"},{"family":"Nguyen","given":"Rosy"},{"family":"Nguyen","given":"Thai B."},{"family":"Nguyen","given":"Tung"},{"family":"Nishida","given":"Andrew"},{"family":"Noble","given":"William S."},{"family":"Novak","given":"Catherine S."},{"family":"Novoa","given":"Eva Maria"},{"family":"Nuñez","given":"Briana"},{"family":"O’Donnell","given":"Charles W."},{"family":"Olson","given":"Sara"},{"family":"Onate","given":"Kathrina C."},{"family":"Otterman","given":"Ericka"},{"family":"Ozadam","given":"Hakan"},{"family":"Pagan","given":"Michael"},{"family":"Palden","given":"Tsultrim"},{"family":"Pan","given":"Xinghua"},{"family":"Park","given":"Yongjin"},{"family":"Partridge","given":"E. Christopher"},{"family":"Paten","given":"Benedict"},{"family":"Pauli-Behn","given":"Florencia"},{"family":"Pazin","given":"Michael J."},{"family":"Pei","given":"Baikang"},{"family":"Pennacchio","given":"Len A."},{"family":"Perez","given":"Alexander R."},{"family":"Perry","given":"Emily H."},{"family":"Pervouchine","given":"Dmitri D."},{"family":"Phalke","given":"Nishigandha N."},{"family":"Pham","given":"Quan"},{"family":"Phanstiel","given":"Doug H."},{"family":"Plajzer-Frick","given":"Ingrid"},{"family":"Pratt","given":"Gabriel A."},{"family":"Pratt","given":"Henry E."},{"family":"Preissl","given":"Sebastian"},{"family":"Pritchard","given":"Jonathan K."},{"family":"Pritykin","given":"Yuri"},{"family":"Purcaro","given":"Michael J."},{"family":"Qin","given":"Qian"},{"family":"Quinones-Valdez","given":"Giovanni"},{"family":"Rabano","given":"Ines"},{"family":"Radovani","given":"Ernest"},{"family":"Raj","given":"Anil"},{"family":"Rajagopal","given":"Nisha"},{"family":"Ram","given":"Oren"},{"family":"Ramirez","given":"Lucia"},{"family":"Ramirez","given":"Ricardo N."},{"family":"Rausch","given":"Dylan"},{"family":"Raychaudhuri","given":"Soumya"},{"family":"Raymond","given":"Joseph"},{"family":"Razavi","given":"Rozita"},{"family":"Reddy","given":"Timothy E."},{"family":"Reimonn","given":"Thomas M."},{"family":"Ren","given":"Bing"},{"family":"Reymond","given":"Alexandre"},{"family":"Reynolds","given":"Alex"},{"family":"Rhie","given":"Suhn K."},{"family":"Rinn","given":"John"},{"family":"Rivera","given":"Miguel"},{"family":"Rivera-Mulia","given":"Juan Carlos"},{"family":"Roberts","given":"Brian S."},{"family":"Rodriguez","given":"Jose Manuel"},{"family":"Rozowsky","given":"Joel"},{"family":"Ryan","given":"Russell"},{"family":"Rynes","given":"Eric"},{"family":"Salins","given":"Denis N."},{"family":"Sandstrom","given":"Richard"},{"family":"Sasaki","given":"Takayo"},{"family":"Sathe","given":"Shashank"},{"family":"Savic","given":"Daniel"},{"family":"Scavelli","given":"Alexandra"},{"family":"Scheiman","given":"Jonathan"},{"family":"Schlaffner","given":"Christoph"},{"family":"Schloss","given":"Jeffery A."},{"family":"Schmitges","given":"Frank W."},{"family":"See","given":"Lei Hoon"},{"family":"Sethi","given":"Anurag"},{"family":"Setty","given":"Manu"},{"family":"Shafer","given":"Anthony"},{"family":"Shan","given":"Shuo"},{"family":"Sharon","given":"Eilon"},{"family":"Shen","given":"Quan"},{"family":"Shen","given":"Yin"},{"family":"Sherwood","given":"Richard I."},{"family":"Shi","given":"Minyi"},{"family":"Shin","given":"Sunyoung"},{"family":"Shoresh","given":"Noam"},{"family":"Siebenthall","given":"Kyle"},{"family":"Sisu","given":"Cristina"},{"family":"Slifer","given":"Teri"},{"family":"Sloan","given":"Cricket A."},{"family":"Smith","given":"Anna"},{"family":"Snetkova","given":"Valentina"},{"family":"Snyder","given":"Michael P."},{"family":"Spacek","given":"Damek V."},{"family":"Srinivasan","given":"Sharanya"},{"family":"Srivas","given":"Rohith"},{"family":"Stamatoyannopoulos","given":"George"},{"family":"Stamatoyannopoulos","given":"John A."},{"family":"Stanton","given":"Rebecca"},{"family":"Steffan","given":"Dave"},{"family":"Stehling-Sun","given":"Sandra"},{"family":"Strattan","given":"J. Seth"},{"family":"Su","given":"Amanda"},{"family":"Sundararaman","given":"Balaji"},{"family":"Suner","given":"Marie Marthe"},{"family":"Syed","given":"Tahin"},{"family":"Szynkarek","given":"Matt"},{"family":"Tanaka","given":"Forrest Y."},{"family":"Tenen","given":"Danielle"},{"family":"Teng","given":"Mingxiang"},{"family":"Thomas","given":"Jeffrey A."},{"family":"Toffey","given":"Dave"},{"family":"Tress","given":"Michael L."},{"family":"Trout","given":"Diane E."},{"family":"Trynka","given":"Gosia"},{"family":"Tsuji","given":"Junko"},{"family":"Upchurch","given":"Sean A."},{"family":"Ursu","given":"Oana"},{"family":"Uszczynska-Ratajczak","given":"Barbara"},{"family":"Uziel","given":"Mia C."},{"family":"Valencia","given":"Alfonso"},{"family":"Biber","given":"Benjamin Van"},{"family":"Velde","given":"Arjan G.","non-dropping-particle":"van der"},{"family":"Van Nostrand","given":"Eric L."},{"family":"Vaydylevich","given":"Yekaterina"},{"family":"Vazquez","given":"Jesus"},{"family":"Victorsen","given":"Alec"},{"family":"Vielmetter","given":"Jost"},{"family":"Vierstra","given":"Jeff"},{"family":"Visel","given":"Axel"},{"family":"Vlasova","given":"Anna"},{"family":"Vockley","given":"Christopher M."},{"family":"Volpi","given":"Simona"},{"family":"Vong","given":"Shinny"},{"family":"Wang","given":"Hao"},{"family":"Wang","given":"Mengchi"},{"family":"Wang","given":"Qin"},{"family":"Wang","given":"Ruth"},{"family":"Wang","given":"Tao"},{"family":"Wang","given":"Wei"},{"family":"Wang","given":"Xiaofeng"},{"family":"Wang","given":"Yanli"},{"family":"Watson","given":"Nathaniel K."},{"family":"Wei","given":"Xintao"},{"family":"Wei","given":"Zhijie"},{"family":"Weisser","given":"Hendrik"},{"family":"Weissman","given":"Sherman M."},{"family":"Welch","given":"Rene"},{"family":"Welikson","given":"Robert E."},{"family":"Weng","given":"Zhiping"},{"family":"Westra","given":"Harm Jan"},{"family":"Whitaker","given":"John W."},{"family":"White","given":"Collin"},{"family":"White","given":"Kevin P."},{"family":"Wildberg","given":"Andre"},{"family":"Williams","given":"Brian A."},{"family":"Wine","given":"David"},{"family":"Witt","given":"Heather N."},{"family":"Wold","given":"Barbara"},{"family":"Wolf","given":"Maxim"},{"family":"Wright","given":"James"},{"family":"Xiao","given":"Rui"},{"family":"Xiao","given":"Xinshu"},{"family":"Xu","given":"Jie"},{"family":"Xu","given":"Jinrui"},{"family":"Yan","given":"Koon Kiu"},{"family":"Yan","given":"Yongqi"},{"family":"Yang","given":"Hongbo"},{"family":"Yang","given":"Xinqiong"},{"family":"Yang","given":"Yi Wen"},{"family":"Yardımcı","given":"Galip Gürkan"},{"family":"Yee","given":"Brian A."},{"family":"Yeo","given":"Gene W."},{"family":"Young","given":"Taylor"},{"family":"Yu","given":"Tianxiong"},{"family":"Yue","given":"Feng"},{"family":"Zaleski","given":"Chris"},{"family":"Zang","given":"Chongzhi"},{"family":"Zeng","given":"Haoyang"},{"family":"Zeng","given":"Weihua"},{"family":"Zerbino","given":"Daniel R."},{"family":"Zhai","given":"Jie"},{"family":"Zhan","given":"Lijun"},{"family":"Zhan","given":"Ye"},{"family":"Zhang","given":"Bo"},{"family":"Zhang","given":"Jialing"},{"family":"Zhang","given":"Jing"},{"family":"Zhang","given":"Kai"},{"family":"Zhang","given":"Lijun"},{"family":"Zhang","given":"Peng"},{"family":"Zhang","given":"Qi"},{"family":"Zhang","given":"Xiao Ou"},{"family":"Zhang","given":"Yanxiao"},{"family":"Zhang","given":"Zhizhuo"},{"family":"Zhao","given":"Yuan"},{"family":"Zheng","given":"Ye"},{"family":"Zhong","given":"Guoqing"},{"family":"Zhou","given":"Xiao Qiao"},{"family":"Zhu","given":"Yun"},{"family":"Zimmerman","given":"Jared"},{"family":"Moore","given":"Jill E."},{"family":"Purcaro","given":"Michael J."},{"family":"Pratt","given":"Henry E."},{"family":"Epstein","given":"Charles B."},{"family":"Shoresh","given":"Noam"},{"family":"Adrian","given":"Jessika"},{"family":"Kawli","given":"Trupti"},{"family":"Davis","given":"Carrie A."},{"family":"Dobin","given":"Alexander"},{"family":"Kaul","given":"Rajinder"},{"family":"Halow","given":"Jessica"},{"family":"Van Nostrand","given":"Eric L."},{"family":"Freese","given":"Peter"},{"family":"Gorkin","given":"David U."},{"family":"Shen","given":"Yin"},{"family":"He","given":"Yupeng"},{"family":"Mackiewicz","given":"Mark"},{"family":"Pauli-Behn","given":"Florencia"},{"family":"Williams","given":"Brian A."},{"family":"Mortazavi","given":"Ali"},{"family":"Keller","given":"Cheryl A."},{"family":"Zhang","given":"Xiao Ou"},{"family":"Elhajjajy","given":"Shaimae I."},{"family":"Huey","given":"Jack"},{"family":"Dickel","given":"Diane E."},{"family":"Snetkova","given":"Valentina"},{"family":"Wei","given":"Xintao"},{"family":"Wang","given":"Xiaofeng"},{"family":"Rivera-Mulia","given":"Juan Carlos"},{"family":"Rozowsky","given":"Joel"},{"family":"Zhang","given":"Jing"},{"family":"Chhetri","given":"Surya B."},{"family":"Zhang","given":"Jialing"},{"family":"Victorsen","given":"Alec"},{"family":"White","given":"Kevin P."},{"family":"Visel","given":"Axel"},{"family":"Yeo","given":"Gene W."},{"family":"Burge","given":"Christopher B."},{"family":"Lécuyer","given":"Eric"},{"family":"Gilbert","given":"David M."},{"family":"Dekker","given":"Job"},{"family":"Rinn","given":"John"},{"family":"Mendenhall","given":"Eric M."},{"family":"Ecker","given":"Joseph R."},{"family":"Kellis","given":"Manolis"},{"family":"Klein","given":"Robert J."},{"family":"Noble","given":"William S."},{"family":"Kundaje","given":"Anshul"},{"family":"Guigó","given":"Roderic"},{"family":"Farnham","given":"Peggy J."},{"family":"Cherry","given":"J. Michael"},{"family":"Myers","given":"Richard M."},{"family":"Ren","given":"Bing"},{"family":"Graveley","given":"Brenton R."},{"family":"Gerstein","given":"Mark B."},{"family":"Pennacchio","given":"Len A."},{"family":"Snyder","given":"Michael P."},{"family":"Bernstein","given":"Bradley E."},{"family":"Wold","given":"Barbara"},{"family":"Hardison","given":"Ross C."},{"family":"Gingeras","given":"Thomas R."},{"family":"Stamatoyannopoulos","given":"John A."},{"family":"Weng","given":"Zhiping"}],"issued":{"date-parts":[["2020",7]]}}},{"id":999,"uris":["http://zotero.org/users/8952076/items/82DBCG28"],"itemData":{"id":999,"type":"article-journal","abstract":"Background: Extremely low gestational age newborns (ELGANs) are at increased risk for structural and functional brain abnormalities. Aim: To identify factors that contribute to brain damage in ELGANs. Study design: Multi-center cohort study. Subjects: We enrolled 1506 ELGANs born before 28 weeks gestation at 14 sites; 1201 (80%) survived to 2 years corrected age. Information about exposures and characteristics was collected by maternal interview, from chart review, microbiologic and histological examination of placentas, and measurement of proteins in umbilical cord and early postnatal blood spots. Outcome measures: Indicators of white matter damage, i.e. ventriculomegaly and echolucent lesions, on protocol cranial ultrasound scans; head circumference and developmental outcomes at 24 months adjusted age, i.e., cerebral palsy, mental and motor scales of the Bayley Scales of Infant Development, and a screen for autism spectrum disorders. Results: ELGAN Study publications thus far provide evidence that the following are associated with ultrasongraphically detected white matter damage, cerebral palsy, or both: preterm delivery attributed to preterm labor, prelabor premature rupture of membranes, or cervical insufficiency; recovery of microorganisms in the placenta parenchyma, including species categorized as human skin microflora; histological evidence of placental inflammation; lower gestational age at delivery; greater neonatal illness severity; severe chronic lung disease; neonatal bacteremia; and necrotizing enterocolitis. Conclusions: In addition to supporting a potential role for many previously identified antecedents of brain damage in ELGANs, our study is the first to provide strong evidence that brain damage in extremely preterm infants is associated with microorganisms in placenta parenchyma. © 2009 Elsevier Ireland Ltd. All rights reserved.","container-title":"Early Human Development","DOI":"10.1016/j.earlhumdev.2009.08.060","issue":"11","page":"719-725","title":"The ELGAN study of the brain and related disorders in extremely low gestational age newborns","volume":"85","author":[{"family":"O'Shea","given":"T. M."},{"family":"Allred","given":"E. N."},{"family":"Dammann","given":"O."},{"family":"Hirtz","given":"D."},{"family":"Kuban","given":"K. C.K."},{"family":"Paneth","given":"N."},{"family":"Leviton","given":"A."}],"issued":{"date-parts":[["2009",11]]}},"locator":"20"},{"id":515,"uris":["http://zotero.org/users/8952076/items/DECCGA39"],"itemData":{"id":515,"type":"article-journal","abstract":"Epidemiologic studies support that at least part of the risk of chronic diseases in childhood and even adulthood may have an in utero origin, and the placenta is a key organ that plays a pivotal role in fetal growth and development. The transcriptomes of 159 human placenta tissues were profiled by genome-wide RNA sequencing (Illumina High-Seq 2500), and linked to fetal genotypes assessed by a high density single nucleotide polymorphism (SNP) genotyping array (Illumina MegaEx). Expression quantitative trait loci (eQTLs) across all annotated transcripts were mapped and examined for enrichment for disease susceptibility loci annotated in the genome-wide association studies (GWAS) catalog. We discovered 3218 cis- and 35 trans-eQTLs at ≤10% false discovery rate in human placentas. Among the 16 439 known disease loci of genome-wide significance, 835 were placental eSNPs (enrichment fold=1.68, P=7.41e-42). Stronger effect sizes were observed between GWAS SNPs and gene expression in placentas than what has been reported in other tissues, such as the correlation between asthma risk allele, rs7216389-T and Gasdermin-B (GSDMB) in placenta (r2=27%) versus lung (r2=6%). Finally, our results suggest the placental eQTLs may mediate the function of GWAS loci on postnatal disease susceptibility. Results suggest that transcripts in placenta are under tight genetic control, and that placental gene networks may influence postnatal risk of multiple human diseases lending support for the Developmental Origins of Health and Disease.","container-title":"Human Molecular Genetics","DOI":"10.1093/hmg/ddx265","issue":"17","note":"publisher: Oxford University Press","page":"3432-3441","title":"Expression quantitative trait loci (eQTLs) in human placentas suggest developmental origins of complex diseases","volume":"26","author":[{"family":"Peng","given":"Shouneng"},{"family":"Deyssenroth","given":"Maya A."},{"family":"Di Narzo","given":"Antonio F."},{"family":"Lambertini","given":"Luca"},{"family":"Marsit","given":"Carmen J."},{"family":"Chen","given":"Jia"},{"family":"Hao","given":"Ke"}],"issued":{"date-parts":[["2017"]]}}}],"schema":"https://github.com/citation-style-language/schema/raw/master/csl-citation.json"} </w:instrText>
      </w:r>
      <w:r w:rsidR="001B05BD" w:rsidRPr="0010097E">
        <w:rPr>
          <w:rFonts w:ascii="Arial" w:hAnsi="Arial" w:cs="Arial"/>
          <w:sz w:val="22"/>
          <w:szCs w:val="22"/>
        </w:rPr>
        <w:fldChar w:fldCharType="separate"/>
      </w:r>
      <w:r w:rsidR="001B05BD" w:rsidRPr="0010097E">
        <w:rPr>
          <w:rFonts w:ascii="Arial" w:hAnsi="Arial" w:cs="Arial"/>
          <w:sz w:val="22"/>
          <w:szCs w:val="22"/>
          <w:vertAlign w:val="superscript"/>
        </w:rPr>
        <w:t>3–6</w:t>
      </w:r>
      <w:r w:rsidR="001B05BD" w:rsidRPr="0010097E">
        <w:rPr>
          <w:rFonts w:ascii="Arial" w:hAnsi="Arial" w:cs="Arial"/>
          <w:sz w:val="22"/>
          <w:szCs w:val="22"/>
        </w:rPr>
        <w:fldChar w:fldCharType="end"/>
      </w:r>
      <w:r w:rsidR="001B05BD" w:rsidRPr="0010097E">
        <w:rPr>
          <w:rFonts w:ascii="Arial" w:hAnsi="Arial" w:cs="Arial"/>
          <w:sz w:val="22"/>
          <w:szCs w:val="22"/>
        </w:rPr>
        <w:t xml:space="preserve">. It is imperative </w:t>
      </w:r>
      <w:r w:rsidR="00655470">
        <w:rPr>
          <w:rFonts w:ascii="Arial" w:hAnsi="Arial" w:cs="Arial"/>
          <w:sz w:val="22"/>
          <w:szCs w:val="22"/>
        </w:rPr>
        <w:t xml:space="preserve">to curate </w:t>
      </w:r>
      <w:r w:rsidR="001B05BD" w:rsidRPr="0010097E">
        <w:rPr>
          <w:rFonts w:ascii="Arial" w:hAnsi="Arial" w:cs="Arial"/>
          <w:sz w:val="22"/>
          <w:szCs w:val="22"/>
        </w:rPr>
        <w:t xml:space="preserve">datasets </w:t>
      </w:r>
      <w:r w:rsidR="001C4C21">
        <w:rPr>
          <w:rFonts w:ascii="Arial" w:hAnsi="Arial" w:cs="Arial"/>
          <w:sz w:val="22"/>
          <w:szCs w:val="22"/>
        </w:rPr>
        <w:t xml:space="preserve">with the unique goal of studying </w:t>
      </w:r>
      <w:r w:rsidR="001B05BD" w:rsidRPr="0010097E">
        <w:rPr>
          <w:rFonts w:ascii="Arial" w:hAnsi="Arial" w:cs="Arial"/>
          <w:sz w:val="22"/>
          <w:szCs w:val="22"/>
        </w:rPr>
        <w:t xml:space="preserve">biological mechanisms within the placenta and integrate them with phenotypic data to interrogate effects of genomic dysregulation of the placenta on complex traits across the life course: perinatally, </w:t>
      </w:r>
      <w:r w:rsidR="001C4C21">
        <w:rPr>
          <w:rFonts w:ascii="Arial" w:hAnsi="Arial" w:cs="Arial"/>
          <w:sz w:val="22"/>
          <w:szCs w:val="22"/>
        </w:rPr>
        <w:t>in</w:t>
      </w:r>
      <w:r w:rsidR="001B05BD" w:rsidRPr="0010097E">
        <w:rPr>
          <w:rFonts w:ascii="Arial" w:hAnsi="Arial" w:cs="Arial"/>
          <w:sz w:val="22"/>
          <w:szCs w:val="22"/>
        </w:rPr>
        <w:t xml:space="preserve"> childhood and adolescence, and later on in life.</w:t>
      </w:r>
      <w:r w:rsidR="00562D09" w:rsidRPr="0010097E">
        <w:rPr>
          <w:rFonts w:ascii="Arial" w:hAnsi="Arial" w:cs="Arial"/>
          <w:sz w:val="22"/>
          <w:szCs w:val="22"/>
        </w:rPr>
        <w:t xml:space="preserve"> For example, changes in placental genomics </w:t>
      </w:r>
      <w:r w:rsidR="001C4C21">
        <w:rPr>
          <w:rFonts w:ascii="Arial" w:hAnsi="Arial" w:cs="Arial"/>
          <w:sz w:val="22"/>
          <w:szCs w:val="22"/>
        </w:rPr>
        <w:t>are</w:t>
      </w:r>
      <w:r w:rsidR="00562D09" w:rsidRPr="0010097E">
        <w:rPr>
          <w:rFonts w:ascii="Arial" w:hAnsi="Arial" w:cs="Arial"/>
          <w:sz w:val="22"/>
          <w:szCs w:val="22"/>
        </w:rPr>
        <w:t xml:space="preserve"> strongly associated with disparities in </w:t>
      </w:r>
      <w:r w:rsidR="00655470">
        <w:rPr>
          <w:rFonts w:ascii="Arial" w:hAnsi="Arial" w:cs="Arial"/>
          <w:sz w:val="22"/>
          <w:szCs w:val="22"/>
        </w:rPr>
        <w:t>gestational</w:t>
      </w:r>
      <w:r w:rsidR="00562D09" w:rsidRPr="0010097E">
        <w:rPr>
          <w:rFonts w:ascii="Arial" w:hAnsi="Arial" w:cs="Arial"/>
          <w:sz w:val="22"/>
          <w:szCs w:val="22"/>
        </w:rPr>
        <w:t xml:space="preserve"> course and outcomes</w:t>
      </w:r>
      <w:r w:rsidR="001C4C21">
        <w:rPr>
          <w:rFonts w:ascii="Arial" w:hAnsi="Arial" w:cs="Arial"/>
          <w:sz w:val="22"/>
          <w:szCs w:val="22"/>
        </w:rPr>
        <w:fldChar w:fldCharType="begin"/>
      </w:r>
      <w:r w:rsidR="001C4C21">
        <w:rPr>
          <w:rFonts w:ascii="Arial" w:hAnsi="Arial" w:cs="Arial"/>
          <w:sz w:val="22"/>
          <w:szCs w:val="22"/>
        </w:rPr>
        <w:instrText xml:space="preserve"> ADDIN ZOTERO_ITEM CSL_CITATION {"citationID":"s7hxB9rt","properties":{"formattedCitation":"\\super 7,8\\nosupersub{}","plainCitation":"7,8","noteIndex":0},"citationItems":[{"id":1152,"uris":["http://zotero.org/users/8952076/items/9PGY2E7M"],"itemData":{"id":1152,"type":"article-journal","abstract":"BACKGROUND\nHealth disparities begin early in life and persist across the life course. Despite current efforts Black women exhibit greater risk for pregnancy complications and negative perinatal outcomes compared to White women. The placenta, a complex multi-tissue organ, serves as the primary transducer of bidirectional information between the mother and fetus. Altered placental function is linked to multiple racially disparate pregnancy complications, however little is known about racial differences in molecular factors within the placenta. Several pregnancy complications, including preeclampsia and fetal growth restriction, exhibit racial disparities and are associated with shorter placental telomere length, an indicator of cellular stress and aging. Cellular senescence and telomere dynamics are linked to the molecular mechanisms associated with the onset of labor and parturition. Further, racial differences in telomere length are found in a range of different peripheral tissues. Together these factors suggest that exploration of racial differences in telomere length of the placenta may provide novel mechanistic insight into racial disparities in birth outcomes.\n\nOBJECTIVE\nThis study examined whether telomere length measured in four distinct fetally-derived tissues were significantly different between Blacks and Whites. The study had two hypotheses: (1) that telomere length measured in different placental tissue types would be correlated and (2) that across all sampled tissues telomere length would differ by race.\n\nSTUDY DESIGN\nIn a prospective study, placental tissue samples were collected from the amnion, chorion, villus, and umbilical cord from Black and White singleton pregnancies (N=46). Telomere length was determined using monochrome multiplex quantitative real-time polymerase chain reaction in each placental tissue. Demographic and pregnancy-related data were also collected. Descriptive statistics characterized the sample overall and among Black and White women separately. The overall impact of race was assessed by multilevel mixed-effects linear regression models that included empirically relevant covariates.\n\nRESULTS\nTelomere length was significantly correlated across all placental tissues. Pairwise analyses of placental tissue telomere length revealed significantly longer telomere length in the amnion compared to the chorion (t=−2.06, p=0.043). Overall telomere length measured in placenta samples from Black mothers were significantly shorter than those from White mothers (β=−0.09, p=0.04). Controlling for relevant maternal and infant characteristics strengthened the significance of the observed racial differences (β=−0.12, p=0.02). Within tissue analyses revealed that the greatest difference by race was found in chorionic telomere length (t=−2.81, p=0.007).\n\nCONCLUSION\nThese findings provide the first evidence of racial differences in placental telomere length. Telomere length was significantly shorter in placental samples derived from Black mothers compared to White. Given previous studies reporting that telomere length, cellular senescence, and telomere dynamics are molecular factors contributing to the rupture of the amniotic sac, onset of labor, and parturition, our findings of shorter telomere length in placentas from Black mothers suggests that accelerated cellular aging across placental tissues may be relevant to the increased risk of preterm delivery in Blacks. Our results suggest that racial differences in cellular aging in the placenta contribute to the earliest roots of health disparities.","container-title":"American journal of obstetrics and gynecology","DOI":"10.1016/j.ajog.2016.11.1027","ISSN":"0002-9378","issue":"3","journalAbbreviation":"Am J Obstet Gynecol","note":"PMID: 27865975\nPMCID: PMC5334179","page":"294.e1-294.e8","source":"PubMed Central","title":"Differences in placental telomere length suggest a link between racial disparities in birth outcomes and cellular aging","volume":"216","author":[{"family":"JONES","given":"Christopher W."},{"family":"GAMBALA","given":"Cecilia"},{"family":"ESTEVES","given":"Kyle C."},{"family":"WALLACE","given":"Maeve"},{"family":"SCHLESINGER","given":"Reid"},{"family":"O’QUINN","given":"Marguerite"},{"family":"KIDD","given":"Laura"},{"family":"THEALL","given":"Katherine P."},{"family":"DRURY","given":"Stacy S."}],"issued":{"date-parts":[["2017",3]]}}},{"id":1155,"uris":["http://zotero.org/users/8952076/items/9F75BXBK"],"itemData":{"id":1155,"type":"article-journal","abstract":"Liquid biopsies that measure circulating cell-free RNA (cfRNA) offer an opportunity to study the development of pregnancy-related complications in a non-invasive manner and to bridge gaps in clinical care1–4. Here we used 404 blood samples from 199 pregnant mothers to identify and validate cfRNA transcriptomic changes that are associated with preeclampsia, a multi-organ syndrome that is the second largest cause of maternal death globally5. We find that changes in cfRNA gene expression between normotensive and preeclamptic mothers are marked and stable early in gestation, well before the onset of symptoms. These changes are enriched for genes specific to neuromuscular, endothelial and immune cell types and tissues that reflect key aspects of preeclampsia physiology6–9, suggest new hypotheses for disease progression and correlate with maternal organ health. This enabled the identification and independent validation of a panel of 18 genes that when measured between 5 and 16 weeks of gestation can form the basis of a liquid biopsy test that would identify mothers at risk of preeclampsia long before clinical symptoms manifest themselves. Tests based on these observations could help predict and manage who is at risk for preeclampsia—an important objective for obstetric care10,11.","container-title":"Nature","DOI":"10.1038/s41586-022-04410-z","ISSN":"1476-4687","issue":"7898","language":"en","note":"number: 7898\npublisher: Nature Publishing Group","page":"689-694","source":"www.nature.com","title":"Early prediction of preeclampsia in pregnancy with cell-free RNA","volume":"602","author":[{"family":"Moufarrej","given":"Mira N."},{"family":"Vorperian","given":"Sevahn K."},{"family":"Wong","given":"Ronald J."},{"family":"Campos","given":"Ana A."},{"family":"Quaintance","given":"Cecele C."},{"family":"Sit","given":"Rene V."},{"family":"Tan","given":"Michelle"},{"family":"Detweiler","given":"Angela M."},{"family":"Mekonen","given":"Honey"},{"family":"Neff","given":"Norma F."},{"family":"Baruch-Gravett","given":"Courtney"},{"family":"Litch","given":"James A."},{"family":"Druzin","given":"Maurice L."},{"family":"Winn","given":"Virginia D."},{"family":"Shaw","given":"Gary M."},{"family":"Stevenson","given":"David K."},{"family":"Quake","given":"Stephen R."}],"issued":{"date-parts":[["2022",2]]}}}],"schema":"https://github.com/citation-style-language/schema/raw/master/csl-citation.json"} </w:instrText>
      </w:r>
      <w:r w:rsidR="001C4C21">
        <w:rPr>
          <w:rFonts w:ascii="Arial" w:hAnsi="Arial" w:cs="Arial"/>
          <w:sz w:val="22"/>
          <w:szCs w:val="22"/>
        </w:rPr>
        <w:fldChar w:fldCharType="separate"/>
      </w:r>
      <w:r w:rsidR="001C4C21" w:rsidRPr="001C4C21">
        <w:rPr>
          <w:rFonts w:ascii="Arial" w:hAnsi="Arial" w:cs="Arial"/>
          <w:sz w:val="22"/>
          <w:vertAlign w:val="superscript"/>
        </w:rPr>
        <w:t>7,8</w:t>
      </w:r>
      <w:r w:rsidR="001C4C21">
        <w:rPr>
          <w:rFonts w:ascii="Arial" w:hAnsi="Arial" w:cs="Arial"/>
          <w:sz w:val="22"/>
          <w:szCs w:val="22"/>
        </w:rPr>
        <w:fldChar w:fldCharType="end"/>
      </w:r>
      <w:r w:rsidR="00562D09" w:rsidRPr="0010097E">
        <w:rPr>
          <w:rFonts w:ascii="Arial" w:hAnsi="Arial" w:cs="Arial"/>
          <w:sz w:val="22"/>
          <w:szCs w:val="22"/>
        </w:rPr>
        <w:t>, and disentangling genetic and environmental effects on placental genomics can fill intractable gaps in understanding interrelated phenotypes, like metabolic traits and neurodevelopment.</w:t>
      </w:r>
    </w:p>
    <w:p w14:paraId="7B2BAD1F" w14:textId="5EB5B87B" w:rsidR="00E34680" w:rsidRPr="0010097E" w:rsidRDefault="001B05BD" w:rsidP="00CE6E87">
      <w:pPr>
        <w:jc w:val="both"/>
        <w:rPr>
          <w:rFonts w:ascii="Arial" w:hAnsi="Arial" w:cs="Arial"/>
          <w:b/>
          <w:color w:val="000000" w:themeColor="text1"/>
          <w:sz w:val="22"/>
          <w:szCs w:val="22"/>
        </w:rPr>
      </w:pPr>
      <w:r w:rsidRPr="0010097E">
        <w:rPr>
          <w:rFonts w:ascii="Arial" w:hAnsi="Arial" w:cs="Arial"/>
          <w:sz w:val="22"/>
          <w:szCs w:val="22"/>
        </w:rPr>
        <w:t xml:space="preserve">     Through integration of transcriptomic and genome-wide association studies (GWAS), </w:t>
      </w:r>
      <w:r w:rsidR="003061FE">
        <w:rPr>
          <w:rFonts w:ascii="Arial" w:hAnsi="Arial" w:cs="Arial"/>
          <w:sz w:val="22"/>
          <w:szCs w:val="22"/>
        </w:rPr>
        <w:t>it has been</w:t>
      </w:r>
      <w:r w:rsidRPr="0010097E">
        <w:rPr>
          <w:rFonts w:ascii="Arial" w:hAnsi="Arial" w:cs="Arial"/>
          <w:sz w:val="22"/>
          <w:szCs w:val="22"/>
        </w:rPr>
        <w:t xml:space="preserve"> shown that genetic dysregulation of certain genes in the placenta may underlie genetic associations with both early- and later-in-life phenotypes, primarily with metabolic and anthropomorphic traits</w:t>
      </w:r>
      <w:r w:rsidRPr="0010097E">
        <w:rPr>
          <w:rFonts w:ascii="Arial" w:hAnsi="Arial" w:cs="Arial"/>
          <w:sz w:val="22"/>
          <w:szCs w:val="22"/>
        </w:rPr>
        <w:fldChar w:fldCharType="begin"/>
      </w:r>
      <w:r w:rsidR="001C4C21">
        <w:rPr>
          <w:rFonts w:ascii="Arial" w:hAnsi="Arial" w:cs="Arial"/>
          <w:sz w:val="22"/>
          <w:szCs w:val="22"/>
        </w:rPr>
        <w:instrText xml:space="preserve"> ADDIN ZOTERO_ITEM CSL_CITATION {"citationID":"PKOc6w9P","properties":{"formattedCitation":"\\super 6,9\\nosupersub{}","plainCitation":"6,9","noteIndex":0},"citationItems":[{"id":515,"uris":["http://zotero.org/users/8952076/items/DECCGA39"],"itemData":{"id":515,"type":"article-journal","abstract":"Epidemiologic studies support that at least part of the risk of chronic diseases in childhood and even adulthood may have an in utero origin, and the placenta is a key organ that plays a pivotal role in fetal growth and development. The transcriptomes of 159 human placenta tissues were profiled by genome-wide RNA sequencing (Illumina High-Seq 2500), and linked to fetal genotypes assessed by a high density single nucleotide polymorphism (SNP) genotyping array (Illumina MegaEx). Expression quantitative trait loci (eQTLs) across all annotated transcripts were mapped and examined for enrichment for disease susceptibility loci annotated in the genome-wide association studies (GWAS) catalog. We discovered 3218 cis- and 35 trans-eQTLs at ≤10% false discovery rate in human placentas. Among the 16 439 known disease loci of genome-wide significance, 835 were placental eSNPs (enrichment fold=1.68, P=7.41e-42). Stronger effect sizes were observed between GWAS SNPs and gene expression in placentas than what has been reported in other tissues, such as the correlation between asthma risk allele, rs7216389-T and Gasdermin-B (GSDMB) in placenta (r2=27%) versus lung (r2=6%). Finally, our results suggest the placental eQTLs may mediate the function of GWAS loci on postnatal disease susceptibility. Results suggest that transcripts in placenta are under tight genetic control, and that placental gene networks may influence postnatal risk of multiple human diseases lending support for the Developmental Origins of Health and Disease.","container-title":"Human Molecular Genetics","DOI":"10.1093/hmg/ddx265","issue":"17","note":"publisher: Oxford University Press","page":"3432-3441","title":"Expression quantitative trait loci (eQTLs) in human placentas suggest developmental origins of complex diseases","volume":"26","author":[{"family":"Peng","given":"Shouneng"},{"family":"Deyssenroth","given":"Maya A."},{"family":"Di Narzo","given":"Antonio F."},{"family":"Lambertini","given":"Luca"},{"family":"Marsit","given":"Carmen J."},{"family":"Chen","given":"Jia"},{"family":"Hao","given":"Ke"}],"issued":{"date-parts":[["2017"]]}}},{"id":1052,"uris":["http://zotero.org/users/8952076/items/9I66GR6L"],"itemData":{"id":1052,"type":"article-journal","abstract":"As the master regulator in utero, the placenta is core to the Developmental Origins of Health and Disease (DOHaD) hypothesis but is historically understudied. To identify placental gene-trait associations (GTAs) across the life course, we perform distal mediator-enriched transcriptome-wide association studies (TWAS) for 40 traits, integrating placental multi-omics from the Extremely Low Gestational Age Newborn Study. At $$P \\; &lt; \\; 2.5\\times {10}^{-6}$$, we detect 248 GTAs, mostly for neonatal and metabolic traits, across 176 genes, enriched for cell growth and immunological pathways. In aggregate, genetic effects mediated by placental expression significantly explain 4 early-life traits but no later-in-life traits. 89 GTAs show significant mediation through distal genetic variants, identifying hypotheses for distal regulation of GTAs. Investigation of one hypothesis in human placenta-derived choriocarcinoma cells reveal that knockdown of mediator gene EPS15 upregulates predicted targets SPATA13 and FAM214A, both associated with waist-hip ratio in TWAS, and multiple genes involved in metabolic pathways. These results suggest profound health impacts of placental genomic regulation in developmental programming across the life course.","container-title":"Nature Communications","DOI":"10.1038/s41467-022-28365-x","ISSN":"2041-1723","issue":"1","journalAbbreviation":"Nat Commun","language":"en","note":"number: 1\npublisher: Nature Publishing Group","page":"706","source":"www.nature.com","title":"Placental genomics mediates genetic associations with complex health traits and disease","volume":"13","author":[{"family":"Bhattacharya","given":"Arjun"},{"family":"Freedman","given":"Anastasia N."},{"family":"Avula","given":"Vennela"},{"family":"Harris","given":"Rebeca"},{"family":"Liu","given":"Weifang"},{"family":"Pan","given":"Calvin"},{"family":"Lusis","given":"Aldons J."},{"family":"Joseph","given":"Robert M."},{"family":"Smeester","given":"Lisa"},{"family":"Hartwell","given":"Hadley J."},{"family":"Kuban","given":"Karl C. K."},{"family":"Marsit","given":"Carmen J."},{"family":"Li","given":"Yun"},{"family":"O’Shea","given":"T. Michael"},{"family":"Fry","given":"Rebecca C."},{"family":"Santos","given":"Hudson P."}],"issued":{"date-parts":[["2022",2,4]]}}}],"schema":"https://github.com/citation-style-language/schema/raw/master/csl-citation.json"} </w:instrText>
      </w:r>
      <w:r w:rsidRPr="0010097E">
        <w:rPr>
          <w:rFonts w:ascii="Arial" w:hAnsi="Arial" w:cs="Arial"/>
          <w:sz w:val="22"/>
          <w:szCs w:val="22"/>
        </w:rPr>
        <w:fldChar w:fldCharType="separate"/>
      </w:r>
      <w:r w:rsidR="001C4C21" w:rsidRPr="001C4C21">
        <w:rPr>
          <w:rFonts w:ascii="Arial" w:hAnsi="Arial" w:cs="Arial"/>
          <w:sz w:val="22"/>
          <w:vertAlign w:val="superscript"/>
        </w:rPr>
        <w:t>6,9</w:t>
      </w:r>
      <w:r w:rsidRPr="0010097E">
        <w:rPr>
          <w:rFonts w:ascii="Arial" w:hAnsi="Arial" w:cs="Arial"/>
          <w:sz w:val="22"/>
          <w:szCs w:val="22"/>
        </w:rPr>
        <w:fldChar w:fldCharType="end"/>
      </w:r>
      <w:r w:rsidRPr="0010097E">
        <w:rPr>
          <w:rFonts w:ascii="Arial" w:hAnsi="Arial" w:cs="Arial"/>
          <w:sz w:val="22"/>
          <w:szCs w:val="22"/>
        </w:rPr>
        <w:t xml:space="preserve">. </w:t>
      </w:r>
      <w:r w:rsidRPr="0010097E">
        <w:rPr>
          <w:rFonts w:ascii="Arial" w:hAnsi="Arial" w:cs="Arial"/>
          <w:color w:val="000000" w:themeColor="text1"/>
          <w:sz w:val="22"/>
          <w:szCs w:val="22"/>
        </w:rPr>
        <w:t>However, it is unclear if these genetic effects mediated by the placental transcriptome carry over across the life course or are localized to early childhood</w:t>
      </w:r>
      <w:r w:rsidR="00562D09" w:rsidRPr="0010097E">
        <w:rPr>
          <w:rFonts w:ascii="Arial" w:hAnsi="Arial" w:cs="Arial"/>
          <w:color w:val="000000" w:themeColor="text1"/>
          <w:sz w:val="22"/>
          <w:szCs w:val="22"/>
        </w:rPr>
        <w:t xml:space="preserve"> or generalize to populations not from European ancestry</w:t>
      </w:r>
      <w:r w:rsidRPr="0010097E">
        <w:rPr>
          <w:rFonts w:ascii="Arial" w:hAnsi="Arial" w:cs="Arial"/>
          <w:color w:val="000000" w:themeColor="text1"/>
          <w:sz w:val="22"/>
          <w:szCs w:val="22"/>
        </w:rPr>
        <w:t>.</w:t>
      </w:r>
      <w:r w:rsidR="00562D09" w:rsidRPr="0010097E">
        <w:rPr>
          <w:rFonts w:ascii="Arial" w:hAnsi="Arial" w:cs="Arial"/>
          <w:color w:val="000000" w:themeColor="text1"/>
          <w:sz w:val="22"/>
          <w:szCs w:val="22"/>
        </w:rPr>
        <w:t xml:space="preserve"> Past studies are limited by poor diversity of ancestries and socioeconomic environments of the study populations, which hinders the ability to employ more sophisticated statistical methods to discover causal mechanisms linking placental genomics and phenotypes. </w:t>
      </w:r>
      <w:r w:rsidR="00562D09" w:rsidRPr="0010097E">
        <w:rPr>
          <w:rFonts w:ascii="Arial" w:hAnsi="Arial" w:cs="Arial"/>
          <w:b/>
          <w:color w:val="000000" w:themeColor="text1"/>
          <w:sz w:val="22"/>
          <w:szCs w:val="22"/>
        </w:rPr>
        <w:t xml:space="preserve">In this proposal, we will produce </w:t>
      </w:r>
      <w:r w:rsidR="003061FE">
        <w:rPr>
          <w:rFonts w:ascii="Arial" w:hAnsi="Arial" w:cs="Arial"/>
          <w:b/>
          <w:color w:val="000000" w:themeColor="text1"/>
          <w:sz w:val="22"/>
          <w:szCs w:val="22"/>
        </w:rPr>
        <w:t xml:space="preserve">and analyze </w:t>
      </w:r>
      <w:r w:rsidR="00562D09" w:rsidRPr="0010097E">
        <w:rPr>
          <w:rFonts w:ascii="Arial" w:hAnsi="Arial" w:cs="Arial"/>
          <w:b/>
          <w:color w:val="000000" w:themeColor="text1"/>
          <w:sz w:val="22"/>
          <w:szCs w:val="22"/>
        </w:rPr>
        <w:t xml:space="preserve">the first multi-ancestry </w:t>
      </w:r>
      <w:r w:rsidR="007E05EE" w:rsidRPr="0010097E">
        <w:rPr>
          <w:rFonts w:ascii="Arial" w:hAnsi="Arial" w:cs="Arial"/>
          <w:b/>
          <w:color w:val="000000" w:themeColor="text1"/>
          <w:sz w:val="22"/>
          <w:szCs w:val="22"/>
        </w:rPr>
        <w:t>placental genomic</w:t>
      </w:r>
      <w:r w:rsidR="00562D09" w:rsidRPr="0010097E">
        <w:rPr>
          <w:rFonts w:ascii="Arial" w:hAnsi="Arial" w:cs="Arial"/>
          <w:b/>
          <w:color w:val="000000" w:themeColor="text1"/>
          <w:sz w:val="22"/>
          <w:szCs w:val="22"/>
        </w:rPr>
        <w:t xml:space="preserve"> dataset</w:t>
      </w:r>
      <w:r w:rsidR="007E05EE" w:rsidRPr="0010097E">
        <w:rPr>
          <w:rFonts w:ascii="Arial" w:hAnsi="Arial" w:cs="Arial"/>
          <w:b/>
          <w:color w:val="000000" w:themeColor="text1"/>
          <w:sz w:val="22"/>
          <w:szCs w:val="22"/>
        </w:rPr>
        <w:t xml:space="preserve">, enabling </w:t>
      </w:r>
      <w:r w:rsidR="00562D09" w:rsidRPr="0010097E">
        <w:rPr>
          <w:rFonts w:ascii="Arial" w:hAnsi="Arial" w:cs="Arial"/>
          <w:b/>
          <w:color w:val="000000" w:themeColor="text1"/>
          <w:sz w:val="22"/>
          <w:szCs w:val="22"/>
        </w:rPr>
        <w:t xml:space="preserve">us to </w:t>
      </w:r>
      <w:r w:rsidR="00E34680" w:rsidRPr="0010097E">
        <w:rPr>
          <w:rFonts w:ascii="Arial" w:hAnsi="Arial" w:cs="Arial"/>
          <w:b/>
          <w:color w:val="000000" w:themeColor="text1"/>
          <w:sz w:val="22"/>
          <w:szCs w:val="22"/>
        </w:rPr>
        <w:t>uniquely study (1) the interplay between genetics, the environment, and placental genomics and (2) how phenotypes are driven by placental genomics and if these effects persist across the life course.</w:t>
      </w:r>
    </w:p>
    <w:p w14:paraId="2A7DC05C" w14:textId="494AB210" w:rsidR="00E34680" w:rsidRPr="0010097E" w:rsidRDefault="00E34680" w:rsidP="00635470">
      <w:pPr>
        <w:pStyle w:val="NoSpacing"/>
        <w:jc w:val="both"/>
        <w:rPr>
          <w:rFonts w:ascii="Arial" w:hAnsi="Arial" w:cs="Arial"/>
          <w:color w:val="000000" w:themeColor="text1"/>
          <w:sz w:val="22"/>
          <w:szCs w:val="22"/>
        </w:rPr>
      </w:pPr>
      <w:r w:rsidRPr="0010097E">
        <w:rPr>
          <w:rFonts w:ascii="Arial" w:hAnsi="Arial" w:cs="Arial"/>
          <w:b/>
          <w:color w:val="000000" w:themeColor="text1"/>
          <w:sz w:val="22"/>
          <w:szCs w:val="22"/>
        </w:rPr>
        <w:t xml:space="preserve">     </w:t>
      </w:r>
      <w:r w:rsidRPr="0010097E">
        <w:rPr>
          <w:rFonts w:ascii="Arial" w:hAnsi="Arial" w:cs="Arial"/>
          <w:color w:val="000000" w:themeColor="text1"/>
          <w:sz w:val="22"/>
          <w:szCs w:val="22"/>
        </w:rPr>
        <w:t>We have organized a collaboratio</w:t>
      </w:r>
      <w:r w:rsidR="00635470" w:rsidRPr="0010097E">
        <w:rPr>
          <w:rFonts w:ascii="Arial" w:hAnsi="Arial" w:cs="Arial"/>
          <w:color w:val="000000" w:themeColor="text1"/>
          <w:sz w:val="22"/>
          <w:szCs w:val="22"/>
        </w:rPr>
        <w:t xml:space="preserve">n </w:t>
      </w:r>
      <w:r w:rsidRPr="0010097E">
        <w:rPr>
          <w:rFonts w:ascii="Arial" w:hAnsi="Arial" w:cs="Arial"/>
          <w:color w:val="000000" w:themeColor="text1"/>
          <w:sz w:val="22"/>
          <w:szCs w:val="22"/>
        </w:rPr>
        <w:t>between three multi-ancestry cohorts (the Extremely Low Gestational Age Newborn Study, the Rhode Island Child Health Study, and the Growing Up in Singapore Towards healthy Outcomes Cohort) of fetal genetics and fetal</w:t>
      </w:r>
      <w:r w:rsidR="007E05EE" w:rsidRPr="0010097E">
        <w:rPr>
          <w:rFonts w:ascii="Arial" w:hAnsi="Arial" w:cs="Arial"/>
          <w:color w:val="000000" w:themeColor="text1"/>
          <w:sz w:val="22"/>
          <w:szCs w:val="22"/>
        </w:rPr>
        <w:tab/>
      </w:r>
      <w:r w:rsidRPr="0010097E">
        <w:rPr>
          <w:rFonts w:ascii="Arial" w:hAnsi="Arial" w:cs="Arial"/>
          <w:color w:val="000000" w:themeColor="text1"/>
          <w:sz w:val="22"/>
          <w:szCs w:val="22"/>
        </w:rPr>
        <w:t>-side placental genomics. In total, this study sample comprises of nearly 800 samples across individuals of European, African, Hispanic/Latin American, and East Asian ancestry with varied socioeconomic environments.</w:t>
      </w:r>
      <w:r w:rsidR="00635470" w:rsidRPr="0010097E">
        <w:rPr>
          <w:rFonts w:ascii="Arial" w:hAnsi="Arial" w:cs="Arial"/>
          <w:color w:val="000000" w:themeColor="text1"/>
          <w:sz w:val="22"/>
          <w:szCs w:val="22"/>
        </w:rPr>
        <w:t xml:space="preserve"> We aim to catalogue the genetic effects on the placental transcriptome across multiple genetically-determined ancestries and across the various component cell-types that comprise the placenta and release these results to the scientific community as a resource. We will also develop methods to estimate the causal effects of genetic dysregulation of placental transcriptomics on related childhood and adult phenotypes, examining if the effects of these genetic loci are localized to one point of the life course.</w:t>
      </w:r>
    </w:p>
    <w:p w14:paraId="57773032" w14:textId="42E63C36" w:rsidR="00635470" w:rsidRPr="0010097E" w:rsidRDefault="00635470" w:rsidP="00635470">
      <w:pPr>
        <w:pStyle w:val="NoSpacing"/>
        <w:jc w:val="both"/>
        <w:rPr>
          <w:rFonts w:ascii="Arial" w:hAnsi="Arial" w:cs="Arial"/>
          <w:color w:val="000000" w:themeColor="text1"/>
          <w:sz w:val="22"/>
          <w:szCs w:val="22"/>
        </w:rPr>
      </w:pPr>
      <w:r w:rsidRPr="0010097E">
        <w:rPr>
          <w:rFonts w:ascii="Arial" w:hAnsi="Arial" w:cs="Arial"/>
          <w:color w:val="000000" w:themeColor="text1"/>
          <w:sz w:val="22"/>
          <w:szCs w:val="22"/>
        </w:rPr>
        <w:t xml:space="preserve">     </w:t>
      </w:r>
      <w:r w:rsidRPr="0010097E">
        <w:rPr>
          <w:rFonts w:ascii="Arial" w:hAnsi="Arial" w:cs="Arial"/>
          <w:i/>
          <w:color w:val="000000" w:themeColor="text1"/>
          <w:sz w:val="22"/>
          <w:szCs w:val="22"/>
          <w:u w:val="single"/>
        </w:rPr>
        <w:t>Aim 1: to detect genetic effects on the placental transcriptome</w:t>
      </w:r>
      <w:r w:rsidR="007E05EE" w:rsidRPr="0010097E">
        <w:rPr>
          <w:rFonts w:ascii="Arial" w:hAnsi="Arial" w:cs="Arial"/>
          <w:i/>
          <w:color w:val="000000" w:themeColor="text1"/>
          <w:sz w:val="22"/>
          <w:szCs w:val="22"/>
          <w:u w:val="single"/>
        </w:rPr>
        <w:t>, both on bulk tissue and deconvoluted cell-type levels</w:t>
      </w:r>
      <w:r w:rsidRPr="0010097E">
        <w:rPr>
          <w:rFonts w:ascii="Arial" w:hAnsi="Arial" w:cs="Arial"/>
          <w:i/>
          <w:color w:val="000000" w:themeColor="text1"/>
          <w:sz w:val="22"/>
          <w:szCs w:val="22"/>
          <w:u w:val="single"/>
        </w:rPr>
        <w:t>.</w:t>
      </w:r>
      <w:r w:rsidR="007E05EE" w:rsidRPr="0010097E">
        <w:rPr>
          <w:rFonts w:ascii="Arial" w:hAnsi="Arial" w:cs="Arial"/>
          <w:color w:val="000000" w:themeColor="text1"/>
          <w:sz w:val="22"/>
          <w:szCs w:val="22"/>
        </w:rPr>
        <w:t xml:space="preserve"> Through mega-analysis across our multi-ancestry cohort, we will estimate the genetic effects on bulk placental gene and isoform expression</w:t>
      </w:r>
      <w:r w:rsidR="007E05EE" w:rsidRPr="0010097E">
        <w:rPr>
          <w:rFonts w:ascii="Arial" w:hAnsi="Arial" w:cs="Arial"/>
          <w:color w:val="000000" w:themeColor="text1"/>
          <w:sz w:val="22"/>
          <w:szCs w:val="22"/>
        </w:rPr>
        <w:fldChar w:fldCharType="begin"/>
      </w:r>
      <w:r w:rsidR="001C4C21">
        <w:rPr>
          <w:rFonts w:ascii="Arial" w:hAnsi="Arial" w:cs="Arial"/>
          <w:color w:val="000000" w:themeColor="text1"/>
          <w:sz w:val="22"/>
          <w:szCs w:val="22"/>
        </w:rPr>
        <w:instrText xml:space="preserve"> ADDIN ZOTERO_ITEM CSL_CITATION {"citationID":"HlKqpjwp","properties":{"formattedCitation":"\\super 10,11\\nosupersub{}","plainCitation":"10,11","noteIndex":0},"citationItems":[{"id":829,"uris":["http://zotero.org/users/8952076/items/T3TR2M5S"],"itemData":{"id":829,"type":"article-journal","abstract":"We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analysis.","container-title":"Nature Methods","DOI":"10.1038/nmeth.4197","issue":"4","page":"417-419","title":"Salmon provides fast and bias-aware quantification of transcript expression","volume":"14","author":[{"family":"Patro","given":"Rob"},{"family":"Duggal","given":"Geet"},{"family":"Love","given":"Michael I"},{"family":"Irizarry","given":"Rafael A"},{"family":"Kingsford","given":"Carl"}],"issued":{"date-parts":[["2017",4]]}}},{"id":321,"uris":["http://zotero.org/users/8952076/items/SBV4ALHI"],"itemData":{"id":321,"type":"article-journal","abstract":"Correct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https://bioconductor.org/packages/tximeta.","container-title":"PLOS Computational Biology","DOI":"10.1371/journal.pcbi.1007664","issue":"2","note":"publisher: Public Library of Science","page":"e1007664-e1007664","title":"Tximeta: Reference sequence checksums for provenance identification in RNA-seq","volume":"16","author":[{"family":"Love","given":"Michael I."},{"family":"Soneson","given":"Charlotte"},{"family":"Hickey","given":"Peter F."},{"family":"Johnson","given":"Lisa K."},{"family":"Pierce","given":"N. Tessa"},{"family":"Shepherd","given":"Lori"},{"family":"Morgan","given":"Martin"},{"family":"Patro","given":"Rob"}],"editor":[{"family":"Pertea","given":"Mihaela"}],"issued":{"date-parts":[["2020",2]]}}}],"schema":"https://github.com/citation-style-language/schema/raw/master/csl-citation.json"} </w:instrText>
      </w:r>
      <w:r w:rsidR="007E05EE" w:rsidRPr="0010097E">
        <w:rPr>
          <w:rFonts w:ascii="Arial" w:hAnsi="Arial" w:cs="Arial"/>
          <w:color w:val="000000" w:themeColor="text1"/>
          <w:sz w:val="22"/>
          <w:szCs w:val="22"/>
        </w:rPr>
        <w:fldChar w:fldCharType="separate"/>
      </w:r>
      <w:r w:rsidR="001C4C21" w:rsidRPr="001C4C21">
        <w:rPr>
          <w:rFonts w:ascii="Arial" w:hAnsi="Arial" w:cs="Arial"/>
          <w:color w:val="000000"/>
          <w:sz w:val="22"/>
          <w:vertAlign w:val="superscript"/>
        </w:rPr>
        <w:t>10,11</w:t>
      </w:r>
      <w:r w:rsidR="007E05EE" w:rsidRPr="0010097E">
        <w:rPr>
          <w:rFonts w:ascii="Arial" w:hAnsi="Arial" w:cs="Arial"/>
          <w:color w:val="000000" w:themeColor="text1"/>
          <w:sz w:val="22"/>
          <w:szCs w:val="22"/>
        </w:rPr>
        <w:fldChar w:fldCharType="end"/>
      </w:r>
      <w:r w:rsidR="007E05EE" w:rsidRPr="0010097E">
        <w:rPr>
          <w:rFonts w:ascii="Arial" w:hAnsi="Arial" w:cs="Arial"/>
          <w:color w:val="000000" w:themeColor="text1"/>
          <w:sz w:val="22"/>
          <w:szCs w:val="22"/>
        </w:rPr>
        <w:t xml:space="preserve"> and alternative splicing patterns</w:t>
      </w:r>
      <w:r w:rsidR="007E05EE" w:rsidRPr="0010097E">
        <w:rPr>
          <w:rFonts w:ascii="Arial" w:hAnsi="Arial" w:cs="Arial"/>
          <w:color w:val="000000" w:themeColor="text1"/>
          <w:sz w:val="22"/>
          <w:szCs w:val="22"/>
        </w:rPr>
        <w:fldChar w:fldCharType="begin"/>
      </w:r>
      <w:r w:rsidR="001C4C21">
        <w:rPr>
          <w:rFonts w:ascii="Arial" w:hAnsi="Arial" w:cs="Arial"/>
          <w:color w:val="000000" w:themeColor="text1"/>
          <w:sz w:val="22"/>
          <w:szCs w:val="22"/>
        </w:rPr>
        <w:instrText xml:space="preserve"> ADDIN ZOTERO_ITEM CSL_CITATION {"citationID":"Jucagy7p","properties":{"formattedCitation":"\\super 12\\nosupersub{}","plainCitation":"12","noteIndex":0},"citationItems":[{"id":1132,"uris":["http://zotero.org/users/8952076/items/6HFV97E3"],"itemData":{"id":1132,"type":"article-journal","abstract":"The excision of introns from pre-mRNA is an essential step in mRNA processing. We developed LeafCutter to study sample and population variation in intron splicing. LeafCutter identifies variable splicing events from short-read RNA-seq data and finds events of high complexity. Our approach obviates the need for transcript annotations and circumvents the challenges in estimating relative isoform or exon usage in complex splicing events. LeafCutter can be used both to detect differential splicing between sample groups and to map splicing quantitative trait loci (sQTLs). Compared with contemporary methods, our approach identified 1.4–2.1 times more sQTLs, many of which helped us ascribe molecular effects to disease-associated variants. Transcriptome-wide associations between LeafCutter intron quantifications and 40 complex traits increased the number of associated disease genes at a 5% false discovery rate by an average of 2.1-fold compared with that detected through the use of gene expression levels alone. LeafCutter is fast, scalable, easy to use, and available online.","container-title":"Nature Genetics","DOI":"10.1038/s41588-017-0004-9","ISSN":"1546-1718","issue":"1","journalAbbreviation":"Nat Genet","language":"en","note":"number: 1\npublisher: Nature Publishing Group","page":"151-158","source":"www.nature.com","title":"Annotation-free quantification of RNA splicing using LeafCutter","volume":"50","author":[{"family":"Li","given":"Yang I."},{"family":"Knowles","given":"David A."},{"family":"Humphrey","given":"Jack"},{"family":"Barbeira","given":"Alvaro N."},{"family":"Dickinson","given":"Scott P."},{"family":"Im","given":"Hae Kyung"},{"family":"Pritchard","given":"Jonathan K."}],"issued":{"date-parts":[["2018",1]]}}}],"schema":"https://github.com/citation-style-language/schema/raw/master/csl-citation.json"} </w:instrText>
      </w:r>
      <w:r w:rsidR="007E05EE" w:rsidRPr="0010097E">
        <w:rPr>
          <w:rFonts w:ascii="Arial" w:hAnsi="Arial" w:cs="Arial"/>
          <w:color w:val="000000" w:themeColor="text1"/>
          <w:sz w:val="22"/>
          <w:szCs w:val="22"/>
        </w:rPr>
        <w:fldChar w:fldCharType="separate"/>
      </w:r>
      <w:r w:rsidR="001C4C21" w:rsidRPr="001C4C21">
        <w:rPr>
          <w:rFonts w:ascii="Arial" w:hAnsi="Arial" w:cs="Arial"/>
          <w:color w:val="000000"/>
          <w:sz w:val="22"/>
          <w:vertAlign w:val="superscript"/>
        </w:rPr>
        <w:t>12</w:t>
      </w:r>
      <w:r w:rsidR="007E05EE" w:rsidRPr="0010097E">
        <w:rPr>
          <w:rFonts w:ascii="Arial" w:hAnsi="Arial" w:cs="Arial"/>
          <w:color w:val="000000" w:themeColor="text1"/>
          <w:sz w:val="22"/>
          <w:szCs w:val="22"/>
        </w:rPr>
        <w:fldChar w:fldCharType="end"/>
      </w:r>
      <w:r w:rsidR="007E05EE" w:rsidRPr="0010097E">
        <w:rPr>
          <w:rFonts w:ascii="Arial" w:hAnsi="Arial" w:cs="Arial"/>
          <w:color w:val="000000" w:themeColor="text1"/>
          <w:sz w:val="22"/>
          <w:szCs w:val="22"/>
        </w:rPr>
        <w:t xml:space="preserve"> using linear regression and conditional permutation testing to identify independent signals. Next, as the placenta is a heterogenous tissue, comprising of multiple cell-types (trophoblasts, myeloid cells, stromal cells), we will use single-cell RNA-seq expression profiles to reconstruct cell-type-specific gene expression for each sample</w:t>
      </w:r>
      <w:r w:rsidR="007E05EE" w:rsidRPr="0010097E">
        <w:rPr>
          <w:rFonts w:ascii="Arial" w:hAnsi="Arial" w:cs="Arial"/>
          <w:color w:val="000000" w:themeColor="text1"/>
          <w:sz w:val="22"/>
          <w:szCs w:val="22"/>
        </w:rPr>
        <w:fldChar w:fldCharType="begin"/>
      </w:r>
      <w:r w:rsidR="001C4C21">
        <w:rPr>
          <w:rFonts w:ascii="Arial" w:hAnsi="Arial" w:cs="Arial"/>
          <w:color w:val="000000" w:themeColor="text1"/>
          <w:sz w:val="22"/>
          <w:szCs w:val="22"/>
        </w:rPr>
        <w:instrText xml:space="preserve"> ADDIN ZOTERO_ITEM CSL_CITATION {"citationID":"x4za17FP","properties":{"formattedCitation":"\\super 13\\nosupersub{}","plainCitation":"13","noteIndex":0},"citationItems":[{"id":1147,"uris":["http://zotero.org/users/8952076/items/ECS7452F"],"itemData":{"id":1147,"type":"article-journal","abstract":"More than 135 million births occur each year; yet, the molecular underpinnings of human parturition in gestational tissues, and in particular the placenta, are still poorly understood. The placenta is a complex heterogeneous organ including cells of both maternal and fetal origin, and insults that disrupt the maternal-fetal dialogue could result in adverse pregnancy outcomes such as preterm birth. There is limited knowledge of the cell type composition and transcriptional activity of the placenta and its compartments during physiologic and pathologic parturition. To fill this knowledge gap, we used scRNA-seq to profile the placental villous tree, basal plate, and chorioamniotic membranes of women with or without labor at term and those with preterm labor. Significant differences in cell type composition and transcriptional profiles were found among placental compartments and across study groups. For the first time, two cell types were identified: 1) lymphatic endothelial decidual cells in the chorioamniotic membranes, and 2) non-proliferative interstitial cytotrophoblasts in the placental villi. Maternal macrophages from the chorioamniotic membranes displayed the largest differences in gene expression (e.g. NFKB1) in both processes of labor; yet, specific gene expression changes were also detected in preterm labor. Importantly, several placental scRNA-seq transcriptional signatures were modulated with advancing gestation in the maternal circulation, and specific immune cell type signatures were increased with labor at term (NK-cell and activated T-cell signatures) and with preterm labor (macrophage, monocyte, and activated T-cell signatures). Herein, we provide a catalogue of cell types and transcriptional profiles in the human placenta, shedding light on the molecular underpinnings and non-invasive prediction of the physiologic and pathologic parturition.","container-title":"eLife","DOI":"10.7554/eLife.52004","ISSN":"2050-084X","note":"publisher: eLife Sciences Publications, Ltd","page":"e52004","source":"eLife","title":"Single cell transcriptional signatures of the human placenta in term and preterm parturition","volume":"8","author":[{"family":"Pique-Regi","given":"Roger"},{"family":"Romero","given":"Roberto"},{"family":"Tarca","given":"Adi L"},{"family":"Sendler","given":"Edward D"},{"family":"Xu","given":"Yi"},{"family":"Garcia-Flores","given":"Valeria"},{"family":"Leng","given":"Yaozhu"},{"family":"Luca","given":"Francesca"},{"family":"Hassan","given":"Sonia S"},{"family":"Gomez-Lopez","given":"Nardhy"}],"editor":[{"family":"Parker","given":"Stephen"},{"family":"Bronner","given":"Marianne E"}],"issued":{"date-parts":[["2019",12,12]]}}}],"schema":"https://github.com/citation-style-language/schema/raw/master/csl-citation.json"} </w:instrText>
      </w:r>
      <w:r w:rsidR="007E05EE" w:rsidRPr="0010097E">
        <w:rPr>
          <w:rFonts w:ascii="Arial" w:hAnsi="Arial" w:cs="Arial"/>
          <w:color w:val="000000" w:themeColor="text1"/>
          <w:sz w:val="22"/>
          <w:szCs w:val="22"/>
        </w:rPr>
        <w:fldChar w:fldCharType="separate"/>
      </w:r>
      <w:r w:rsidR="001C4C21" w:rsidRPr="001C4C21">
        <w:rPr>
          <w:rFonts w:ascii="Arial" w:hAnsi="Arial" w:cs="Arial"/>
          <w:color w:val="000000"/>
          <w:sz w:val="22"/>
          <w:vertAlign w:val="superscript"/>
        </w:rPr>
        <w:t>13</w:t>
      </w:r>
      <w:r w:rsidR="007E05EE" w:rsidRPr="0010097E">
        <w:rPr>
          <w:rFonts w:ascii="Arial" w:hAnsi="Arial" w:cs="Arial"/>
          <w:color w:val="000000" w:themeColor="text1"/>
          <w:sz w:val="22"/>
          <w:szCs w:val="22"/>
        </w:rPr>
        <w:fldChar w:fldCharType="end"/>
      </w:r>
      <w:r w:rsidR="007E05EE" w:rsidRPr="0010097E">
        <w:rPr>
          <w:rFonts w:ascii="Arial" w:hAnsi="Arial" w:cs="Arial"/>
          <w:color w:val="000000" w:themeColor="text1"/>
          <w:sz w:val="22"/>
          <w:szCs w:val="22"/>
        </w:rPr>
        <w:t>. By jointly modeling the shared and unique components of thes</w:t>
      </w:r>
      <w:r w:rsidR="00655470">
        <w:rPr>
          <w:rFonts w:ascii="Arial" w:hAnsi="Arial" w:cs="Arial"/>
          <w:color w:val="000000" w:themeColor="text1"/>
          <w:sz w:val="22"/>
          <w:szCs w:val="22"/>
        </w:rPr>
        <w:t>e</w:t>
      </w:r>
      <w:r w:rsidR="007E05EE" w:rsidRPr="0010097E">
        <w:rPr>
          <w:rFonts w:ascii="Arial" w:hAnsi="Arial" w:cs="Arial"/>
          <w:color w:val="000000" w:themeColor="text1"/>
          <w:sz w:val="22"/>
          <w:szCs w:val="22"/>
        </w:rPr>
        <w:t xml:space="preserve"> cell-type-specific gene expression profiles, we will estimate cell-type-shared and -specific genetic effect</w:t>
      </w:r>
      <w:r w:rsidR="00655470">
        <w:rPr>
          <w:rFonts w:ascii="Arial" w:hAnsi="Arial" w:cs="Arial"/>
          <w:color w:val="000000" w:themeColor="text1"/>
          <w:sz w:val="22"/>
          <w:szCs w:val="22"/>
        </w:rPr>
        <w:t>s</w:t>
      </w:r>
      <w:r w:rsidR="007E05EE" w:rsidRPr="0010097E">
        <w:rPr>
          <w:rFonts w:ascii="Arial" w:hAnsi="Arial" w:cs="Arial"/>
          <w:color w:val="000000" w:themeColor="text1"/>
          <w:sz w:val="22"/>
          <w:szCs w:val="22"/>
        </w:rPr>
        <w:t xml:space="preserve"> on the placental transcriptome</w:t>
      </w:r>
      <w:r w:rsidR="007E05EE" w:rsidRPr="0010097E">
        <w:rPr>
          <w:rFonts w:ascii="Arial" w:hAnsi="Arial" w:cs="Arial"/>
          <w:color w:val="000000" w:themeColor="text1"/>
          <w:sz w:val="22"/>
          <w:szCs w:val="22"/>
        </w:rPr>
        <w:fldChar w:fldCharType="begin"/>
      </w:r>
      <w:r w:rsidR="001C4C21">
        <w:rPr>
          <w:rFonts w:ascii="Arial" w:hAnsi="Arial" w:cs="Arial"/>
          <w:color w:val="000000" w:themeColor="text1"/>
          <w:sz w:val="22"/>
          <w:szCs w:val="22"/>
        </w:rPr>
        <w:instrText xml:space="preserve"> ADDIN ZOTERO_ITEM CSL_CITATION {"citationID":"5ijHSdM0","properties":{"formattedCitation":"\\super 14\\nosupersub{}","plainCitation":"14","noteIndex":0},"citationItems":[{"id":1149,"uris":["http://zotero.org/users/8952076/items/29FVP52B"],"itemData":{"id":1149,"type":"report","abstract":"Recent studies suggest that context-specific eQTLs underlie genetic risk factors for complex diseases. However, methods for identifying them are still nascent, limiting their comprehensive characterization and downstream interpretation of disease-associated variants. Here, we introduce FastGxC, a method to efficiently and powerfully map context-specific eQTLs by leveraging the correlation structure of multi-context studies. We first show via simulations that FastGxC is orders of magnitude more powerful and computationally efficient than previous approaches, making previously year-long computations possible in minutes. We next apply FastGxC to bulk multi-tissue and single-cell RNA-seq data sets to produce the most comprehensive tissue- and cell-type-specific eQTL maps to date. We then validate these maps by establishing that context-specific eQTLs are enriched in corresponding functional genomic annotations. Finally, we examine the relationship between context-specific eQTLs and human disease and show that FastGxC context-specific eQTLs provide a three-fold increase in precision to identify relevant tissues and cell types for GWAS variants than standard eQTLs. In summary, FastGxC enables the construction of context-specific eQTL maps that can be used to understand the context-specific gene regulatory mechanisms underlying complex human diseases.","language":"en","note":"DOI: 10.1101/2021.06.17.448889\nsection: New Results\ntype: article","page":"2021.06.17.448889","publisher":"bioRxiv","source":"bioRxiv","title":"Fast and powerful statistical method for context-specific QTL mapping in multi-context genomic studies","URL":"https://www.biorxiv.org/content/10.1101/2021.06.17.448889v1","author":[{"family":"Lu","given":"Andrew"},{"family":"Thompson","given":"Mike"},{"family":"Gordon","given":"M. Grace"},{"family":"Dahl","given":"Andy"},{"family":"Ye","given":"Chun Jimmie"},{"family":"Zaitlen","given":"Noah"},{"family":"Balliu","given":"Brunilda"}],"accessed":{"date-parts":[["2022",5,2]]},"issued":{"date-parts":[["2021",6,18]]}}}],"schema":"https://github.com/citation-style-language/schema/raw/master/csl-citation.json"} </w:instrText>
      </w:r>
      <w:r w:rsidR="007E05EE" w:rsidRPr="0010097E">
        <w:rPr>
          <w:rFonts w:ascii="Arial" w:hAnsi="Arial" w:cs="Arial"/>
          <w:color w:val="000000" w:themeColor="text1"/>
          <w:sz w:val="22"/>
          <w:szCs w:val="22"/>
        </w:rPr>
        <w:fldChar w:fldCharType="separate"/>
      </w:r>
      <w:r w:rsidR="001C4C21" w:rsidRPr="001C4C21">
        <w:rPr>
          <w:rFonts w:ascii="Arial" w:hAnsi="Arial" w:cs="Arial"/>
          <w:color w:val="000000"/>
          <w:sz w:val="22"/>
          <w:vertAlign w:val="superscript"/>
        </w:rPr>
        <w:t>14</w:t>
      </w:r>
      <w:r w:rsidR="007E05EE" w:rsidRPr="0010097E">
        <w:rPr>
          <w:rFonts w:ascii="Arial" w:hAnsi="Arial" w:cs="Arial"/>
          <w:color w:val="000000" w:themeColor="text1"/>
          <w:sz w:val="22"/>
          <w:szCs w:val="22"/>
        </w:rPr>
        <w:fldChar w:fldCharType="end"/>
      </w:r>
      <w:r w:rsidR="007E05EE" w:rsidRPr="0010097E">
        <w:rPr>
          <w:rFonts w:ascii="Arial" w:hAnsi="Arial" w:cs="Arial"/>
          <w:color w:val="000000" w:themeColor="text1"/>
          <w:sz w:val="22"/>
          <w:szCs w:val="22"/>
        </w:rPr>
        <w:t>.</w:t>
      </w:r>
    </w:p>
    <w:p w14:paraId="2849F77A" w14:textId="343F7598" w:rsidR="0010097E" w:rsidRPr="0010097E" w:rsidRDefault="0010097E" w:rsidP="0010097E">
      <w:pPr>
        <w:jc w:val="both"/>
        <w:rPr>
          <w:rFonts w:ascii="Arial" w:hAnsi="Arial" w:cs="Arial"/>
          <w:iCs/>
          <w:sz w:val="22"/>
          <w:szCs w:val="22"/>
        </w:rPr>
      </w:pPr>
      <w:r w:rsidRPr="0010097E">
        <w:rPr>
          <w:rFonts w:ascii="Arial" w:hAnsi="Arial" w:cs="Arial"/>
          <w:color w:val="000000" w:themeColor="text1"/>
          <w:sz w:val="22"/>
          <w:szCs w:val="22"/>
        </w:rPr>
        <w:t xml:space="preserve">     </w:t>
      </w:r>
      <w:r w:rsidR="007E05EE" w:rsidRPr="0010097E">
        <w:rPr>
          <w:rFonts w:ascii="Arial" w:hAnsi="Arial" w:cs="Arial"/>
          <w:i/>
          <w:color w:val="000000" w:themeColor="text1"/>
          <w:sz w:val="22"/>
          <w:szCs w:val="22"/>
          <w:u w:val="single"/>
        </w:rPr>
        <w:t xml:space="preserve">Aim 2: </w:t>
      </w:r>
      <w:r w:rsidRPr="0010097E">
        <w:rPr>
          <w:rFonts w:ascii="Arial" w:hAnsi="Arial" w:cs="Arial"/>
          <w:i/>
          <w:color w:val="000000" w:themeColor="text1"/>
          <w:sz w:val="22"/>
          <w:szCs w:val="22"/>
          <w:u w:val="single"/>
        </w:rPr>
        <w:t>to detect ancestry-specific and environmentally-influenced genetic effects on placental transcriptomics.</w:t>
      </w:r>
      <w:r w:rsidRPr="0010097E">
        <w:rPr>
          <w:rFonts w:ascii="Arial" w:hAnsi="Arial" w:cs="Arial"/>
          <w:i/>
          <w:color w:val="000000" w:themeColor="text1"/>
          <w:sz w:val="22"/>
          <w:szCs w:val="22"/>
        </w:rPr>
        <w:t xml:space="preserve"> </w:t>
      </w:r>
      <w:r w:rsidRPr="0010097E">
        <w:rPr>
          <w:rFonts w:ascii="Arial" w:hAnsi="Arial" w:cs="Arial"/>
          <w:iCs/>
          <w:sz w:val="22"/>
          <w:szCs w:val="22"/>
        </w:rPr>
        <w:t xml:space="preserve">We will use local ancestry inference and multivariable regression to estimate ancestry-specific allelic effects on the placental transcriptome. This analysis will reveal genetic variants with </w:t>
      </w:r>
      <w:r w:rsidR="00655470">
        <w:rPr>
          <w:rFonts w:ascii="Arial" w:hAnsi="Arial" w:cs="Arial"/>
          <w:iCs/>
          <w:sz w:val="22"/>
          <w:szCs w:val="22"/>
        </w:rPr>
        <w:t xml:space="preserve">potentially </w:t>
      </w:r>
      <w:r w:rsidRPr="0010097E">
        <w:rPr>
          <w:rFonts w:ascii="Arial" w:hAnsi="Arial" w:cs="Arial"/>
          <w:iCs/>
          <w:sz w:val="22"/>
          <w:szCs w:val="22"/>
        </w:rPr>
        <w:t xml:space="preserve">different effects on gene expression across ancestry groups. Next, we will </w:t>
      </w:r>
      <w:r w:rsidR="00655470">
        <w:rPr>
          <w:rFonts w:ascii="Arial" w:hAnsi="Arial" w:cs="Arial"/>
          <w:iCs/>
          <w:sz w:val="22"/>
          <w:szCs w:val="22"/>
        </w:rPr>
        <w:t>explore</w:t>
      </w:r>
      <w:r w:rsidRPr="0010097E">
        <w:rPr>
          <w:rFonts w:ascii="Arial" w:hAnsi="Arial" w:cs="Arial"/>
          <w:iCs/>
          <w:sz w:val="22"/>
          <w:szCs w:val="22"/>
        </w:rPr>
        <w:t xml:space="preserve"> if ancestry-specific genetic effect</w:t>
      </w:r>
      <w:r w:rsidR="00655470">
        <w:rPr>
          <w:rFonts w:ascii="Arial" w:hAnsi="Arial" w:cs="Arial"/>
          <w:iCs/>
          <w:sz w:val="22"/>
          <w:szCs w:val="22"/>
        </w:rPr>
        <w:t>s</w:t>
      </w:r>
      <w:r w:rsidRPr="0010097E">
        <w:rPr>
          <w:rFonts w:ascii="Arial" w:hAnsi="Arial" w:cs="Arial"/>
          <w:iCs/>
          <w:sz w:val="22"/>
          <w:szCs w:val="22"/>
        </w:rPr>
        <w:t xml:space="preserve"> attenuate when the multivariable regression models are adjusted with interactions with clinical and demographic variables. This analysis will study whether these genetic effects on the transcriptome are </w:t>
      </w:r>
      <w:r w:rsidR="00655470">
        <w:rPr>
          <w:rFonts w:ascii="Arial" w:hAnsi="Arial" w:cs="Arial"/>
          <w:iCs/>
          <w:sz w:val="22"/>
          <w:szCs w:val="22"/>
        </w:rPr>
        <w:t>modified</w:t>
      </w:r>
      <w:r w:rsidRPr="0010097E">
        <w:rPr>
          <w:rFonts w:ascii="Arial" w:hAnsi="Arial" w:cs="Arial"/>
          <w:iCs/>
          <w:sz w:val="22"/>
          <w:szCs w:val="22"/>
        </w:rPr>
        <w:t xml:space="preserve"> by differences in the environment</w:t>
      </w:r>
      <w:r w:rsidR="00655470">
        <w:rPr>
          <w:rFonts w:ascii="Arial" w:hAnsi="Arial" w:cs="Arial"/>
          <w:iCs/>
          <w:sz w:val="22"/>
          <w:szCs w:val="22"/>
        </w:rPr>
        <w:t>, which may have key influences on placental genomics</w:t>
      </w:r>
      <w:r w:rsidRPr="0010097E">
        <w:rPr>
          <w:rFonts w:ascii="Arial" w:hAnsi="Arial" w:cs="Arial"/>
          <w:iCs/>
          <w:sz w:val="22"/>
          <w:szCs w:val="22"/>
        </w:rPr>
        <w:t>.</w:t>
      </w:r>
    </w:p>
    <w:p w14:paraId="1D1EB69D" w14:textId="0D82169B" w:rsidR="0010097E" w:rsidRDefault="0010097E" w:rsidP="0010097E">
      <w:pPr>
        <w:jc w:val="both"/>
        <w:rPr>
          <w:rFonts w:ascii="Arial" w:hAnsi="Arial" w:cs="Arial"/>
          <w:sz w:val="22"/>
          <w:szCs w:val="22"/>
        </w:rPr>
      </w:pPr>
      <w:r w:rsidRPr="0010097E">
        <w:rPr>
          <w:rFonts w:ascii="Arial" w:hAnsi="Arial" w:cs="Arial"/>
          <w:iCs/>
          <w:sz w:val="22"/>
          <w:szCs w:val="22"/>
        </w:rPr>
        <w:t xml:space="preserve">     </w:t>
      </w:r>
      <w:r w:rsidRPr="0010097E">
        <w:rPr>
          <w:rFonts w:ascii="Arial" w:hAnsi="Arial" w:cs="Arial"/>
          <w:i/>
          <w:iCs/>
          <w:sz w:val="22"/>
          <w:szCs w:val="22"/>
          <w:u w:val="single"/>
        </w:rPr>
        <w:t>Aim 3: to detect susceptibility genes for anthropomorphic and metabolic trait with differing effects across the life course.</w:t>
      </w:r>
      <w:r w:rsidRPr="0010097E">
        <w:rPr>
          <w:rFonts w:ascii="Arial" w:hAnsi="Arial" w:cs="Arial"/>
          <w:iCs/>
          <w:sz w:val="22"/>
          <w:szCs w:val="22"/>
        </w:rPr>
        <w:t xml:space="preserve"> </w:t>
      </w:r>
      <w:r w:rsidRPr="0010097E">
        <w:rPr>
          <w:rFonts w:ascii="Arial" w:hAnsi="Arial" w:cs="Arial"/>
          <w:sz w:val="22"/>
          <w:szCs w:val="22"/>
        </w:rPr>
        <w:t>Using traditional methods to integrate GWAS and transcriptomic data</w:t>
      </w:r>
      <w:r w:rsidRPr="0010097E">
        <w:rPr>
          <w:rFonts w:ascii="Arial" w:hAnsi="Arial" w:cs="Arial"/>
          <w:sz w:val="22"/>
          <w:szCs w:val="22"/>
        </w:rPr>
        <w:fldChar w:fldCharType="begin"/>
      </w:r>
      <w:r w:rsidR="001C4C21">
        <w:rPr>
          <w:rFonts w:ascii="Arial" w:hAnsi="Arial" w:cs="Arial"/>
          <w:sz w:val="22"/>
          <w:szCs w:val="22"/>
        </w:rPr>
        <w:instrText xml:space="preserve"> ADDIN ZOTERO_ITEM CSL_CITATION {"citationID":"wBCVmpON","properties":{"formattedCitation":"\\super 15,16\\nosupersub{}","plainCitation":"15,16","noteIndex":0},"citationItems":[{"id":868,"uris":["http://zotero.org/users/8952076/items/QXE4JHX5"],"itemData":{"id":868,"type":"article-journal","abstract":"Many genetic variants influence complex traits by modulating gene expression, thus altering the abundance of one or multiple proteins. Here we introduce a powerful strategy that integrates gene expression measurements with summary association statistics from large-scale genome-wide association studies (GWAS) to identify genes whose cis-regulated expression is associated with complex traits. We leverage expression imputation from genetic data to perform a transcriptome-wide association study (TWAS) to identify significant expression-trait associations. We applied our approaches to expression data from blood and adipose tissue measured in </w:instrText>
      </w:r>
      <w:r w:rsidR="001C4C21">
        <w:rPr>
          <w:rFonts w:ascii="Cambria Math" w:hAnsi="Cambria Math" w:cs="Cambria Math"/>
          <w:sz w:val="22"/>
          <w:szCs w:val="22"/>
        </w:rPr>
        <w:instrText>∼</w:instrText>
      </w:r>
      <w:r w:rsidR="001C4C21">
        <w:rPr>
          <w:rFonts w:ascii="Arial" w:hAnsi="Arial" w:cs="Arial"/>
          <w:sz w:val="22"/>
          <w:szCs w:val="22"/>
        </w:rPr>
        <w:instrText xml:space="preserve"> 3,000 individuals overall. We imputed gene expression into GWAS data from over 900,000 phenotype measurements to identify 69 new genes significantly associated with obesity-related traits (BMI, lipids and height). Many of these genes are associated with relevant phenotypes in the Hybrid Mouse Diversity Panel. Our results showcase the power of integrating genotype, gene expression and phenotype to gain insights into the genetic basis of complex traits.","container-title":"Nature Genetics","DOI":"10.1038/ng.3506","issue":"3","page":"245-252","title":"Integrative approaches for large-scale transcriptome-wide association studies","volume":"48","author":[{"family":"Gusev","given":"Alexander"},{"family":"Ko","given":"Arthur"},{"family":"Shi","given":"Huwenbo"},{"family":"Bhatia","given":"Gaurav"},{"family":"Chung","given":"Wonil"},{"family":"Penninx","given":"Brenda W J H"},{"family":"Jansen","given":"Rick"},{"family":"Geus","given":"Eco J C","non-dropping-particle":"de"},{"family":"Boomsma","given":"Dorret I"},{"family":"Wright","given":"Fred A"},{"family":"Sullivan","given":"Patrick F"},{"family":"Nikkola","given":"Elina"},{"family":"Alvarez","given":"Marcus"},{"family":"Civelek","given":"Mete"},{"family":"Lusis","given":"Aldons J"},{"family":"Lehtimäki","given":"Terho"},{"family":"Raitoharju","given":"Emma"},{"family":"Kähönen","given":"Mika"},{"family":"Seppälä","given":"Ilkka"},{"family":"Raitakari","given":"Olli T"},{"family":"Kuusisto","given":"Johanna"},{"family":"Laakso","given":"Markku"},{"family":"Price","given":"Alkes L"},{"family":"Pajukanta","given":"Päivi"},{"family":"Pasaniuc","given":"Bogdan"}],"issued":{"date-parts":[["2016",3]]}}},{"id":307,"uris":["http://zotero.org/users/8952076/items/AAFMPQQH"],"itemData":{"id":307,"type":"article-journal","abstract":"Genetic association studies, in particular the genome-wide association study (GWAS) design, have provided a wealth of novel insights into the aetiology of a wide range of human diseases and traits, in particular cardiovascular diseases and lipid biomarkers. The next challenge consists of understanding the molecular basis of these associations. The integration of multiple association datasets, including gene expression datasets, can contribute to this goal. We have developed a novel statistical methodology to assess whether two association signals are consistent with a shared causal variant. An application is the integration of disease scans with expression quantitative trait locus (eQTL) studies, but any pair of GWAS datasets can be integrated in this framework. We demonstrate the value of the approach by re-analysing a gene expression dataset in 966 liver samples with a published meta-analysis of lipid traits including &gt;100,000 individuals of European ancestry. Combining all lipid biomarkers, our re-analysis supported 26 out of 38 reported colocalisation results with eQTLs and identified 14 new colocalisation results, hence highlighting the value of a formal statistical test. In three cases of reported eQTL-lipid pairs (SYPL2, IFT172, TBKBP1) for which our analysis suggests that the eQTL pattern is not consistent with the lipid association, we identify alternative colocalisation results with SORT1, GCKR, and KPNB1, indicating that these genes are more likely to be causal in these genomic intervals. A key feature of the method is the ability to derive the output statistics from single SNP summary statistics, hence making it possible to perform systematic meta-analysis type comparisons across multiple GWAS datasets (implemented online at http://coloc.cs.ucl.ac.uk/coloc/). Our methodology provides information about candidate causal genes in associated intervals and has direct implications for the understanding of complex diseases as well as the design of drugs to target disease pathways. © 2014 Giambartolomei et al.","container-title":"PLoS Genetics","DOI":"10.1371/journal.pgen.1004383","issue":"5","note":"publisher: Public Library of Science","page":"e1004383-e1004383","title":"Bayesian Test for Colocalisation between Pairs of Genetic Association Studies Using Summary Statistics","volume":"10","author":[{"family":"Giambartolomei","given":"Claudia"},{"family":"Vukcevic","given":"Damjan"},{"family":"Schadt","given":"Eric E."},{"family":"Franke","given":"Lude"},{"family":"Hingorani","given":"Aroon D."},{"family":"Wallace","given":"Chris"},{"family":"Plagnol","given":"Vincent"}],"editor":[{"family":"Williams","given":"Scott M."}],"issued":{"date-parts":[["2014",5]]}}}],"schema":"https://github.com/citation-style-language/schema/raw/master/csl-citation.json"} </w:instrText>
      </w:r>
      <w:r w:rsidRPr="0010097E">
        <w:rPr>
          <w:rFonts w:ascii="Arial" w:hAnsi="Arial" w:cs="Arial"/>
          <w:sz w:val="22"/>
          <w:szCs w:val="22"/>
        </w:rPr>
        <w:fldChar w:fldCharType="separate"/>
      </w:r>
      <w:r w:rsidR="001C4C21" w:rsidRPr="001C4C21">
        <w:rPr>
          <w:rFonts w:ascii="Arial" w:hAnsi="Arial" w:cs="Arial"/>
          <w:sz w:val="22"/>
          <w:vertAlign w:val="superscript"/>
        </w:rPr>
        <w:t>15,16</w:t>
      </w:r>
      <w:r w:rsidRPr="0010097E">
        <w:rPr>
          <w:rFonts w:ascii="Arial" w:hAnsi="Arial" w:cs="Arial"/>
          <w:sz w:val="22"/>
          <w:szCs w:val="22"/>
        </w:rPr>
        <w:fldChar w:fldCharType="end"/>
      </w:r>
      <w:r w:rsidRPr="0010097E">
        <w:rPr>
          <w:rFonts w:ascii="Arial" w:hAnsi="Arial" w:cs="Arial"/>
          <w:sz w:val="22"/>
          <w:szCs w:val="22"/>
        </w:rPr>
        <w:t>, we will first detect any genes whose placental expression may underlie genetic associations with childhood and later-in-life metabolic traits. We will also develop methods that leverage instrumental variable analysis and mediation analysis to estimate whether the effects of genetic dysregulation of placental transcriptomics are localized to childhood traits, or if they have carry-over effects later-in-life</w:t>
      </w:r>
      <w:r>
        <w:rPr>
          <w:rFonts w:ascii="Arial" w:hAnsi="Arial" w:cs="Arial"/>
          <w:sz w:val="22"/>
          <w:szCs w:val="22"/>
        </w:rPr>
        <w:t>.</w:t>
      </w:r>
    </w:p>
    <w:p w14:paraId="4694953D" w14:textId="5517B543" w:rsidR="001B05BD" w:rsidRDefault="0010097E" w:rsidP="0010097E">
      <w:pPr>
        <w:jc w:val="both"/>
        <w:rPr>
          <w:rFonts w:ascii="Arial" w:hAnsi="Arial" w:cs="Arial"/>
          <w:sz w:val="22"/>
          <w:szCs w:val="22"/>
        </w:rPr>
      </w:pPr>
      <w:r>
        <w:rPr>
          <w:rFonts w:ascii="Arial" w:hAnsi="Arial" w:cs="Arial"/>
          <w:sz w:val="22"/>
          <w:szCs w:val="22"/>
        </w:rPr>
        <w:t xml:space="preserve">     </w:t>
      </w:r>
      <w:r w:rsidRPr="0010097E">
        <w:rPr>
          <w:rFonts w:ascii="Arial" w:hAnsi="Arial" w:cs="Arial"/>
          <w:sz w:val="22"/>
          <w:szCs w:val="22"/>
        </w:rPr>
        <w:t xml:space="preserve">The proposed work aims to provide in two major contributions to the field. First, we will provide a valuable </w:t>
      </w:r>
      <w:r w:rsidR="006E4E48">
        <w:rPr>
          <w:rFonts w:ascii="Arial" w:hAnsi="Arial" w:cs="Arial"/>
          <w:sz w:val="22"/>
          <w:szCs w:val="22"/>
        </w:rPr>
        <w:t xml:space="preserve">catalogue of </w:t>
      </w:r>
      <w:r w:rsidRPr="0010097E">
        <w:rPr>
          <w:rFonts w:ascii="Arial" w:hAnsi="Arial" w:cs="Arial"/>
          <w:sz w:val="22"/>
          <w:szCs w:val="22"/>
        </w:rPr>
        <w:t>the genetic effects on placental transcriptomics:</w:t>
      </w:r>
      <w:r w:rsidR="006E4E48">
        <w:rPr>
          <w:rFonts w:ascii="Arial" w:hAnsi="Arial" w:cs="Arial"/>
          <w:sz w:val="22"/>
          <w:szCs w:val="22"/>
        </w:rPr>
        <w:t xml:space="preserve"> </w:t>
      </w:r>
      <w:r w:rsidRPr="0010097E">
        <w:rPr>
          <w:rFonts w:ascii="Arial" w:hAnsi="Arial" w:cs="Arial"/>
          <w:sz w:val="22"/>
          <w:szCs w:val="22"/>
        </w:rPr>
        <w:t>on</w:t>
      </w:r>
      <w:r>
        <w:rPr>
          <w:rFonts w:ascii="Arial" w:hAnsi="Arial" w:cs="Arial"/>
          <w:sz w:val="22"/>
          <w:szCs w:val="22"/>
        </w:rPr>
        <w:t xml:space="preserve"> </w:t>
      </w:r>
      <w:r w:rsidRPr="0010097E">
        <w:rPr>
          <w:rFonts w:ascii="Arial" w:hAnsi="Arial" w:cs="Arial"/>
          <w:sz w:val="22"/>
          <w:szCs w:val="22"/>
        </w:rPr>
        <w:t xml:space="preserve">both the gene- and isoform-level, across a variety of previously understudied ancestries, and across the various component cell-types that comprise the placenta. Second, we will develop and apply a novel methodology to study longitudinal genetic effects, mediated by </w:t>
      </w:r>
      <w:r>
        <w:rPr>
          <w:rFonts w:ascii="Arial" w:hAnsi="Arial" w:cs="Arial"/>
          <w:sz w:val="22"/>
          <w:szCs w:val="22"/>
        </w:rPr>
        <w:t xml:space="preserve">genomic </w:t>
      </w:r>
      <w:r w:rsidR="001C4C21">
        <w:rPr>
          <w:rFonts w:ascii="Arial" w:hAnsi="Arial" w:cs="Arial"/>
          <w:sz w:val="22"/>
          <w:szCs w:val="22"/>
        </w:rPr>
        <w:t>f</w:t>
      </w:r>
      <w:r>
        <w:rPr>
          <w:rFonts w:ascii="Arial" w:hAnsi="Arial" w:cs="Arial"/>
          <w:sz w:val="22"/>
          <w:szCs w:val="22"/>
        </w:rPr>
        <w:t>eatures</w:t>
      </w:r>
      <w:r w:rsidRPr="0010097E">
        <w:rPr>
          <w:rFonts w:ascii="Arial" w:hAnsi="Arial" w:cs="Arial"/>
          <w:sz w:val="22"/>
          <w:szCs w:val="22"/>
        </w:rPr>
        <w:t xml:space="preserve">, across related metabolic and anthropomorphic phenotypes across the life course. These contributions will enable the developmental genetic and molecular epidemiology community with valuable tools </w:t>
      </w:r>
      <w:r w:rsidRPr="0010097E">
        <w:rPr>
          <w:rFonts w:ascii="Arial" w:hAnsi="Arial" w:cs="Arial"/>
          <w:sz w:val="22"/>
          <w:szCs w:val="22"/>
        </w:rPr>
        <w:lastRenderedPageBreak/>
        <w:t xml:space="preserve">to further study the effects of the placenta and, more </w:t>
      </w:r>
      <w:bookmarkStart w:id="0" w:name="_GoBack"/>
      <w:bookmarkEnd w:id="0"/>
      <w:r w:rsidRPr="0010097E">
        <w:rPr>
          <w:rFonts w:ascii="Arial" w:hAnsi="Arial" w:cs="Arial"/>
          <w:sz w:val="22"/>
          <w:szCs w:val="22"/>
        </w:rPr>
        <w:t xml:space="preserve">generally, other developmental tissues on complex traits, </w:t>
      </w:r>
      <w:r w:rsidR="006E4E48">
        <w:rPr>
          <w:rFonts w:ascii="Arial" w:hAnsi="Arial" w:cs="Arial"/>
          <w:sz w:val="22"/>
          <w:szCs w:val="22"/>
        </w:rPr>
        <w:t>particularly</w:t>
      </w:r>
      <w:r w:rsidRPr="0010097E">
        <w:rPr>
          <w:rFonts w:ascii="Arial" w:hAnsi="Arial" w:cs="Arial"/>
          <w:sz w:val="22"/>
          <w:szCs w:val="22"/>
        </w:rPr>
        <w:t xml:space="preserve"> from a life-course perspective.</w:t>
      </w:r>
    </w:p>
    <w:p w14:paraId="7D42224C" w14:textId="77777777" w:rsidR="001C4C21" w:rsidRPr="0010097E" w:rsidRDefault="001C4C21" w:rsidP="0010097E">
      <w:pPr>
        <w:jc w:val="both"/>
        <w:rPr>
          <w:rFonts w:ascii="Arial" w:hAnsi="Arial" w:cs="Arial"/>
          <w:sz w:val="22"/>
          <w:szCs w:val="22"/>
        </w:rPr>
      </w:pPr>
    </w:p>
    <w:p w14:paraId="7B0C6FD4" w14:textId="4A26EEBF" w:rsidR="001B05BD" w:rsidRPr="0010097E" w:rsidRDefault="001B05BD" w:rsidP="001C4C21">
      <w:pPr>
        <w:tabs>
          <w:tab w:val="left" w:pos="90"/>
        </w:tabs>
        <w:ind w:left="360" w:hanging="360"/>
        <w:jc w:val="both"/>
        <w:rPr>
          <w:rFonts w:ascii="Arial" w:hAnsi="Arial" w:cs="Arial"/>
          <w:b/>
          <w:sz w:val="22"/>
          <w:szCs w:val="22"/>
        </w:rPr>
      </w:pPr>
      <w:r w:rsidRPr="0010097E">
        <w:rPr>
          <w:rFonts w:ascii="Arial" w:hAnsi="Arial" w:cs="Arial"/>
          <w:b/>
          <w:sz w:val="22"/>
          <w:szCs w:val="22"/>
        </w:rPr>
        <w:t>References</w:t>
      </w:r>
    </w:p>
    <w:p w14:paraId="2D29D279" w14:textId="77777777" w:rsidR="001C4C21" w:rsidRPr="001C4C21" w:rsidRDefault="001B05BD" w:rsidP="001C4C21">
      <w:pPr>
        <w:pStyle w:val="Bibliography"/>
        <w:tabs>
          <w:tab w:val="clear" w:pos="260"/>
          <w:tab w:val="left" w:pos="450"/>
        </w:tabs>
        <w:spacing w:line="240" w:lineRule="auto"/>
        <w:ind w:left="360" w:hanging="360"/>
        <w:rPr>
          <w:rFonts w:ascii="Arial" w:hAnsi="Arial" w:cs="Arial"/>
          <w:sz w:val="22"/>
        </w:rPr>
      </w:pPr>
      <w:r w:rsidRPr="0010097E">
        <w:rPr>
          <w:rFonts w:ascii="Arial" w:hAnsi="Arial" w:cs="Arial"/>
          <w:sz w:val="22"/>
          <w:szCs w:val="22"/>
        </w:rPr>
        <w:fldChar w:fldCharType="begin"/>
      </w:r>
      <w:r w:rsidRPr="0010097E">
        <w:rPr>
          <w:rFonts w:ascii="Arial" w:hAnsi="Arial" w:cs="Arial"/>
          <w:sz w:val="22"/>
          <w:szCs w:val="22"/>
        </w:rPr>
        <w:instrText xml:space="preserve"> ADDIN ZOTERO_BIBL {"uncited":[],"omitted":[],"custom":[]} CSL_BIBLIOGRAPHY </w:instrText>
      </w:r>
      <w:r w:rsidRPr="0010097E">
        <w:rPr>
          <w:rFonts w:ascii="Arial" w:hAnsi="Arial" w:cs="Arial"/>
          <w:sz w:val="22"/>
          <w:szCs w:val="22"/>
        </w:rPr>
        <w:fldChar w:fldCharType="separate"/>
      </w:r>
      <w:r w:rsidR="001C4C21" w:rsidRPr="001C4C21">
        <w:rPr>
          <w:rFonts w:ascii="Arial" w:hAnsi="Arial" w:cs="Arial"/>
          <w:sz w:val="22"/>
        </w:rPr>
        <w:t>1.</w:t>
      </w:r>
      <w:r w:rsidR="001C4C21" w:rsidRPr="001C4C21">
        <w:rPr>
          <w:rFonts w:ascii="Arial" w:hAnsi="Arial" w:cs="Arial"/>
          <w:sz w:val="22"/>
        </w:rPr>
        <w:tab/>
        <w:t xml:space="preserve">McKay, R. Developmental biology: Remarkable role for the placenta. </w:t>
      </w:r>
      <w:r w:rsidR="001C4C21" w:rsidRPr="001C4C21">
        <w:rPr>
          <w:rFonts w:ascii="Arial" w:hAnsi="Arial" w:cs="Arial"/>
          <w:i/>
          <w:iCs/>
          <w:sz w:val="22"/>
        </w:rPr>
        <w:t>Nature</w:t>
      </w:r>
      <w:r w:rsidR="001C4C21" w:rsidRPr="001C4C21">
        <w:rPr>
          <w:rFonts w:ascii="Arial" w:hAnsi="Arial" w:cs="Arial"/>
          <w:sz w:val="22"/>
        </w:rPr>
        <w:t xml:space="preserve"> </w:t>
      </w:r>
      <w:r w:rsidR="001C4C21" w:rsidRPr="001C4C21">
        <w:rPr>
          <w:rFonts w:ascii="Arial" w:hAnsi="Arial" w:cs="Arial"/>
          <w:b/>
          <w:bCs/>
          <w:sz w:val="22"/>
        </w:rPr>
        <w:t>472</w:t>
      </w:r>
      <w:r w:rsidR="001C4C21" w:rsidRPr="001C4C21">
        <w:rPr>
          <w:rFonts w:ascii="Arial" w:hAnsi="Arial" w:cs="Arial"/>
          <w:sz w:val="22"/>
        </w:rPr>
        <w:t>, 298–299 (2011).</w:t>
      </w:r>
    </w:p>
    <w:p w14:paraId="387C30E4" w14:textId="77777777" w:rsidR="001C4C21" w:rsidRPr="001C4C21" w:rsidRDefault="001C4C21" w:rsidP="001C4C21">
      <w:pPr>
        <w:pStyle w:val="Bibliography"/>
        <w:tabs>
          <w:tab w:val="clear" w:pos="260"/>
          <w:tab w:val="left" w:pos="450"/>
        </w:tabs>
        <w:spacing w:line="240" w:lineRule="auto"/>
        <w:ind w:left="360" w:hanging="360"/>
        <w:rPr>
          <w:rFonts w:ascii="Arial" w:hAnsi="Arial" w:cs="Arial"/>
          <w:sz w:val="22"/>
        </w:rPr>
      </w:pPr>
      <w:r w:rsidRPr="001C4C21">
        <w:rPr>
          <w:rFonts w:ascii="Arial" w:hAnsi="Arial" w:cs="Arial"/>
          <w:sz w:val="22"/>
        </w:rPr>
        <w:t>2.</w:t>
      </w:r>
      <w:r w:rsidRPr="001C4C21">
        <w:rPr>
          <w:rFonts w:ascii="Arial" w:hAnsi="Arial" w:cs="Arial"/>
          <w:sz w:val="22"/>
        </w:rPr>
        <w:tab/>
        <w:t xml:space="preserve">Gillman, M. W. Developmental origins of health and disease. </w:t>
      </w:r>
      <w:r w:rsidRPr="001C4C21">
        <w:rPr>
          <w:rFonts w:ascii="Arial" w:hAnsi="Arial" w:cs="Arial"/>
          <w:i/>
          <w:iCs/>
          <w:sz w:val="22"/>
        </w:rPr>
        <w:t>New England Journal of Medicine</w:t>
      </w:r>
      <w:r w:rsidRPr="001C4C21">
        <w:rPr>
          <w:rFonts w:ascii="Arial" w:hAnsi="Arial" w:cs="Arial"/>
          <w:sz w:val="22"/>
        </w:rPr>
        <w:t xml:space="preserve"> </w:t>
      </w:r>
      <w:r w:rsidRPr="001C4C21">
        <w:rPr>
          <w:rFonts w:ascii="Arial" w:hAnsi="Arial" w:cs="Arial"/>
          <w:b/>
          <w:bCs/>
          <w:sz w:val="22"/>
        </w:rPr>
        <w:t>353</w:t>
      </w:r>
      <w:r w:rsidRPr="001C4C21">
        <w:rPr>
          <w:rFonts w:ascii="Arial" w:hAnsi="Arial" w:cs="Arial"/>
          <w:sz w:val="22"/>
        </w:rPr>
        <w:t>, 1848–1850 (2005).</w:t>
      </w:r>
    </w:p>
    <w:p w14:paraId="0F6C78DE" w14:textId="77777777" w:rsidR="001C4C21" w:rsidRPr="001C4C21" w:rsidRDefault="001C4C21" w:rsidP="001C4C21">
      <w:pPr>
        <w:pStyle w:val="Bibliography"/>
        <w:tabs>
          <w:tab w:val="clear" w:pos="260"/>
          <w:tab w:val="left" w:pos="450"/>
        </w:tabs>
        <w:spacing w:line="240" w:lineRule="auto"/>
        <w:ind w:left="360" w:hanging="360"/>
        <w:rPr>
          <w:rFonts w:ascii="Arial" w:hAnsi="Arial" w:cs="Arial"/>
          <w:sz w:val="22"/>
        </w:rPr>
      </w:pPr>
      <w:r w:rsidRPr="001C4C21">
        <w:rPr>
          <w:rFonts w:ascii="Arial" w:hAnsi="Arial" w:cs="Arial"/>
          <w:sz w:val="22"/>
        </w:rPr>
        <w:t>3.</w:t>
      </w:r>
      <w:r w:rsidRPr="001C4C21">
        <w:rPr>
          <w:rFonts w:ascii="Arial" w:hAnsi="Arial" w:cs="Arial"/>
          <w:sz w:val="22"/>
        </w:rPr>
        <w:tab/>
        <w:t xml:space="preserve">Aguet, F. </w:t>
      </w:r>
      <w:r w:rsidRPr="001C4C21">
        <w:rPr>
          <w:rFonts w:ascii="Arial" w:hAnsi="Arial" w:cs="Arial"/>
          <w:i/>
          <w:iCs/>
          <w:sz w:val="22"/>
        </w:rPr>
        <w:t>et al.</w:t>
      </w:r>
      <w:r w:rsidRPr="001C4C21">
        <w:rPr>
          <w:rFonts w:ascii="Arial" w:hAnsi="Arial" w:cs="Arial"/>
          <w:sz w:val="22"/>
        </w:rPr>
        <w:t xml:space="preserve"> The GTEx Consortium atlas of genetic regulatory effects across human tissues. </w:t>
      </w:r>
      <w:r w:rsidRPr="001C4C21">
        <w:rPr>
          <w:rFonts w:ascii="Arial" w:hAnsi="Arial" w:cs="Arial"/>
          <w:i/>
          <w:iCs/>
          <w:sz w:val="22"/>
        </w:rPr>
        <w:t>Science</w:t>
      </w:r>
      <w:r w:rsidRPr="001C4C21">
        <w:rPr>
          <w:rFonts w:ascii="Arial" w:hAnsi="Arial" w:cs="Arial"/>
          <w:sz w:val="22"/>
        </w:rPr>
        <w:t xml:space="preserve"> </w:t>
      </w:r>
      <w:r w:rsidRPr="001C4C21">
        <w:rPr>
          <w:rFonts w:ascii="Arial" w:hAnsi="Arial" w:cs="Arial"/>
          <w:b/>
          <w:bCs/>
          <w:sz w:val="22"/>
        </w:rPr>
        <w:t>369</w:t>
      </w:r>
      <w:r w:rsidRPr="001C4C21">
        <w:rPr>
          <w:rFonts w:ascii="Arial" w:hAnsi="Arial" w:cs="Arial"/>
          <w:sz w:val="22"/>
        </w:rPr>
        <w:t>, 1318–1330 (2020).</w:t>
      </w:r>
    </w:p>
    <w:p w14:paraId="4F658E8D" w14:textId="77777777" w:rsidR="001C4C21" w:rsidRPr="001C4C21" w:rsidRDefault="001C4C21" w:rsidP="001C4C21">
      <w:pPr>
        <w:pStyle w:val="Bibliography"/>
        <w:tabs>
          <w:tab w:val="clear" w:pos="260"/>
          <w:tab w:val="left" w:pos="450"/>
        </w:tabs>
        <w:spacing w:line="240" w:lineRule="auto"/>
        <w:ind w:left="360" w:hanging="360"/>
        <w:rPr>
          <w:rFonts w:ascii="Arial" w:hAnsi="Arial" w:cs="Arial"/>
          <w:sz w:val="22"/>
        </w:rPr>
      </w:pPr>
      <w:r w:rsidRPr="001C4C21">
        <w:rPr>
          <w:rFonts w:ascii="Arial" w:hAnsi="Arial" w:cs="Arial"/>
          <w:sz w:val="22"/>
        </w:rPr>
        <w:t>4.</w:t>
      </w:r>
      <w:r w:rsidRPr="001C4C21">
        <w:rPr>
          <w:rFonts w:ascii="Arial" w:hAnsi="Arial" w:cs="Arial"/>
          <w:sz w:val="22"/>
        </w:rPr>
        <w:tab/>
        <w:t xml:space="preserve">Abascal, F. </w:t>
      </w:r>
      <w:r w:rsidRPr="001C4C21">
        <w:rPr>
          <w:rFonts w:ascii="Arial" w:hAnsi="Arial" w:cs="Arial"/>
          <w:i/>
          <w:iCs/>
          <w:sz w:val="22"/>
        </w:rPr>
        <w:t>et al.</w:t>
      </w:r>
      <w:r w:rsidRPr="001C4C21">
        <w:rPr>
          <w:rFonts w:ascii="Arial" w:hAnsi="Arial" w:cs="Arial"/>
          <w:sz w:val="22"/>
        </w:rPr>
        <w:t xml:space="preserve"> Expanded encyclopaedias of DNA elements in the human and mouse genomes. </w:t>
      </w:r>
      <w:r w:rsidRPr="001C4C21">
        <w:rPr>
          <w:rFonts w:ascii="Arial" w:hAnsi="Arial" w:cs="Arial"/>
          <w:i/>
          <w:iCs/>
          <w:sz w:val="22"/>
        </w:rPr>
        <w:t>Nature</w:t>
      </w:r>
      <w:r w:rsidRPr="001C4C21">
        <w:rPr>
          <w:rFonts w:ascii="Arial" w:hAnsi="Arial" w:cs="Arial"/>
          <w:sz w:val="22"/>
        </w:rPr>
        <w:t xml:space="preserve"> </w:t>
      </w:r>
      <w:r w:rsidRPr="001C4C21">
        <w:rPr>
          <w:rFonts w:ascii="Arial" w:hAnsi="Arial" w:cs="Arial"/>
          <w:b/>
          <w:bCs/>
          <w:sz w:val="22"/>
        </w:rPr>
        <w:t>583</w:t>
      </w:r>
      <w:r w:rsidRPr="001C4C21">
        <w:rPr>
          <w:rFonts w:ascii="Arial" w:hAnsi="Arial" w:cs="Arial"/>
          <w:sz w:val="22"/>
        </w:rPr>
        <w:t>, 699–710 (2020).</w:t>
      </w:r>
    </w:p>
    <w:p w14:paraId="061A9004" w14:textId="77777777" w:rsidR="001C4C21" w:rsidRPr="001C4C21" w:rsidRDefault="001C4C21" w:rsidP="001C4C21">
      <w:pPr>
        <w:pStyle w:val="Bibliography"/>
        <w:tabs>
          <w:tab w:val="clear" w:pos="260"/>
          <w:tab w:val="left" w:pos="450"/>
        </w:tabs>
        <w:spacing w:line="240" w:lineRule="auto"/>
        <w:ind w:left="360" w:hanging="360"/>
        <w:rPr>
          <w:rFonts w:ascii="Arial" w:hAnsi="Arial" w:cs="Arial"/>
          <w:sz w:val="22"/>
        </w:rPr>
      </w:pPr>
      <w:r w:rsidRPr="001C4C21">
        <w:rPr>
          <w:rFonts w:ascii="Arial" w:hAnsi="Arial" w:cs="Arial"/>
          <w:sz w:val="22"/>
        </w:rPr>
        <w:t>5.</w:t>
      </w:r>
      <w:r w:rsidRPr="001C4C21">
        <w:rPr>
          <w:rFonts w:ascii="Arial" w:hAnsi="Arial" w:cs="Arial"/>
          <w:sz w:val="22"/>
        </w:rPr>
        <w:tab/>
        <w:t xml:space="preserve">O’Shea, T. M. </w:t>
      </w:r>
      <w:r w:rsidRPr="001C4C21">
        <w:rPr>
          <w:rFonts w:ascii="Arial" w:hAnsi="Arial" w:cs="Arial"/>
          <w:i/>
          <w:iCs/>
          <w:sz w:val="22"/>
        </w:rPr>
        <w:t>et al.</w:t>
      </w:r>
      <w:r w:rsidRPr="001C4C21">
        <w:rPr>
          <w:rFonts w:ascii="Arial" w:hAnsi="Arial" w:cs="Arial"/>
          <w:sz w:val="22"/>
        </w:rPr>
        <w:t xml:space="preserve"> The ELGAN study of the brain and related disorders in extremely low gestational age newborns. </w:t>
      </w:r>
      <w:r w:rsidRPr="001C4C21">
        <w:rPr>
          <w:rFonts w:ascii="Arial" w:hAnsi="Arial" w:cs="Arial"/>
          <w:i/>
          <w:iCs/>
          <w:sz w:val="22"/>
        </w:rPr>
        <w:t>Early Human Development</w:t>
      </w:r>
      <w:r w:rsidRPr="001C4C21">
        <w:rPr>
          <w:rFonts w:ascii="Arial" w:hAnsi="Arial" w:cs="Arial"/>
          <w:sz w:val="22"/>
        </w:rPr>
        <w:t xml:space="preserve"> </w:t>
      </w:r>
      <w:r w:rsidRPr="001C4C21">
        <w:rPr>
          <w:rFonts w:ascii="Arial" w:hAnsi="Arial" w:cs="Arial"/>
          <w:b/>
          <w:bCs/>
          <w:sz w:val="22"/>
        </w:rPr>
        <w:t>85</w:t>
      </w:r>
      <w:r w:rsidRPr="001C4C21">
        <w:rPr>
          <w:rFonts w:ascii="Arial" w:hAnsi="Arial" w:cs="Arial"/>
          <w:sz w:val="22"/>
        </w:rPr>
        <w:t>, 719–725 (2009).</w:t>
      </w:r>
    </w:p>
    <w:p w14:paraId="4413A64C" w14:textId="77777777" w:rsidR="001C4C21" w:rsidRPr="001C4C21" w:rsidRDefault="001C4C21" w:rsidP="001C4C21">
      <w:pPr>
        <w:pStyle w:val="Bibliography"/>
        <w:tabs>
          <w:tab w:val="clear" w:pos="260"/>
          <w:tab w:val="left" w:pos="450"/>
        </w:tabs>
        <w:spacing w:line="240" w:lineRule="auto"/>
        <w:ind w:left="360" w:hanging="360"/>
        <w:rPr>
          <w:rFonts w:ascii="Arial" w:hAnsi="Arial" w:cs="Arial"/>
          <w:sz w:val="22"/>
        </w:rPr>
      </w:pPr>
      <w:r w:rsidRPr="001C4C21">
        <w:rPr>
          <w:rFonts w:ascii="Arial" w:hAnsi="Arial" w:cs="Arial"/>
          <w:sz w:val="22"/>
        </w:rPr>
        <w:t>6.</w:t>
      </w:r>
      <w:r w:rsidRPr="001C4C21">
        <w:rPr>
          <w:rFonts w:ascii="Arial" w:hAnsi="Arial" w:cs="Arial"/>
          <w:sz w:val="22"/>
        </w:rPr>
        <w:tab/>
        <w:t xml:space="preserve">Peng, S. </w:t>
      </w:r>
      <w:r w:rsidRPr="001C4C21">
        <w:rPr>
          <w:rFonts w:ascii="Arial" w:hAnsi="Arial" w:cs="Arial"/>
          <w:i/>
          <w:iCs/>
          <w:sz w:val="22"/>
        </w:rPr>
        <w:t>et al.</w:t>
      </w:r>
      <w:r w:rsidRPr="001C4C21">
        <w:rPr>
          <w:rFonts w:ascii="Arial" w:hAnsi="Arial" w:cs="Arial"/>
          <w:sz w:val="22"/>
        </w:rPr>
        <w:t xml:space="preserve"> Expression quantitative trait loci (eQTLs) in human placentas suggest developmental origins of complex diseases. </w:t>
      </w:r>
      <w:r w:rsidRPr="001C4C21">
        <w:rPr>
          <w:rFonts w:ascii="Arial" w:hAnsi="Arial" w:cs="Arial"/>
          <w:i/>
          <w:iCs/>
          <w:sz w:val="22"/>
        </w:rPr>
        <w:t>Human Molecular Genetics</w:t>
      </w:r>
      <w:r w:rsidRPr="001C4C21">
        <w:rPr>
          <w:rFonts w:ascii="Arial" w:hAnsi="Arial" w:cs="Arial"/>
          <w:sz w:val="22"/>
        </w:rPr>
        <w:t xml:space="preserve"> </w:t>
      </w:r>
      <w:r w:rsidRPr="001C4C21">
        <w:rPr>
          <w:rFonts w:ascii="Arial" w:hAnsi="Arial" w:cs="Arial"/>
          <w:b/>
          <w:bCs/>
          <w:sz w:val="22"/>
        </w:rPr>
        <w:t>26</w:t>
      </w:r>
      <w:r w:rsidRPr="001C4C21">
        <w:rPr>
          <w:rFonts w:ascii="Arial" w:hAnsi="Arial" w:cs="Arial"/>
          <w:sz w:val="22"/>
        </w:rPr>
        <w:t>, 3432–3441 (2017).</w:t>
      </w:r>
    </w:p>
    <w:p w14:paraId="40DF77F8" w14:textId="77777777" w:rsidR="001C4C21" w:rsidRPr="001C4C21" w:rsidRDefault="001C4C21" w:rsidP="001C4C21">
      <w:pPr>
        <w:pStyle w:val="Bibliography"/>
        <w:tabs>
          <w:tab w:val="clear" w:pos="260"/>
          <w:tab w:val="left" w:pos="450"/>
        </w:tabs>
        <w:spacing w:line="240" w:lineRule="auto"/>
        <w:ind w:left="360" w:hanging="360"/>
        <w:rPr>
          <w:rFonts w:ascii="Arial" w:hAnsi="Arial" w:cs="Arial"/>
          <w:sz w:val="22"/>
        </w:rPr>
      </w:pPr>
      <w:r w:rsidRPr="001C4C21">
        <w:rPr>
          <w:rFonts w:ascii="Arial" w:hAnsi="Arial" w:cs="Arial"/>
          <w:sz w:val="22"/>
        </w:rPr>
        <w:t>7.</w:t>
      </w:r>
      <w:r w:rsidRPr="001C4C21">
        <w:rPr>
          <w:rFonts w:ascii="Arial" w:hAnsi="Arial" w:cs="Arial"/>
          <w:sz w:val="22"/>
        </w:rPr>
        <w:tab/>
        <w:t xml:space="preserve">JONES, C. W. </w:t>
      </w:r>
      <w:r w:rsidRPr="001C4C21">
        <w:rPr>
          <w:rFonts w:ascii="Arial" w:hAnsi="Arial" w:cs="Arial"/>
          <w:i/>
          <w:iCs/>
          <w:sz w:val="22"/>
        </w:rPr>
        <w:t>et al.</w:t>
      </w:r>
      <w:r w:rsidRPr="001C4C21">
        <w:rPr>
          <w:rFonts w:ascii="Arial" w:hAnsi="Arial" w:cs="Arial"/>
          <w:sz w:val="22"/>
        </w:rPr>
        <w:t xml:space="preserve"> Differences in placental telomere length suggest a link between racial disparities in birth outcomes and cellular aging. </w:t>
      </w:r>
      <w:r w:rsidRPr="001C4C21">
        <w:rPr>
          <w:rFonts w:ascii="Arial" w:hAnsi="Arial" w:cs="Arial"/>
          <w:i/>
          <w:iCs/>
          <w:sz w:val="22"/>
        </w:rPr>
        <w:t>Am J Obstet Gynecol</w:t>
      </w:r>
      <w:r w:rsidRPr="001C4C21">
        <w:rPr>
          <w:rFonts w:ascii="Arial" w:hAnsi="Arial" w:cs="Arial"/>
          <w:sz w:val="22"/>
        </w:rPr>
        <w:t xml:space="preserve"> </w:t>
      </w:r>
      <w:r w:rsidRPr="001C4C21">
        <w:rPr>
          <w:rFonts w:ascii="Arial" w:hAnsi="Arial" w:cs="Arial"/>
          <w:b/>
          <w:bCs/>
          <w:sz w:val="22"/>
        </w:rPr>
        <w:t>216</w:t>
      </w:r>
      <w:r w:rsidRPr="001C4C21">
        <w:rPr>
          <w:rFonts w:ascii="Arial" w:hAnsi="Arial" w:cs="Arial"/>
          <w:sz w:val="22"/>
        </w:rPr>
        <w:t>, 294.e1-294.e8 (2017).</w:t>
      </w:r>
    </w:p>
    <w:p w14:paraId="580A2E13" w14:textId="77777777" w:rsidR="001C4C21" w:rsidRPr="001C4C21" w:rsidRDefault="001C4C21" w:rsidP="001C4C21">
      <w:pPr>
        <w:pStyle w:val="Bibliography"/>
        <w:tabs>
          <w:tab w:val="clear" w:pos="260"/>
          <w:tab w:val="left" w:pos="450"/>
        </w:tabs>
        <w:spacing w:line="240" w:lineRule="auto"/>
        <w:ind w:left="360" w:hanging="360"/>
        <w:rPr>
          <w:rFonts w:ascii="Arial" w:hAnsi="Arial" w:cs="Arial"/>
          <w:sz w:val="22"/>
        </w:rPr>
      </w:pPr>
      <w:r w:rsidRPr="001C4C21">
        <w:rPr>
          <w:rFonts w:ascii="Arial" w:hAnsi="Arial" w:cs="Arial"/>
          <w:sz w:val="22"/>
        </w:rPr>
        <w:t>8.</w:t>
      </w:r>
      <w:r w:rsidRPr="001C4C21">
        <w:rPr>
          <w:rFonts w:ascii="Arial" w:hAnsi="Arial" w:cs="Arial"/>
          <w:sz w:val="22"/>
        </w:rPr>
        <w:tab/>
        <w:t xml:space="preserve">Moufarrej, M. N. </w:t>
      </w:r>
      <w:r w:rsidRPr="001C4C21">
        <w:rPr>
          <w:rFonts w:ascii="Arial" w:hAnsi="Arial" w:cs="Arial"/>
          <w:i/>
          <w:iCs/>
          <w:sz w:val="22"/>
        </w:rPr>
        <w:t>et al.</w:t>
      </w:r>
      <w:r w:rsidRPr="001C4C21">
        <w:rPr>
          <w:rFonts w:ascii="Arial" w:hAnsi="Arial" w:cs="Arial"/>
          <w:sz w:val="22"/>
        </w:rPr>
        <w:t xml:space="preserve"> Early prediction of preeclampsia in pregnancy with cell-free RNA. </w:t>
      </w:r>
      <w:r w:rsidRPr="001C4C21">
        <w:rPr>
          <w:rFonts w:ascii="Arial" w:hAnsi="Arial" w:cs="Arial"/>
          <w:i/>
          <w:iCs/>
          <w:sz w:val="22"/>
        </w:rPr>
        <w:t>Nature</w:t>
      </w:r>
      <w:r w:rsidRPr="001C4C21">
        <w:rPr>
          <w:rFonts w:ascii="Arial" w:hAnsi="Arial" w:cs="Arial"/>
          <w:sz w:val="22"/>
        </w:rPr>
        <w:t xml:space="preserve"> </w:t>
      </w:r>
      <w:r w:rsidRPr="001C4C21">
        <w:rPr>
          <w:rFonts w:ascii="Arial" w:hAnsi="Arial" w:cs="Arial"/>
          <w:b/>
          <w:bCs/>
          <w:sz w:val="22"/>
        </w:rPr>
        <w:t>602</w:t>
      </w:r>
      <w:r w:rsidRPr="001C4C21">
        <w:rPr>
          <w:rFonts w:ascii="Arial" w:hAnsi="Arial" w:cs="Arial"/>
          <w:sz w:val="22"/>
        </w:rPr>
        <w:t>, 689–694 (2022).</w:t>
      </w:r>
    </w:p>
    <w:p w14:paraId="19966599" w14:textId="77777777" w:rsidR="001C4C21" w:rsidRPr="001C4C21" w:rsidRDefault="001C4C21" w:rsidP="001C4C21">
      <w:pPr>
        <w:pStyle w:val="Bibliography"/>
        <w:tabs>
          <w:tab w:val="clear" w:pos="260"/>
          <w:tab w:val="left" w:pos="450"/>
        </w:tabs>
        <w:spacing w:line="240" w:lineRule="auto"/>
        <w:ind w:left="360" w:hanging="360"/>
        <w:rPr>
          <w:rFonts w:ascii="Arial" w:hAnsi="Arial" w:cs="Arial"/>
          <w:sz w:val="22"/>
        </w:rPr>
      </w:pPr>
      <w:r w:rsidRPr="001C4C21">
        <w:rPr>
          <w:rFonts w:ascii="Arial" w:hAnsi="Arial" w:cs="Arial"/>
          <w:sz w:val="22"/>
        </w:rPr>
        <w:t>9.</w:t>
      </w:r>
      <w:r w:rsidRPr="001C4C21">
        <w:rPr>
          <w:rFonts w:ascii="Arial" w:hAnsi="Arial" w:cs="Arial"/>
          <w:sz w:val="22"/>
        </w:rPr>
        <w:tab/>
        <w:t xml:space="preserve">Bhattacharya, A. </w:t>
      </w:r>
      <w:r w:rsidRPr="001C4C21">
        <w:rPr>
          <w:rFonts w:ascii="Arial" w:hAnsi="Arial" w:cs="Arial"/>
          <w:i/>
          <w:iCs/>
          <w:sz w:val="22"/>
        </w:rPr>
        <w:t>et al.</w:t>
      </w:r>
      <w:r w:rsidRPr="001C4C21">
        <w:rPr>
          <w:rFonts w:ascii="Arial" w:hAnsi="Arial" w:cs="Arial"/>
          <w:sz w:val="22"/>
        </w:rPr>
        <w:t xml:space="preserve"> Placental genomics mediates genetic associations with complex health traits and disease. </w:t>
      </w:r>
      <w:r w:rsidRPr="001C4C21">
        <w:rPr>
          <w:rFonts w:ascii="Arial" w:hAnsi="Arial" w:cs="Arial"/>
          <w:i/>
          <w:iCs/>
          <w:sz w:val="22"/>
        </w:rPr>
        <w:t>Nat Commun</w:t>
      </w:r>
      <w:r w:rsidRPr="001C4C21">
        <w:rPr>
          <w:rFonts w:ascii="Arial" w:hAnsi="Arial" w:cs="Arial"/>
          <w:sz w:val="22"/>
        </w:rPr>
        <w:t xml:space="preserve"> </w:t>
      </w:r>
      <w:r w:rsidRPr="001C4C21">
        <w:rPr>
          <w:rFonts w:ascii="Arial" w:hAnsi="Arial" w:cs="Arial"/>
          <w:b/>
          <w:bCs/>
          <w:sz w:val="22"/>
        </w:rPr>
        <w:t>13</w:t>
      </w:r>
      <w:r w:rsidRPr="001C4C21">
        <w:rPr>
          <w:rFonts w:ascii="Arial" w:hAnsi="Arial" w:cs="Arial"/>
          <w:sz w:val="22"/>
        </w:rPr>
        <w:t>, 706 (2022).</w:t>
      </w:r>
    </w:p>
    <w:p w14:paraId="39C45821" w14:textId="77777777" w:rsidR="001C4C21" w:rsidRPr="001C4C21" w:rsidRDefault="001C4C21" w:rsidP="001C4C21">
      <w:pPr>
        <w:pStyle w:val="Bibliography"/>
        <w:tabs>
          <w:tab w:val="clear" w:pos="260"/>
          <w:tab w:val="left" w:pos="450"/>
        </w:tabs>
        <w:spacing w:line="240" w:lineRule="auto"/>
        <w:ind w:left="360" w:hanging="360"/>
        <w:rPr>
          <w:rFonts w:ascii="Arial" w:hAnsi="Arial" w:cs="Arial"/>
          <w:sz w:val="22"/>
        </w:rPr>
      </w:pPr>
      <w:r w:rsidRPr="001C4C21">
        <w:rPr>
          <w:rFonts w:ascii="Arial" w:hAnsi="Arial" w:cs="Arial"/>
          <w:sz w:val="22"/>
        </w:rPr>
        <w:t>10.</w:t>
      </w:r>
      <w:r w:rsidRPr="001C4C21">
        <w:rPr>
          <w:rFonts w:ascii="Arial" w:hAnsi="Arial" w:cs="Arial"/>
          <w:sz w:val="22"/>
        </w:rPr>
        <w:tab/>
        <w:t xml:space="preserve">Patro, R., Duggal, G., Love, M. I., Irizarry, R. A. &amp; Kingsford, C. Salmon provides fast and bias-aware quantification of transcript expression. </w:t>
      </w:r>
      <w:r w:rsidRPr="001C4C21">
        <w:rPr>
          <w:rFonts w:ascii="Arial" w:hAnsi="Arial" w:cs="Arial"/>
          <w:i/>
          <w:iCs/>
          <w:sz w:val="22"/>
        </w:rPr>
        <w:t>Nature Methods</w:t>
      </w:r>
      <w:r w:rsidRPr="001C4C21">
        <w:rPr>
          <w:rFonts w:ascii="Arial" w:hAnsi="Arial" w:cs="Arial"/>
          <w:sz w:val="22"/>
        </w:rPr>
        <w:t xml:space="preserve"> </w:t>
      </w:r>
      <w:r w:rsidRPr="001C4C21">
        <w:rPr>
          <w:rFonts w:ascii="Arial" w:hAnsi="Arial" w:cs="Arial"/>
          <w:b/>
          <w:bCs/>
          <w:sz w:val="22"/>
        </w:rPr>
        <w:t>14</w:t>
      </w:r>
      <w:r w:rsidRPr="001C4C21">
        <w:rPr>
          <w:rFonts w:ascii="Arial" w:hAnsi="Arial" w:cs="Arial"/>
          <w:sz w:val="22"/>
        </w:rPr>
        <w:t>, 417–419 (2017).</w:t>
      </w:r>
    </w:p>
    <w:p w14:paraId="3C75B0A5" w14:textId="77777777" w:rsidR="001C4C21" w:rsidRPr="001C4C21" w:rsidRDefault="001C4C21" w:rsidP="001C4C21">
      <w:pPr>
        <w:pStyle w:val="Bibliography"/>
        <w:tabs>
          <w:tab w:val="clear" w:pos="260"/>
          <w:tab w:val="left" w:pos="450"/>
        </w:tabs>
        <w:spacing w:line="240" w:lineRule="auto"/>
        <w:ind w:left="360" w:hanging="360"/>
        <w:rPr>
          <w:rFonts w:ascii="Arial" w:hAnsi="Arial" w:cs="Arial"/>
          <w:sz w:val="22"/>
        </w:rPr>
      </w:pPr>
      <w:r w:rsidRPr="001C4C21">
        <w:rPr>
          <w:rFonts w:ascii="Arial" w:hAnsi="Arial" w:cs="Arial"/>
          <w:sz w:val="22"/>
        </w:rPr>
        <w:t>11.</w:t>
      </w:r>
      <w:r w:rsidRPr="001C4C21">
        <w:rPr>
          <w:rFonts w:ascii="Arial" w:hAnsi="Arial" w:cs="Arial"/>
          <w:sz w:val="22"/>
        </w:rPr>
        <w:tab/>
        <w:t xml:space="preserve">Love, M. I. </w:t>
      </w:r>
      <w:r w:rsidRPr="001C4C21">
        <w:rPr>
          <w:rFonts w:ascii="Arial" w:hAnsi="Arial" w:cs="Arial"/>
          <w:i/>
          <w:iCs/>
          <w:sz w:val="22"/>
        </w:rPr>
        <w:t>et al.</w:t>
      </w:r>
      <w:r w:rsidRPr="001C4C21">
        <w:rPr>
          <w:rFonts w:ascii="Arial" w:hAnsi="Arial" w:cs="Arial"/>
          <w:sz w:val="22"/>
        </w:rPr>
        <w:t xml:space="preserve"> Tximeta: Reference sequence checksums for provenance identification in RNA-seq. </w:t>
      </w:r>
      <w:r w:rsidRPr="001C4C21">
        <w:rPr>
          <w:rFonts w:ascii="Arial" w:hAnsi="Arial" w:cs="Arial"/>
          <w:i/>
          <w:iCs/>
          <w:sz w:val="22"/>
        </w:rPr>
        <w:t>PLOS Computational Biology</w:t>
      </w:r>
      <w:r w:rsidRPr="001C4C21">
        <w:rPr>
          <w:rFonts w:ascii="Arial" w:hAnsi="Arial" w:cs="Arial"/>
          <w:sz w:val="22"/>
        </w:rPr>
        <w:t xml:space="preserve"> </w:t>
      </w:r>
      <w:r w:rsidRPr="001C4C21">
        <w:rPr>
          <w:rFonts w:ascii="Arial" w:hAnsi="Arial" w:cs="Arial"/>
          <w:b/>
          <w:bCs/>
          <w:sz w:val="22"/>
        </w:rPr>
        <w:t>16</w:t>
      </w:r>
      <w:r w:rsidRPr="001C4C21">
        <w:rPr>
          <w:rFonts w:ascii="Arial" w:hAnsi="Arial" w:cs="Arial"/>
          <w:sz w:val="22"/>
        </w:rPr>
        <w:t>, e1007664–e1007664 (2020).</w:t>
      </w:r>
    </w:p>
    <w:p w14:paraId="0A068ECC" w14:textId="77777777" w:rsidR="001C4C21" w:rsidRPr="001C4C21" w:rsidRDefault="001C4C21" w:rsidP="001C4C21">
      <w:pPr>
        <w:pStyle w:val="Bibliography"/>
        <w:tabs>
          <w:tab w:val="clear" w:pos="260"/>
          <w:tab w:val="left" w:pos="450"/>
        </w:tabs>
        <w:spacing w:line="240" w:lineRule="auto"/>
        <w:ind w:left="360" w:hanging="360"/>
        <w:rPr>
          <w:rFonts w:ascii="Arial" w:hAnsi="Arial" w:cs="Arial"/>
          <w:sz w:val="22"/>
        </w:rPr>
      </w:pPr>
      <w:r w:rsidRPr="001C4C21">
        <w:rPr>
          <w:rFonts w:ascii="Arial" w:hAnsi="Arial" w:cs="Arial"/>
          <w:sz w:val="22"/>
        </w:rPr>
        <w:t>12.</w:t>
      </w:r>
      <w:r w:rsidRPr="001C4C21">
        <w:rPr>
          <w:rFonts w:ascii="Arial" w:hAnsi="Arial" w:cs="Arial"/>
          <w:sz w:val="22"/>
        </w:rPr>
        <w:tab/>
        <w:t xml:space="preserve">Li, Y. I. </w:t>
      </w:r>
      <w:r w:rsidRPr="001C4C21">
        <w:rPr>
          <w:rFonts w:ascii="Arial" w:hAnsi="Arial" w:cs="Arial"/>
          <w:i/>
          <w:iCs/>
          <w:sz w:val="22"/>
        </w:rPr>
        <w:t>et al.</w:t>
      </w:r>
      <w:r w:rsidRPr="001C4C21">
        <w:rPr>
          <w:rFonts w:ascii="Arial" w:hAnsi="Arial" w:cs="Arial"/>
          <w:sz w:val="22"/>
        </w:rPr>
        <w:t xml:space="preserve"> Annotation-free quantification of RNA splicing using LeafCutter. </w:t>
      </w:r>
      <w:r w:rsidRPr="001C4C21">
        <w:rPr>
          <w:rFonts w:ascii="Arial" w:hAnsi="Arial" w:cs="Arial"/>
          <w:i/>
          <w:iCs/>
          <w:sz w:val="22"/>
        </w:rPr>
        <w:t>Nat Genet</w:t>
      </w:r>
      <w:r w:rsidRPr="001C4C21">
        <w:rPr>
          <w:rFonts w:ascii="Arial" w:hAnsi="Arial" w:cs="Arial"/>
          <w:sz w:val="22"/>
        </w:rPr>
        <w:t xml:space="preserve"> </w:t>
      </w:r>
      <w:r w:rsidRPr="001C4C21">
        <w:rPr>
          <w:rFonts w:ascii="Arial" w:hAnsi="Arial" w:cs="Arial"/>
          <w:b/>
          <w:bCs/>
          <w:sz w:val="22"/>
        </w:rPr>
        <w:t>50</w:t>
      </w:r>
      <w:r w:rsidRPr="001C4C21">
        <w:rPr>
          <w:rFonts w:ascii="Arial" w:hAnsi="Arial" w:cs="Arial"/>
          <w:sz w:val="22"/>
        </w:rPr>
        <w:t>, 151–158 (2018).</w:t>
      </w:r>
    </w:p>
    <w:p w14:paraId="38A0EE51" w14:textId="77777777" w:rsidR="001C4C21" w:rsidRPr="001C4C21" w:rsidRDefault="001C4C21" w:rsidP="001C4C21">
      <w:pPr>
        <w:pStyle w:val="Bibliography"/>
        <w:tabs>
          <w:tab w:val="clear" w:pos="260"/>
          <w:tab w:val="left" w:pos="450"/>
        </w:tabs>
        <w:spacing w:line="240" w:lineRule="auto"/>
        <w:ind w:left="360" w:hanging="360"/>
        <w:rPr>
          <w:rFonts w:ascii="Arial" w:hAnsi="Arial" w:cs="Arial"/>
          <w:sz w:val="22"/>
        </w:rPr>
      </w:pPr>
      <w:r w:rsidRPr="001C4C21">
        <w:rPr>
          <w:rFonts w:ascii="Arial" w:hAnsi="Arial" w:cs="Arial"/>
          <w:sz w:val="22"/>
        </w:rPr>
        <w:t>13.</w:t>
      </w:r>
      <w:r w:rsidRPr="001C4C21">
        <w:rPr>
          <w:rFonts w:ascii="Arial" w:hAnsi="Arial" w:cs="Arial"/>
          <w:sz w:val="22"/>
        </w:rPr>
        <w:tab/>
        <w:t xml:space="preserve">Pique-Regi, R. </w:t>
      </w:r>
      <w:r w:rsidRPr="001C4C21">
        <w:rPr>
          <w:rFonts w:ascii="Arial" w:hAnsi="Arial" w:cs="Arial"/>
          <w:i/>
          <w:iCs/>
          <w:sz w:val="22"/>
        </w:rPr>
        <w:t>et al.</w:t>
      </w:r>
      <w:r w:rsidRPr="001C4C21">
        <w:rPr>
          <w:rFonts w:ascii="Arial" w:hAnsi="Arial" w:cs="Arial"/>
          <w:sz w:val="22"/>
        </w:rPr>
        <w:t xml:space="preserve"> Single cell transcriptional signatures of the human placenta in term and preterm parturition. </w:t>
      </w:r>
      <w:r w:rsidRPr="001C4C21">
        <w:rPr>
          <w:rFonts w:ascii="Arial" w:hAnsi="Arial" w:cs="Arial"/>
          <w:i/>
          <w:iCs/>
          <w:sz w:val="22"/>
        </w:rPr>
        <w:t>eLife</w:t>
      </w:r>
      <w:r w:rsidRPr="001C4C21">
        <w:rPr>
          <w:rFonts w:ascii="Arial" w:hAnsi="Arial" w:cs="Arial"/>
          <w:sz w:val="22"/>
        </w:rPr>
        <w:t xml:space="preserve"> </w:t>
      </w:r>
      <w:r w:rsidRPr="001C4C21">
        <w:rPr>
          <w:rFonts w:ascii="Arial" w:hAnsi="Arial" w:cs="Arial"/>
          <w:b/>
          <w:bCs/>
          <w:sz w:val="22"/>
        </w:rPr>
        <w:t>8</w:t>
      </w:r>
      <w:r w:rsidRPr="001C4C21">
        <w:rPr>
          <w:rFonts w:ascii="Arial" w:hAnsi="Arial" w:cs="Arial"/>
          <w:sz w:val="22"/>
        </w:rPr>
        <w:t>, e52004 (2019).</w:t>
      </w:r>
    </w:p>
    <w:p w14:paraId="10E37AD6" w14:textId="77777777" w:rsidR="001C4C21" w:rsidRPr="001C4C21" w:rsidRDefault="001C4C21" w:rsidP="001C4C21">
      <w:pPr>
        <w:pStyle w:val="Bibliography"/>
        <w:tabs>
          <w:tab w:val="clear" w:pos="260"/>
          <w:tab w:val="left" w:pos="450"/>
        </w:tabs>
        <w:spacing w:line="240" w:lineRule="auto"/>
        <w:ind w:left="360" w:hanging="360"/>
        <w:rPr>
          <w:rFonts w:ascii="Arial" w:hAnsi="Arial" w:cs="Arial"/>
          <w:sz w:val="22"/>
        </w:rPr>
      </w:pPr>
      <w:r w:rsidRPr="001C4C21">
        <w:rPr>
          <w:rFonts w:ascii="Arial" w:hAnsi="Arial" w:cs="Arial"/>
          <w:sz w:val="22"/>
        </w:rPr>
        <w:t>14.</w:t>
      </w:r>
      <w:r w:rsidRPr="001C4C21">
        <w:rPr>
          <w:rFonts w:ascii="Arial" w:hAnsi="Arial" w:cs="Arial"/>
          <w:sz w:val="22"/>
        </w:rPr>
        <w:tab/>
        <w:t xml:space="preserve">Lu, A. </w:t>
      </w:r>
      <w:r w:rsidRPr="001C4C21">
        <w:rPr>
          <w:rFonts w:ascii="Arial" w:hAnsi="Arial" w:cs="Arial"/>
          <w:i/>
          <w:iCs/>
          <w:sz w:val="22"/>
        </w:rPr>
        <w:t>et al.</w:t>
      </w:r>
      <w:r w:rsidRPr="001C4C21">
        <w:rPr>
          <w:rFonts w:ascii="Arial" w:hAnsi="Arial" w:cs="Arial"/>
          <w:sz w:val="22"/>
        </w:rPr>
        <w:t xml:space="preserve"> Fast and powerful statistical method for context-specific QTL mapping in multi-context genomic studies. 2021.06.17.448889 (2021) doi:10.1101/2021.06.17.448889.</w:t>
      </w:r>
    </w:p>
    <w:p w14:paraId="01EC1C51" w14:textId="77777777" w:rsidR="001C4C21" w:rsidRPr="001C4C21" w:rsidRDefault="001C4C21" w:rsidP="001C4C21">
      <w:pPr>
        <w:pStyle w:val="Bibliography"/>
        <w:tabs>
          <w:tab w:val="clear" w:pos="260"/>
          <w:tab w:val="left" w:pos="450"/>
        </w:tabs>
        <w:spacing w:line="240" w:lineRule="auto"/>
        <w:ind w:left="360" w:hanging="360"/>
        <w:rPr>
          <w:rFonts w:ascii="Arial" w:hAnsi="Arial" w:cs="Arial"/>
          <w:sz w:val="22"/>
        </w:rPr>
      </w:pPr>
      <w:r w:rsidRPr="001C4C21">
        <w:rPr>
          <w:rFonts w:ascii="Arial" w:hAnsi="Arial" w:cs="Arial"/>
          <w:sz w:val="22"/>
        </w:rPr>
        <w:t>15.</w:t>
      </w:r>
      <w:r w:rsidRPr="001C4C21">
        <w:rPr>
          <w:rFonts w:ascii="Arial" w:hAnsi="Arial" w:cs="Arial"/>
          <w:sz w:val="22"/>
        </w:rPr>
        <w:tab/>
        <w:t xml:space="preserve">Gusev, A. </w:t>
      </w:r>
      <w:r w:rsidRPr="001C4C21">
        <w:rPr>
          <w:rFonts w:ascii="Arial" w:hAnsi="Arial" w:cs="Arial"/>
          <w:i/>
          <w:iCs/>
          <w:sz w:val="22"/>
        </w:rPr>
        <w:t>et al.</w:t>
      </w:r>
      <w:r w:rsidRPr="001C4C21">
        <w:rPr>
          <w:rFonts w:ascii="Arial" w:hAnsi="Arial" w:cs="Arial"/>
          <w:sz w:val="22"/>
        </w:rPr>
        <w:t xml:space="preserve"> Integrative approaches for large-scale transcriptome-wide association studies. </w:t>
      </w:r>
      <w:r w:rsidRPr="001C4C21">
        <w:rPr>
          <w:rFonts w:ascii="Arial" w:hAnsi="Arial" w:cs="Arial"/>
          <w:i/>
          <w:iCs/>
          <w:sz w:val="22"/>
        </w:rPr>
        <w:t>Nature Genetics</w:t>
      </w:r>
      <w:r w:rsidRPr="001C4C21">
        <w:rPr>
          <w:rFonts w:ascii="Arial" w:hAnsi="Arial" w:cs="Arial"/>
          <w:sz w:val="22"/>
        </w:rPr>
        <w:t xml:space="preserve"> </w:t>
      </w:r>
      <w:r w:rsidRPr="001C4C21">
        <w:rPr>
          <w:rFonts w:ascii="Arial" w:hAnsi="Arial" w:cs="Arial"/>
          <w:b/>
          <w:bCs/>
          <w:sz w:val="22"/>
        </w:rPr>
        <w:t>48</w:t>
      </w:r>
      <w:r w:rsidRPr="001C4C21">
        <w:rPr>
          <w:rFonts w:ascii="Arial" w:hAnsi="Arial" w:cs="Arial"/>
          <w:sz w:val="22"/>
        </w:rPr>
        <w:t>, 245–252 (2016).</w:t>
      </w:r>
    </w:p>
    <w:p w14:paraId="5A070838" w14:textId="77777777" w:rsidR="001C4C21" w:rsidRPr="001C4C21" w:rsidRDefault="001C4C21" w:rsidP="001C4C21">
      <w:pPr>
        <w:pStyle w:val="Bibliography"/>
        <w:tabs>
          <w:tab w:val="clear" w:pos="260"/>
          <w:tab w:val="left" w:pos="450"/>
        </w:tabs>
        <w:spacing w:line="240" w:lineRule="auto"/>
        <w:ind w:left="360" w:hanging="360"/>
        <w:rPr>
          <w:rFonts w:ascii="Arial" w:hAnsi="Arial" w:cs="Arial"/>
          <w:sz w:val="22"/>
        </w:rPr>
      </w:pPr>
      <w:r w:rsidRPr="001C4C21">
        <w:rPr>
          <w:rFonts w:ascii="Arial" w:hAnsi="Arial" w:cs="Arial"/>
          <w:sz w:val="22"/>
        </w:rPr>
        <w:t>16.</w:t>
      </w:r>
      <w:r w:rsidRPr="001C4C21">
        <w:rPr>
          <w:rFonts w:ascii="Arial" w:hAnsi="Arial" w:cs="Arial"/>
          <w:sz w:val="22"/>
        </w:rPr>
        <w:tab/>
        <w:t xml:space="preserve">Giambartolomei, C. </w:t>
      </w:r>
      <w:r w:rsidRPr="001C4C21">
        <w:rPr>
          <w:rFonts w:ascii="Arial" w:hAnsi="Arial" w:cs="Arial"/>
          <w:i/>
          <w:iCs/>
          <w:sz w:val="22"/>
        </w:rPr>
        <w:t>et al.</w:t>
      </w:r>
      <w:r w:rsidRPr="001C4C21">
        <w:rPr>
          <w:rFonts w:ascii="Arial" w:hAnsi="Arial" w:cs="Arial"/>
          <w:sz w:val="22"/>
        </w:rPr>
        <w:t xml:space="preserve"> Bayesian Test for Colocalisation between Pairs of Genetic Association Studies Using Summary Statistics. </w:t>
      </w:r>
      <w:r w:rsidRPr="001C4C21">
        <w:rPr>
          <w:rFonts w:ascii="Arial" w:hAnsi="Arial" w:cs="Arial"/>
          <w:i/>
          <w:iCs/>
          <w:sz w:val="22"/>
        </w:rPr>
        <w:t>PLoS Genetics</w:t>
      </w:r>
      <w:r w:rsidRPr="001C4C21">
        <w:rPr>
          <w:rFonts w:ascii="Arial" w:hAnsi="Arial" w:cs="Arial"/>
          <w:sz w:val="22"/>
        </w:rPr>
        <w:t xml:space="preserve"> </w:t>
      </w:r>
      <w:r w:rsidRPr="001C4C21">
        <w:rPr>
          <w:rFonts w:ascii="Arial" w:hAnsi="Arial" w:cs="Arial"/>
          <w:b/>
          <w:bCs/>
          <w:sz w:val="22"/>
        </w:rPr>
        <w:t>10</w:t>
      </w:r>
      <w:r w:rsidRPr="001C4C21">
        <w:rPr>
          <w:rFonts w:ascii="Arial" w:hAnsi="Arial" w:cs="Arial"/>
          <w:sz w:val="22"/>
        </w:rPr>
        <w:t>, e1004383–e1004383 (2014).</w:t>
      </w:r>
    </w:p>
    <w:p w14:paraId="52A1F30C" w14:textId="5AD34069" w:rsidR="001B05BD" w:rsidRPr="0010097E" w:rsidRDefault="001B05BD" w:rsidP="001C4C21">
      <w:pPr>
        <w:tabs>
          <w:tab w:val="left" w:pos="450"/>
        </w:tabs>
        <w:ind w:left="360" w:hanging="360"/>
        <w:jc w:val="both"/>
        <w:rPr>
          <w:rFonts w:ascii="Arial" w:hAnsi="Arial" w:cs="Arial"/>
          <w:sz w:val="22"/>
          <w:szCs w:val="22"/>
        </w:rPr>
      </w:pPr>
      <w:r w:rsidRPr="0010097E">
        <w:rPr>
          <w:rFonts w:ascii="Arial" w:hAnsi="Arial" w:cs="Arial"/>
          <w:sz w:val="22"/>
          <w:szCs w:val="22"/>
        </w:rPr>
        <w:fldChar w:fldCharType="end"/>
      </w:r>
    </w:p>
    <w:sectPr w:rsidR="001B05BD" w:rsidRPr="0010097E" w:rsidSect="00CE6E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87"/>
    <w:rsid w:val="0010097E"/>
    <w:rsid w:val="001B05BD"/>
    <w:rsid w:val="001C4C21"/>
    <w:rsid w:val="003061FE"/>
    <w:rsid w:val="00431B08"/>
    <w:rsid w:val="00436C35"/>
    <w:rsid w:val="004407E3"/>
    <w:rsid w:val="00562D09"/>
    <w:rsid w:val="00635470"/>
    <w:rsid w:val="00655470"/>
    <w:rsid w:val="006E4E48"/>
    <w:rsid w:val="0072299D"/>
    <w:rsid w:val="007E05EE"/>
    <w:rsid w:val="00B22EDD"/>
    <w:rsid w:val="00CE6E87"/>
    <w:rsid w:val="00DB5447"/>
    <w:rsid w:val="00E34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92D32"/>
  <w15:chartTrackingRefBased/>
  <w15:docId w15:val="{414918E7-AF35-AE42-A8D1-E2630391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B05BD"/>
    <w:pPr>
      <w:tabs>
        <w:tab w:val="left" w:pos="260"/>
      </w:tabs>
      <w:spacing w:line="480" w:lineRule="auto"/>
      <w:ind w:left="264" w:hanging="264"/>
    </w:pPr>
  </w:style>
  <w:style w:type="paragraph" w:styleId="NoSpacing">
    <w:name w:val="No Spacing"/>
    <w:uiPriority w:val="1"/>
    <w:qFormat/>
    <w:rsid w:val="00635470"/>
  </w:style>
  <w:style w:type="character" w:styleId="CommentReference">
    <w:name w:val="annotation reference"/>
    <w:basedOn w:val="DefaultParagraphFont"/>
    <w:uiPriority w:val="99"/>
    <w:semiHidden/>
    <w:unhideWhenUsed/>
    <w:rsid w:val="0010097E"/>
    <w:rPr>
      <w:sz w:val="16"/>
      <w:szCs w:val="16"/>
    </w:rPr>
  </w:style>
  <w:style w:type="paragraph" w:styleId="CommentText">
    <w:name w:val="annotation text"/>
    <w:basedOn w:val="Normal"/>
    <w:link w:val="CommentTextChar"/>
    <w:uiPriority w:val="99"/>
    <w:semiHidden/>
    <w:unhideWhenUsed/>
    <w:rsid w:val="0010097E"/>
    <w:pPr>
      <w:spacing w:after="160"/>
    </w:pPr>
    <w:rPr>
      <w:sz w:val="20"/>
      <w:szCs w:val="20"/>
    </w:rPr>
  </w:style>
  <w:style w:type="character" w:customStyle="1" w:styleId="CommentTextChar">
    <w:name w:val="Comment Text Char"/>
    <w:basedOn w:val="DefaultParagraphFont"/>
    <w:link w:val="CommentText"/>
    <w:uiPriority w:val="99"/>
    <w:semiHidden/>
    <w:rsid w:val="0010097E"/>
    <w:rPr>
      <w:sz w:val="20"/>
      <w:szCs w:val="20"/>
    </w:rPr>
  </w:style>
  <w:style w:type="paragraph" w:styleId="BalloonText">
    <w:name w:val="Balloon Text"/>
    <w:basedOn w:val="Normal"/>
    <w:link w:val="BalloonTextChar"/>
    <w:uiPriority w:val="99"/>
    <w:semiHidden/>
    <w:unhideWhenUsed/>
    <w:rsid w:val="001009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09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11308</Words>
  <Characters>64458</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2022-05-04T19:00:00Z</dcterms:created>
  <dcterms:modified xsi:type="dcterms:W3CDTF">2022-05-11T04:04:00Z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id="HzPKL9rF"/&gt;&lt;style id="http://www.zotero.org/styles/nature-genetics" hasBibliography="1" bibliographyStyleHasBeenSet="1"/&gt;&lt;prefs&gt;&lt;pref name="fieldType" value="Field"/&gt;&lt;/prefs&gt;&lt;/data&gt;</vt:lpwstr>
  </property>
</Properties>
</file>