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D6C9D" w14:textId="76E457E3" w:rsidR="00F0401A" w:rsidRDefault="00117E6C" w:rsidP="00F0401A">
      <w:pPr>
        <w:pStyle w:val="ListParagraph"/>
        <w:numPr>
          <w:ilvl w:val="0"/>
          <w:numId w:val="1"/>
        </w:numPr>
      </w:pPr>
      <w:r>
        <w:t>You can integrate an API method in your API Gateway with a custom HTTP endpoint of your application in two ways:- HTTP proxy integration - HTTP custom integration</w:t>
      </w:r>
    </w:p>
    <w:p w14:paraId="2DBB9108" w14:textId="77777777" w:rsidR="00F0401A" w:rsidRDefault="00F0401A" w:rsidP="00F0401A">
      <w:pPr>
        <w:pStyle w:val="NormalWeb"/>
        <w:numPr>
          <w:ilvl w:val="0"/>
          <w:numId w:val="1"/>
        </w:numPr>
        <w:shd w:val="clear" w:color="auto" w:fill="F7F9FA"/>
        <w:rPr>
          <w:rFonts w:ascii="Segoe UI" w:hAnsi="Segoe UI" w:cs="Segoe UI"/>
          <w:color w:val="1C1D1F"/>
        </w:rPr>
      </w:pPr>
      <w:r>
        <w:rPr>
          <w:rFonts w:ascii="Segoe UI" w:hAnsi="Segoe UI" w:cs="Segoe UI"/>
          <w:color w:val="1C1D1F"/>
        </w:rPr>
        <w:t>With proxy integration, the setup is simple. You only need to set the HTTP method and the HTTP endpoint URI, according to the backend requirements, if you are not concerned with content encoding or caching.</w:t>
      </w:r>
    </w:p>
    <w:p w14:paraId="0FB7B6D4" w14:textId="77777777" w:rsidR="00F0401A" w:rsidRDefault="00F0401A" w:rsidP="00F0401A">
      <w:pPr>
        <w:pStyle w:val="NormalWeb"/>
        <w:numPr>
          <w:ilvl w:val="0"/>
          <w:numId w:val="1"/>
        </w:numPr>
        <w:shd w:val="clear" w:color="auto" w:fill="F7F9FA"/>
        <w:rPr>
          <w:rFonts w:ascii="Segoe UI" w:hAnsi="Segoe UI" w:cs="Segoe UI"/>
          <w:color w:val="1C1D1F"/>
        </w:rPr>
      </w:pPr>
      <w:r>
        <w:rPr>
          <w:rFonts w:ascii="Segoe UI" w:hAnsi="Segoe UI" w:cs="Segoe UI"/>
          <w:color w:val="1C1D1F"/>
        </w:rPr>
        <w:t>With custom integration, setup is more involved. In addition to the proxy integration setup steps, you need to specify how the incoming request data is mapped to the integration request and how the resulting integration response data is mapped to the method response. API Gateway supports the following endpoint ports: 80, 443 and 1024-65535.</w:t>
      </w:r>
    </w:p>
    <w:p w14:paraId="5D710312" w14:textId="77777777" w:rsidR="00F0401A" w:rsidRPr="00F0401A" w:rsidRDefault="00F0401A" w:rsidP="00F0401A">
      <w:pPr>
        <w:pStyle w:val="ListParagraph"/>
        <w:numPr>
          <w:ilvl w:val="0"/>
          <w:numId w:val="1"/>
        </w:numPr>
        <w:shd w:val="clear" w:color="auto" w:fill="F7F9FA"/>
        <w:spacing w:beforeAutospacing="1" w:afterAutospacing="1"/>
        <w:rPr>
          <w:rFonts w:ascii="Segoe UI" w:hAnsi="Segoe UI" w:cs="Segoe UI"/>
          <w:color w:val="1C1D1F"/>
        </w:rPr>
      </w:pPr>
      <w:r w:rsidRPr="00F0401A">
        <w:rPr>
          <w:rFonts w:ascii="Segoe UI" w:hAnsi="Segoe UI" w:cs="Segoe UI"/>
          <w:color w:val="1C1D1F"/>
        </w:rPr>
        <w:t>Programmatically, you choose an integration type by setting the </w:t>
      </w:r>
      <w:hyperlink r:id="rId5" w:anchor="type" w:history="1">
        <w:r w:rsidRPr="00F0401A">
          <w:rPr>
            <w:rFonts w:ascii="Consolas" w:hAnsi="Consolas" w:cs="Courier New"/>
            <w:color w:val="B4690E"/>
            <w:sz w:val="22"/>
            <w:szCs w:val="22"/>
            <w:bdr w:val="single" w:sz="6" w:space="0" w:color="D1D7DC" w:frame="1"/>
            <w:shd w:val="clear" w:color="auto" w:fill="FFFFFF"/>
          </w:rPr>
          <w:t>type</w:t>
        </w:r>
      </w:hyperlink>
      <w:r w:rsidRPr="00F0401A">
        <w:rPr>
          <w:rFonts w:ascii="Segoe UI" w:hAnsi="Segoe UI" w:cs="Segoe UI"/>
          <w:color w:val="1C1D1F"/>
        </w:rPr>
        <w:t> property on the </w:t>
      </w:r>
      <w:hyperlink r:id="rId6" w:history="1">
        <w:r w:rsidRPr="00F0401A">
          <w:rPr>
            <w:rFonts w:ascii="Consolas" w:hAnsi="Consolas" w:cs="Courier New"/>
            <w:color w:val="B4690E"/>
            <w:sz w:val="22"/>
            <w:szCs w:val="22"/>
            <w:bdr w:val="single" w:sz="6" w:space="0" w:color="D1D7DC" w:frame="1"/>
            <w:shd w:val="clear" w:color="auto" w:fill="FFFFFF"/>
          </w:rPr>
          <w:t>Integration</w:t>
        </w:r>
      </w:hyperlink>
      <w:r w:rsidRPr="00F0401A">
        <w:rPr>
          <w:rFonts w:ascii="Segoe UI" w:hAnsi="Segoe UI" w:cs="Segoe UI"/>
          <w:color w:val="1C1D1F"/>
        </w:rPr>
        <w:t> resource. For the Lambda proxy integration, the value is </w:t>
      </w:r>
      <w:r w:rsidRPr="00F0401A">
        <w:rPr>
          <w:rFonts w:ascii="Consolas" w:hAnsi="Consolas" w:cs="Courier New"/>
          <w:b/>
          <w:bCs/>
          <w:color w:val="B4690E"/>
          <w:sz w:val="22"/>
          <w:szCs w:val="22"/>
          <w:bdr w:val="single" w:sz="6" w:space="0" w:color="D1D7DC" w:frame="1"/>
          <w:shd w:val="clear" w:color="auto" w:fill="FFFFFF"/>
        </w:rPr>
        <w:t>AWS_PROXY</w:t>
      </w:r>
      <w:r w:rsidRPr="00F0401A">
        <w:rPr>
          <w:rFonts w:ascii="Segoe UI" w:hAnsi="Segoe UI" w:cs="Segoe UI"/>
          <w:color w:val="1C1D1F"/>
        </w:rPr>
        <w:t>. For the Lambda custom integration and all other AWS integrations, it is </w:t>
      </w:r>
      <w:r w:rsidRPr="00F0401A">
        <w:rPr>
          <w:rFonts w:ascii="Consolas" w:hAnsi="Consolas" w:cs="Courier New"/>
          <w:b/>
          <w:bCs/>
          <w:color w:val="B4690E"/>
          <w:sz w:val="22"/>
          <w:szCs w:val="22"/>
          <w:bdr w:val="single" w:sz="6" w:space="0" w:color="D1D7DC" w:frame="1"/>
          <w:shd w:val="clear" w:color="auto" w:fill="FFFFFF"/>
        </w:rPr>
        <w:t>AWS</w:t>
      </w:r>
      <w:r w:rsidRPr="00F0401A">
        <w:rPr>
          <w:rFonts w:ascii="Segoe UI" w:hAnsi="Segoe UI" w:cs="Segoe UI"/>
          <w:color w:val="1C1D1F"/>
        </w:rPr>
        <w:t>. For the HTTP proxy integration and HTTP integration, the value is </w:t>
      </w:r>
      <w:r w:rsidRPr="00F0401A">
        <w:rPr>
          <w:rFonts w:ascii="Consolas" w:hAnsi="Consolas" w:cs="Courier New"/>
          <w:b/>
          <w:bCs/>
          <w:color w:val="B4690E"/>
          <w:sz w:val="22"/>
          <w:szCs w:val="22"/>
          <w:bdr w:val="single" w:sz="6" w:space="0" w:color="D1D7DC" w:frame="1"/>
          <w:shd w:val="clear" w:color="auto" w:fill="FFFFFF"/>
        </w:rPr>
        <w:t>HTTP_PROXY</w:t>
      </w:r>
      <w:r w:rsidRPr="00F0401A">
        <w:rPr>
          <w:rFonts w:ascii="Segoe UI" w:hAnsi="Segoe UI" w:cs="Segoe UI"/>
          <w:color w:val="1C1D1F"/>
        </w:rPr>
        <w:t> and </w:t>
      </w:r>
      <w:r w:rsidRPr="00F0401A">
        <w:rPr>
          <w:rFonts w:ascii="Consolas" w:hAnsi="Consolas" w:cs="Courier New"/>
          <w:b/>
          <w:bCs/>
          <w:color w:val="B4690E"/>
          <w:sz w:val="22"/>
          <w:szCs w:val="22"/>
          <w:bdr w:val="single" w:sz="6" w:space="0" w:color="D1D7DC" w:frame="1"/>
          <w:shd w:val="clear" w:color="auto" w:fill="FFFFFF"/>
        </w:rPr>
        <w:t>HTTP</w:t>
      </w:r>
      <w:r w:rsidRPr="00F0401A">
        <w:rPr>
          <w:rFonts w:ascii="Segoe UI" w:hAnsi="Segoe UI" w:cs="Segoe UI"/>
          <w:color w:val="1C1D1F"/>
        </w:rPr>
        <w:t>, respectively. For the mock integration, the </w:t>
      </w:r>
      <w:r w:rsidRPr="00F0401A">
        <w:rPr>
          <w:rFonts w:ascii="Consolas" w:hAnsi="Consolas" w:cs="Courier New"/>
          <w:color w:val="B4690E"/>
          <w:sz w:val="22"/>
          <w:szCs w:val="22"/>
          <w:bdr w:val="single" w:sz="6" w:space="0" w:color="D1D7DC" w:frame="1"/>
          <w:shd w:val="clear" w:color="auto" w:fill="FFFFFF"/>
        </w:rPr>
        <w:t>type</w:t>
      </w:r>
      <w:r w:rsidRPr="00F0401A">
        <w:rPr>
          <w:rFonts w:ascii="Segoe UI" w:hAnsi="Segoe UI" w:cs="Segoe UI"/>
          <w:color w:val="1C1D1F"/>
        </w:rPr>
        <w:t> value is </w:t>
      </w:r>
      <w:r w:rsidRPr="00F0401A">
        <w:rPr>
          <w:rFonts w:ascii="Consolas" w:hAnsi="Consolas" w:cs="Courier New"/>
          <w:b/>
          <w:bCs/>
          <w:color w:val="B4690E"/>
          <w:sz w:val="22"/>
          <w:szCs w:val="22"/>
          <w:bdr w:val="single" w:sz="6" w:space="0" w:color="D1D7DC" w:frame="1"/>
          <w:shd w:val="clear" w:color="auto" w:fill="FFFFFF"/>
        </w:rPr>
        <w:t>MOCK</w:t>
      </w:r>
      <w:r w:rsidRPr="00F0401A">
        <w:rPr>
          <w:rFonts w:ascii="Segoe UI" w:hAnsi="Segoe UI" w:cs="Segoe UI"/>
          <w:color w:val="1C1D1F"/>
        </w:rPr>
        <w:t>.</w:t>
      </w:r>
    </w:p>
    <w:p w14:paraId="1A46DB8A" w14:textId="77777777" w:rsidR="00717014" w:rsidRPr="00717014" w:rsidRDefault="00717014" w:rsidP="00717014">
      <w:pPr>
        <w:pStyle w:val="ListParagraph"/>
        <w:numPr>
          <w:ilvl w:val="0"/>
          <w:numId w:val="1"/>
        </w:numPr>
        <w:rPr>
          <w:rFonts w:ascii="Times New Roman" w:eastAsia="Times New Roman" w:hAnsi="Times New Roman" w:cs="Times New Roman"/>
        </w:rPr>
      </w:pPr>
      <w:r w:rsidRPr="00717014">
        <w:rPr>
          <w:rFonts w:ascii="Segoe UI" w:eastAsia="Times New Roman" w:hAnsi="Segoe UI" w:cs="Segoe UI"/>
          <w:color w:val="1C1D1F"/>
          <w:shd w:val="clear" w:color="auto" w:fill="FFFFFF"/>
        </w:rPr>
        <w:t>To avoid potential throttling, the provisioned write capacity for a global secondary index should be equal or greater than the write capacity of the base table since new updates will write to both the base table and global secondary index.</w:t>
      </w:r>
    </w:p>
    <w:p w14:paraId="32CA9E16" w14:textId="77777777" w:rsidR="006F0DA6" w:rsidRPr="006F0DA6" w:rsidRDefault="006F0DA6" w:rsidP="006F0DA6">
      <w:pPr>
        <w:pStyle w:val="ListParagraph"/>
        <w:numPr>
          <w:ilvl w:val="0"/>
          <w:numId w:val="1"/>
        </w:numPr>
        <w:rPr>
          <w:rFonts w:ascii="Times New Roman" w:eastAsia="Times New Roman" w:hAnsi="Times New Roman" w:cs="Times New Roman"/>
        </w:rPr>
      </w:pPr>
      <w:r w:rsidRPr="006F0DA6">
        <w:rPr>
          <w:rFonts w:ascii="Segoe UI" w:eastAsia="Times New Roman" w:hAnsi="Segoe UI" w:cs="Segoe UI"/>
          <w:color w:val="1C1D1F"/>
          <w:shd w:val="clear" w:color="auto" w:fill="F7F9FA"/>
        </w:rPr>
        <w:t>With an atomic counter, the numeric value will increment each time you call </w:t>
      </w:r>
      <w:r w:rsidRPr="006F0DA6">
        <w:rPr>
          <w:rFonts w:ascii="Consolas" w:hAnsi="Consolas" w:cs="Courier New"/>
          <w:color w:val="B4690E"/>
          <w:sz w:val="22"/>
          <w:szCs w:val="22"/>
          <w:bdr w:val="single" w:sz="6" w:space="0" w:color="D1D7DC" w:frame="1"/>
          <w:shd w:val="clear" w:color="auto" w:fill="FFFFFF"/>
        </w:rPr>
        <w:t>UpdateItem</w:t>
      </w:r>
      <w:r w:rsidRPr="006F0DA6">
        <w:rPr>
          <w:rFonts w:ascii="Segoe UI" w:eastAsia="Times New Roman" w:hAnsi="Segoe UI" w:cs="Segoe UI"/>
          <w:color w:val="1C1D1F"/>
          <w:shd w:val="clear" w:color="auto" w:fill="F7F9FA"/>
        </w:rPr>
        <w:t>.</w:t>
      </w:r>
    </w:p>
    <w:p w14:paraId="3C01E94B" w14:textId="77777777" w:rsidR="000156A8" w:rsidRPr="000156A8" w:rsidRDefault="000156A8" w:rsidP="000156A8">
      <w:pPr>
        <w:pStyle w:val="ListParagraph"/>
        <w:numPr>
          <w:ilvl w:val="0"/>
          <w:numId w:val="1"/>
        </w:numPr>
        <w:rPr>
          <w:rFonts w:ascii="Times New Roman" w:eastAsia="Times New Roman" w:hAnsi="Times New Roman" w:cs="Times New Roman"/>
        </w:rPr>
      </w:pPr>
      <w:r w:rsidRPr="000156A8">
        <w:rPr>
          <w:rFonts w:ascii="Segoe UI" w:eastAsia="Times New Roman" w:hAnsi="Segoe UI" w:cs="Segoe UI"/>
          <w:color w:val="1C1D1F"/>
          <w:shd w:val="clear" w:color="auto" w:fill="FFFFFF"/>
        </w:rPr>
        <w:t>To assume a role, an application calls the AWS STS </w:t>
      </w:r>
      <w:r w:rsidRPr="000156A8">
        <w:rPr>
          <w:rFonts w:ascii="Consolas" w:hAnsi="Consolas" w:cs="Courier New"/>
          <w:color w:val="B4690E"/>
          <w:sz w:val="22"/>
          <w:szCs w:val="22"/>
          <w:bdr w:val="single" w:sz="6" w:space="0" w:color="D1D7DC" w:frame="1"/>
          <w:shd w:val="clear" w:color="auto" w:fill="FFFFFF"/>
        </w:rPr>
        <w:t>AssumeRole</w:t>
      </w:r>
      <w:r w:rsidRPr="000156A8">
        <w:rPr>
          <w:rFonts w:ascii="Segoe UI" w:eastAsia="Times New Roman" w:hAnsi="Segoe UI" w:cs="Segoe UI"/>
          <w:color w:val="1C1D1F"/>
          <w:shd w:val="clear" w:color="auto" w:fill="FFFFFF"/>
        </w:rPr>
        <w:t> API operation and passes the ARN of the role to use. The operation creates a new session with temporary credentials. This session has the same permissions as the identity-based policies for that role.</w:t>
      </w:r>
    </w:p>
    <w:p w14:paraId="3F1B8221" w14:textId="4EC9F1FD" w:rsidR="001E2694" w:rsidRPr="001E2694" w:rsidRDefault="001E2694" w:rsidP="001E2694">
      <w:pPr>
        <w:pStyle w:val="ListParagraph"/>
        <w:numPr>
          <w:ilvl w:val="0"/>
          <w:numId w:val="1"/>
        </w:numPr>
        <w:rPr>
          <w:rFonts w:ascii="Times New Roman" w:eastAsia="Times New Roman" w:hAnsi="Times New Roman" w:cs="Times New Roman"/>
        </w:rPr>
      </w:pPr>
      <w:r w:rsidRPr="001E2694">
        <w:rPr>
          <w:rFonts w:ascii="Consolas" w:hAnsi="Consolas" w:cs="Courier New"/>
          <w:b/>
          <w:bCs/>
          <w:color w:val="B4690E"/>
          <w:sz w:val="22"/>
          <w:szCs w:val="22"/>
          <w:bdr w:val="single" w:sz="6" w:space="0" w:color="D1D7DC" w:frame="1"/>
          <w:shd w:val="clear" w:color="auto" w:fill="FFFFFF"/>
        </w:rPr>
        <w:t>AssumeRoleWithWebIdentity</w:t>
      </w:r>
      <w:r w:rsidRPr="001E2694">
        <w:rPr>
          <w:rFonts w:ascii="Segoe UI" w:eastAsia="Times New Roman" w:hAnsi="Segoe UI" w:cs="Segoe UI"/>
          <w:color w:val="1C1D1F"/>
          <w:shd w:val="clear" w:color="auto" w:fill="FFFFFF"/>
        </w:rPr>
        <w:t>  returns a set of temporary security credentials for federated users who are authenticated through public identity providers </w:t>
      </w:r>
    </w:p>
    <w:p w14:paraId="002068FF" w14:textId="77777777" w:rsidR="00C27E03" w:rsidRPr="00C27E03" w:rsidRDefault="00C27E03" w:rsidP="00C27E03">
      <w:pPr>
        <w:pStyle w:val="ListParagraph"/>
        <w:numPr>
          <w:ilvl w:val="0"/>
          <w:numId w:val="1"/>
        </w:numPr>
        <w:rPr>
          <w:rFonts w:ascii="Times New Roman" w:eastAsia="Times New Roman" w:hAnsi="Times New Roman" w:cs="Times New Roman"/>
        </w:rPr>
      </w:pPr>
      <w:r w:rsidRPr="00C27E03">
        <w:rPr>
          <w:rFonts w:ascii="Segoe UI" w:eastAsia="Times New Roman" w:hAnsi="Segoe UI" w:cs="Segoe UI"/>
          <w:color w:val="1C1D1F"/>
          <w:shd w:val="clear" w:color="auto" w:fill="F7F9FA"/>
        </w:rPr>
        <w:t>To create a Lambda function, you first create a Lambda function deployment package, a .zip or .jar file consisting of your code and any dependencies.</w:t>
      </w:r>
    </w:p>
    <w:p w14:paraId="4BBA05F0" w14:textId="77777777" w:rsidR="00F70DE2" w:rsidRPr="00F70DE2" w:rsidRDefault="00F70DE2" w:rsidP="00F70DE2">
      <w:pPr>
        <w:pStyle w:val="ListParagraph"/>
        <w:numPr>
          <w:ilvl w:val="0"/>
          <w:numId w:val="1"/>
        </w:numPr>
        <w:rPr>
          <w:rFonts w:ascii="Times New Roman" w:eastAsia="Times New Roman" w:hAnsi="Times New Roman" w:cs="Times New Roman"/>
        </w:rPr>
      </w:pPr>
      <w:r w:rsidRPr="00F70DE2">
        <w:rPr>
          <w:rFonts w:ascii="Segoe UI" w:eastAsia="Times New Roman" w:hAnsi="Segoe UI" w:cs="Segoe UI"/>
          <w:color w:val="1C1D1F"/>
          <w:shd w:val="clear" w:color="auto" w:fill="F7F9FA"/>
        </w:rPr>
        <w:t>If you are using a CloudFormation template, you can configure the </w:t>
      </w:r>
      <w:r w:rsidRPr="00F70DE2">
        <w:rPr>
          <w:rFonts w:ascii="Consolas" w:hAnsi="Consolas" w:cs="Courier New"/>
          <w:color w:val="B4690E"/>
          <w:sz w:val="22"/>
          <w:szCs w:val="22"/>
          <w:bdr w:val="single" w:sz="6" w:space="0" w:color="D1D7DC" w:frame="1"/>
          <w:shd w:val="clear" w:color="auto" w:fill="FFFFFF"/>
        </w:rPr>
        <w:t>AWS::Lambda::Function</w:t>
      </w:r>
      <w:r w:rsidRPr="00F70DE2">
        <w:rPr>
          <w:rFonts w:ascii="Segoe UI" w:eastAsia="Times New Roman" w:hAnsi="Segoe UI" w:cs="Segoe UI"/>
          <w:color w:val="1C1D1F"/>
          <w:shd w:val="clear" w:color="auto" w:fill="F7F9FA"/>
        </w:rPr>
        <w:t> resource which creates a Lambda function. To create a function, you need a deployment package and an execution role. The deployment package contains your function code. The execution role grants the function permission to use AWS services, such as Amazon CloudWatch Logs for log streaming and AWS X-Ray for request tracing.</w:t>
      </w:r>
    </w:p>
    <w:p w14:paraId="1B3E91C5" w14:textId="77777777" w:rsidR="00B73E2E" w:rsidRPr="00B73E2E" w:rsidRDefault="00B73E2E" w:rsidP="00B73E2E">
      <w:pPr>
        <w:pStyle w:val="ListParagraph"/>
        <w:numPr>
          <w:ilvl w:val="0"/>
          <w:numId w:val="1"/>
        </w:numPr>
        <w:rPr>
          <w:rFonts w:ascii="Times New Roman" w:eastAsia="Times New Roman" w:hAnsi="Times New Roman" w:cs="Times New Roman"/>
        </w:rPr>
      </w:pPr>
      <w:r w:rsidRPr="00B73E2E">
        <w:rPr>
          <w:rFonts w:ascii="Segoe UI" w:eastAsia="Times New Roman" w:hAnsi="Segoe UI" w:cs="Segoe UI"/>
          <w:color w:val="1C1D1F"/>
          <w:shd w:val="clear" w:color="auto" w:fill="F7F9FA"/>
        </w:rPr>
        <w:t>Hence, </w:t>
      </w:r>
      <w:r w:rsidRPr="00B73E2E">
        <w:rPr>
          <w:rFonts w:ascii="Segoe UI" w:eastAsia="Times New Roman" w:hAnsi="Segoe UI" w:cs="Segoe UI"/>
          <w:b/>
          <w:bCs/>
          <w:i/>
          <w:iCs/>
          <w:color w:val="1C1D1F"/>
          <w:shd w:val="clear" w:color="auto" w:fill="F7F9FA"/>
        </w:rPr>
        <w:t>including your function source inline in the </w:t>
      </w:r>
      <w:r w:rsidRPr="00B73E2E">
        <w:rPr>
          <w:rFonts w:ascii="Consolas" w:hAnsi="Consolas" w:cs="Courier New"/>
          <w:b/>
          <w:bCs/>
          <w:i/>
          <w:iCs/>
          <w:color w:val="B4690E"/>
          <w:sz w:val="22"/>
          <w:szCs w:val="22"/>
          <w:bdr w:val="single" w:sz="6" w:space="0" w:color="D1D7DC" w:frame="1"/>
          <w:shd w:val="clear" w:color="auto" w:fill="FFFFFF"/>
        </w:rPr>
        <w:t>ZipFile</w:t>
      </w:r>
      <w:r w:rsidRPr="00B73E2E">
        <w:rPr>
          <w:rFonts w:ascii="Segoe UI" w:eastAsia="Times New Roman" w:hAnsi="Segoe UI" w:cs="Segoe UI"/>
          <w:b/>
          <w:bCs/>
          <w:i/>
          <w:iCs/>
          <w:color w:val="1C1D1F"/>
          <w:shd w:val="clear" w:color="auto" w:fill="F7F9FA"/>
        </w:rPr>
        <w:t> parameter of the </w:t>
      </w:r>
      <w:r w:rsidRPr="00B73E2E">
        <w:rPr>
          <w:rFonts w:ascii="Consolas" w:hAnsi="Consolas" w:cs="Courier New"/>
          <w:b/>
          <w:bCs/>
          <w:i/>
          <w:iCs/>
          <w:color w:val="B4690E"/>
          <w:sz w:val="22"/>
          <w:szCs w:val="22"/>
          <w:bdr w:val="single" w:sz="6" w:space="0" w:color="D1D7DC" w:frame="1"/>
          <w:shd w:val="clear" w:color="auto" w:fill="FFFFFF"/>
        </w:rPr>
        <w:t>AWS::Lambda::Function</w:t>
      </w:r>
      <w:r w:rsidRPr="00B73E2E">
        <w:rPr>
          <w:rFonts w:ascii="Segoe UI" w:eastAsia="Times New Roman" w:hAnsi="Segoe UI" w:cs="Segoe UI"/>
          <w:b/>
          <w:bCs/>
          <w:i/>
          <w:iCs/>
          <w:color w:val="1C1D1F"/>
          <w:shd w:val="clear" w:color="auto" w:fill="F7F9FA"/>
        </w:rPr>
        <w:t> resource in the CloudFormation template</w:t>
      </w:r>
      <w:r w:rsidRPr="00B73E2E">
        <w:rPr>
          <w:rFonts w:ascii="Segoe UI" w:eastAsia="Times New Roman" w:hAnsi="Segoe UI" w:cs="Segoe UI"/>
          <w:color w:val="1C1D1F"/>
          <w:shd w:val="clear" w:color="auto" w:fill="F7F9FA"/>
        </w:rPr>
        <w:t> is the easiest way to deploy the Lambda function to AWS.</w:t>
      </w:r>
    </w:p>
    <w:p w14:paraId="7E6CAD91" w14:textId="77777777" w:rsidR="00AD642A" w:rsidRPr="00AD642A" w:rsidRDefault="00AD642A" w:rsidP="00AD642A">
      <w:pPr>
        <w:pStyle w:val="ListParagraph"/>
        <w:numPr>
          <w:ilvl w:val="0"/>
          <w:numId w:val="1"/>
        </w:numPr>
        <w:rPr>
          <w:rFonts w:ascii="Times New Roman" w:eastAsia="Times New Roman" w:hAnsi="Times New Roman" w:cs="Times New Roman"/>
        </w:rPr>
      </w:pPr>
      <w:r w:rsidRPr="00AD642A">
        <w:rPr>
          <w:rFonts w:ascii="Segoe UI" w:eastAsia="Times New Roman" w:hAnsi="Segoe UI" w:cs="Segoe UI"/>
          <w:i/>
          <w:iCs/>
          <w:color w:val="1C1D1F"/>
          <w:shd w:val="clear" w:color="auto" w:fill="F7F9FA"/>
        </w:rPr>
        <w:t>Optimistic locking</w:t>
      </w:r>
      <w:r w:rsidRPr="00AD642A">
        <w:rPr>
          <w:rFonts w:ascii="Segoe UI" w:eastAsia="Times New Roman" w:hAnsi="Segoe UI" w:cs="Segoe UI"/>
          <w:color w:val="1C1D1F"/>
          <w:shd w:val="clear" w:color="auto" w:fill="F7F9FA"/>
        </w:rPr>
        <w:t> is a strategy to ensure that the client-side item that you are updating (or deleting) is the same as the item in DynamoDB. If you use this strategy, then your database writes are protected from being overwritten by the writes of others — and vice-versa.</w:t>
      </w:r>
    </w:p>
    <w:p w14:paraId="448418E6" w14:textId="4178C190" w:rsidR="00AD642A" w:rsidRPr="00AD642A" w:rsidRDefault="00AD642A" w:rsidP="00AD642A">
      <w:pPr>
        <w:pStyle w:val="ListParagraph"/>
        <w:numPr>
          <w:ilvl w:val="0"/>
          <w:numId w:val="1"/>
        </w:numPr>
        <w:rPr>
          <w:rFonts w:ascii="Times New Roman" w:eastAsia="Times New Roman" w:hAnsi="Times New Roman" w:cs="Times New Roman"/>
        </w:rPr>
      </w:pPr>
      <w:r>
        <w:rPr>
          <w:rFonts w:ascii="Segoe UI" w:eastAsia="Times New Roman" w:hAnsi="Segoe UI" w:cs="Segoe UI"/>
          <w:b/>
          <w:bCs/>
          <w:i/>
          <w:iCs/>
          <w:color w:val="FF6600"/>
          <w:shd w:val="clear" w:color="auto" w:fill="F7F9FA"/>
        </w:rPr>
        <w:t>I</w:t>
      </w:r>
      <w:r w:rsidRPr="00AD642A">
        <w:rPr>
          <w:rFonts w:ascii="Segoe UI" w:eastAsia="Times New Roman" w:hAnsi="Segoe UI" w:cs="Segoe UI"/>
          <w:b/>
          <w:bCs/>
          <w:i/>
          <w:iCs/>
          <w:color w:val="FF6600"/>
          <w:shd w:val="clear" w:color="auto" w:fill="F7F9FA"/>
        </w:rPr>
        <w:t>mplementing pessimistic locking with read locking</w:t>
      </w:r>
      <w:r w:rsidRPr="00AD642A">
        <w:rPr>
          <w:rFonts w:ascii="Segoe UI" w:eastAsia="Times New Roman" w:hAnsi="Segoe UI" w:cs="Segoe UI"/>
          <w:i/>
          <w:iCs/>
          <w:color w:val="FF6600"/>
          <w:shd w:val="clear" w:color="auto" w:fill="F7F9FA"/>
        </w:rPr>
        <w:t> </w:t>
      </w:r>
      <w:r w:rsidRPr="00AD642A">
        <w:rPr>
          <w:rFonts w:ascii="Segoe UI" w:eastAsia="Times New Roman" w:hAnsi="Segoe UI" w:cs="Segoe UI"/>
          <w:color w:val="1C1D1F"/>
          <w:shd w:val="clear" w:color="auto" w:fill="F7F9FA"/>
        </w:rPr>
        <w:t>is incorrect because this type of locking can interrupt user operations. This is an approach where an entity is locked in the database for the entire time that it is in application memory (often in the form of an object). This can prevent certain use</w:t>
      </w:r>
    </w:p>
    <w:p w14:paraId="4E475A08" w14:textId="77777777" w:rsidR="004853A3" w:rsidRPr="004853A3" w:rsidRDefault="004853A3" w:rsidP="004853A3">
      <w:pPr>
        <w:pStyle w:val="ListParagraph"/>
        <w:numPr>
          <w:ilvl w:val="0"/>
          <w:numId w:val="1"/>
        </w:numPr>
        <w:rPr>
          <w:rFonts w:ascii="Times New Roman" w:eastAsia="Times New Roman" w:hAnsi="Times New Roman" w:cs="Times New Roman"/>
        </w:rPr>
      </w:pPr>
      <w:r w:rsidRPr="004853A3">
        <w:rPr>
          <w:rFonts w:ascii="Segoe UI" w:eastAsia="Times New Roman" w:hAnsi="Segoe UI" w:cs="Segoe UI"/>
          <w:color w:val="1C1D1F"/>
          <w:shd w:val="clear" w:color="auto" w:fill="FFFFFF"/>
        </w:rPr>
        <w:t>You can use the </w:t>
      </w:r>
      <w:r w:rsidRPr="004853A3">
        <w:rPr>
          <w:rFonts w:ascii="Consolas" w:hAnsi="Consolas" w:cs="Courier New"/>
          <w:color w:val="B4690E"/>
          <w:sz w:val="22"/>
          <w:szCs w:val="22"/>
          <w:bdr w:val="single" w:sz="6" w:space="0" w:color="D1D7DC" w:frame="1"/>
          <w:shd w:val="clear" w:color="auto" w:fill="FFFFFF"/>
        </w:rPr>
        <w:t>--page-size</w:t>
      </w:r>
      <w:r w:rsidRPr="004853A3">
        <w:rPr>
          <w:rFonts w:ascii="Segoe UI" w:eastAsia="Times New Roman" w:hAnsi="Segoe UI" w:cs="Segoe UI"/>
          <w:color w:val="1C1D1F"/>
          <w:shd w:val="clear" w:color="auto" w:fill="FFFFFF"/>
        </w:rPr>
        <w:t xml:space="preserve"> option to specify that the AWS CLI request a smaller number of items from each call to the AWS service. The CLI still retrieves the full list, but performs a </w:t>
      </w:r>
      <w:r w:rsidRPr="004853A3">
        <w:rPr>
          <w:rFonts w:ascii="Segoe UI" w:eastAsia="Times New Roman" w:hAnsi="Segoe UI" w:cs="Segoe UI"/>
          <w:color w:val="1C1D1F"/>
          <w:shd w:val="clear" w:color="auto" w:fill="FFFFFF"/>
        </w:rPr>
        <w:lastRenderedPageBreak/>
        <w:t>larger number of service API calls in the background and retrieves a smaller number of items with each call. This gives the individual calls a better chance of succeeding without a timeout.</w:t>
      </w:r>
    </w:p>
    <w:p w14:paraId="30312778" w14:textId="62251DAD" w:rsidR="004853A3" w:rsidRPr="004853A3" w:rsidRDefault="004853A3" w:rsidP="004853A3">
      <w:pPr>
        <w:pStyle w:val="ListParagraph"/>
        <w:numPr>
          <w:ilvl w:val="0"/>
          <w:numId w:val="1"/>
        </w:numPr>
        <w:rPr>
          <w:rFonts w:ascii="Times New Roman" w:eastAsia="Times New Roman" w:hAnsi="Times New Roman" w:cs="Times New Roman"/>
        </w:rPr>
      </w:pPr>
      <w:r>
        <w:rPr>
          <w:rFonts w:ascii="Segoe UI" w:eastAsia="Times New Roman" w:hAnsi="Segoe UI" w:cs="Segoe UI"/>
          <w:color w:val="1C1D1F"/>
          <w:shd w:val="clear" w:color="auto" w:fill="FFFFFF"/>
        </w:rPr>
        <w:t>T</w:t>
      </w:r>
      <w:r w:rsidRPr="004853A3">
        <w:rPr>
          <w:rFonts w:ascii="Segoe UI" w:eastAsia="Times New Roman" w:hAnsi="Segoe UI" w:cs="Segoe UI"/>
          <w:color w:val="1C1D1F"/>
          <w:shd w:val="clear" w:color="auto" w:fill="FFFFFF"/>
        </w:rPr>
        <w:t>o include fewer items at a time in the AWS CLI output, use the </w:t>
      </w:r>
      <w:r w:rsidRPr="004853A3">
        <w:rPr>
          <w:rFonts w:ascii="Consolas" w:hAnsi="Consolas" w:cs="Courier New"/>
          <w:color w:val="B4690E"/>
          <w:sz w:val="22"/>
          <w:szCs w:val="22"/>
          <w:bdr w:val="single" w:sz="6" w:space="0" w:color="D1D7DC" w:frame="1"/>
          <w:shd w:val="clear" w:color="auto" w:fill="FFFFFF"/>
        </w:rPr>
        <w:t>--max-items</w:t>
      </w:r>
      <w:r w:rsidRPr="004853A3">
        <w:rPr>
          <w:rFonts w:ascii="Segoe UI" w:eastAsia="Times New Roman" w:hAnsi="Segoe UI" w:cs="Segoe UI"/>
          <w:color w:val="1C1D1F"/>
          <w:shd w:val="clear" w:color="auto" w:fill="FFFFFF"/>
        </w:rPr>
        <w:t> option. The AWS CLI still handles pagination with the service as described above, but prints out only the number of items at a time that you specify. If the number of items output is fewer than the total number of items returned by the underlying API calls, the output includes a </w:t>
      </w:r>
      <w:r w:rsidRPr="004853A3">
        <w:rPr>
          <w:rFonts w:ascii="Segoe UI" w:eastAsia="Times New Roman" w:hAnsi="Segoe UI" w:cs="Segoe UI"/>
          <w:i/>
          <w:iCs/>
          <w:color w:val="1C1D1F"/>
          <w:shd w:val="clear" w:color="auto" w:fill="FFFFFF"/>
        </w:rPr>
        <w:t>NextToken</w:t>
      </w:r>
      <w:r w:rsidRPr="004853A3">
        <w:rPr>
          <w:rFonts w:ascii="Segoe UI" w:eastAsia="Times New Roman" w:hAnsi="Segoe UI" w:cs="Segoe UI"/>
          <w:color w:val="1C1D1F"/>
          <w:shd w:val="clear" w:color="auto" w:fill="FFFFFF"/>
        </w:rPr>
        <w:t> that you can pass to a subsequent command to retrieve the next set of items.</w:t>
      </w:r>
    </w:p>
    <w:p w14:paraId="4467E0E9" w14:textId="77777777" w:rsidR="00217CCA" w:rsidRPr="00217CCA" w:rsidRDefault="00217CCA" w:rsidP="00217CCA">
      <w:pPr>
        <w:pStyle w:val="ListParagraph"/>
        <w:numPr>
          <w:ilvl w:val="0"/>
          <w:numId w:val="1"/>
        </w:numPr>
        <w:rPr>
          <w:rFonts w:ascii="Times New Roman" w:eastAsia="Times New Roman" w:hAnsi="Times New Roman" w:cs="Times New Roman"/>
        </w:rPr>
      </w:pPr>
      <w:r w:rsidRPr="00217CCA">
        <w:rPr>
          <w:rFonts w:ascii="Segoe UI" w:eastAsia="Times New Roman" w:hAnsi="Segoe UI" w:cs="Segoe UI"/>
          <w:color w:val="1C1D1F"/>
          <w:shd w:val="clear" w:color="auto" w:fill="F7F9FA"/>
        </w:rPr>
        <w:t>X-Ray compiles and processes segment documents to generate queryable </w:t>
      </w:r>
      <w:r w:rsidRPr="00217CCA">
        <w:rPr>
          <w:rFonts w:ascii="Segoe UI" w:eastAsia="Times New Roman" w:hAnsi="Segoe UI" w:cs="Segoe UI"/>
          <w:b/>
          <w:bCs/>
          <w:color w:val="1C1D1F"/>
          <w:shd w:val="clear" w:color="auto" w:fill="F7F9FA"/>
        </w:rPr>
        <w:t>trace summaries</w:t>
      </w:r>
      <w:r w:rsidRPr="00217CCA">
        <w:rPr>
          <w:rFonts w:ascii="Segoe UI" w:eastAsia="Times New Roman" w:hAnsi="Segoe UI" w:cs="Segoe UI"/>
          <w:color w:val="1C1D1F"/>
          <w:shd w:val="clear" w:color="auto" w:fill="F7F9FA"/>
        </w:rPr>
        <w:t> and </w:t>
      </w:r>
      <w:r w:rsidRPr="00217CCA">
        <w:rPr>
          <w:rFonts w:ascii="Segoe UI" w:eastAsia="Times New Roman" w:hAnsi="Segoe UI" w:cs="Segoe UI"/>
          <w:b/>
          <w:bCs/>
          <w:color w:val="1C1D1F"/>
          <w:shd w:val="clear" w:color="auto" w:fill="F7F9FA"/>
        </w:rPr>
        <w:t>full traces</w:t>
      </w:r>
      <w:r w:rsidRPr="00217CCA">
        <w:rPr>
          <w:rFonts w:ascii="Segoe UI" w:eastAsia="Times New Roman" w:hAnsi="Segoe UI" w:cs="Segoe UI"/>
          <w:color w:val="1C1D1F"/>
          <w:shd w:val="clear" w:color="auto" w:fill="F7F9FA"/>
        </w:rPr>
        <w:t> that you can access by using the </w:t>
      </w:r>
      <w:hyperlink r:id="rId7" w:history="1">
        <w:r w:rsidRPr="00217CCA">
          <w:rPr>
            <w:rFonts w:ascii="Consolas" w:hAnsi="Consolas" w:cs="Courier New"/>
            <w:color w:val="B4690E"/>
            <w:sz w:val="22"/>
            <w:szCs w:val="22"/>
            <w:bdr w:val="single" w:sz="6" w:space="0" w:color="D1D7DC" w:frame="1"/>
            <w:shd w:val="clear" w:color="auto" w:fill="FFFFFF"/>
          </w:rPr>
          <w:t>GetTraceSummaries</w:t>
        </w:r>
      </w:hyperlink>
      <w:r w:rsidRPr="00217CCA">
        <w:rPr>
          <w:rFonts w:ascii="Segoe UI" w:eastAsia="Times New Roman" w:hAnsi="Segoe UI" w:cs="Segoe UI"/>
          <w:color w:val="1C1D1F"/>
          <w:shd w:val="clear" w:color="auto" w:fill="F7F9FA"/>
        </w:rPr>
        <w:t> and </w:t>
      </w:r>
      <w:hyperlink r:id="rId8" w:history="1">
        <w:r w:rsidRPr="00217CCA">
          <w:rPr>
            <w:rFonts w:ascii="Consolas" w:hAnsi="Consolas" w:cs="Courier New"/>
            <w:color w:val="B4690E"/>
            <w:sz w:val="22"/>
            <w:szCs w:val="22"/>
            <w:bdr w:val="single" w:sz="6" w:space="0" w:color="D1D7DC" w:frame="1"/>
            <w:shd w:val="clear" w:color="auto" w:fill="FFFFFF"/>
          </w:rPr>
          <w:t>BatchGetTraces</w:t>
        </w:r>
      </w:hyperlink>
      <w:r w:rsidRPr="00217CCA">
        <w:rPr>
          <w:rFonts w:ascii="Segoe UI" w:eastAsia="Times New Roman" w:hAnsi="Segoe UI" w:cs="Segoe UI"/>
          <w:color w:val="1C1D1F"/>
          <w:shd w:val="clear" w:color="auto" w:fill="F7F9FA"/>
        </w:rPr>
        <w:t> APIs, respectively. In addition to the segments and subsegments that you send to X-Ray, the service uses information in subsegments to generate </w:t>
      </w:r>
      <w:r w:rsidRPr="00217CCA">
        <w:rPr>
          <w:rFonts w:ascii="Segoe UI" w:eastAsia="Times New Roman" w:hAnsi="Segoe UI" w:cs="Segoe UI"/>
          <w:b/>
          <w:bCs/>
          <w:color w:val="1C1D1F"/>
          <w:shd w:val="clear" w:color="auto" w:fill="F7F9FA"/>
        </w:rPr>
        <w:t>inferred segments</w:t>
      </w:r>
      <w:r w:rsidRPr="00217CCA">
        <w:rPr>
          <w:rFonts w:ascii="Segoe UI" w:eastAsia="Times New Roman" w:hAnsi="Segoe UI" w:cs="Segoe UI"/>
          <w:color w:val="1C1D1F"/>
          <w:shd w:val="clear" w:color="auto" w:fill="F7F9FA"/>
        </w:rPr>
        <w:t> and adds them to the full trace. Inferred segments represent downstream services and resources in the service map.</w:t>
      </w:r>
    </w:p>
    <w:p w14:paraId="730D21C3" w14:textId="77777777" w:rsidR="004404D8" w:rsidRPr="004404D8" w:rsidRDefault="004404D8" w:rsidP="004404D8">
      <w:pPr>
        <w:pStyle w:val="ListParagraph"/>
        <w:numPr>
          <w:ilvl w:val="0"/>
          <w:numId w:val="1"/>
        </w:numPr>
        <w:rPr>
          <w:rFonts w:ascii="Times New Roman" w:eastAsia="Times New Roman" w:hAnsi="Times New Roman" w:cs="Times New Roman"/>
        </w:rPr>
      </w:pPr>
      <w:r w:rsidRPr="004404D8">
        <w:rPr>
          <w:rFonts w:ascii="Segoe UI" w:eastAsia="Times New Roman" w:hAnsi="Segoe UI" w:cs="Segoe UI"/>
          <w:color w:val="1C1D1F"/>
          <w:shd w:val="clear" w:color="auto" w:fill="F7F9FA"/>
        </w:rPr>
        <w:t>inline policies are useful if you want to maintain a strict one-to-one relationship between a policy and the principal entity that it's applied to.</w:t>
      </w:r>
    </w:p>
    <w:p w14:paraId="60FE67B9" w14:textId="77777777" w:rsidR="00D76B3A" w:rsidRPr="00D76B3A" w:rsidRDefault="00D76B3A" w:rsidP="00D76B3A">
      <w:pPr>
        <w:pStyle w:val="ListParagraph"/>
        <w:numPr>
          <w:ilvl w:val="0"/>
          <w:numId w:val="1"/>
        </w:numPr>
        <w:rPr>
          <w:rFonts w:ascii="Times New Roman" w:eastAsia="Times New Roman" w:hAnsi="Times New Roman" w:cs="Times New Roman"/>
        </w:rPr>
      </w:pPr>
      <w:r w:rsidRPr="00D76B3A">
        <w:rPr>
          <w:rFonts w:ascii="Segoe UI" w:eastAsia="Times New Roman" w:hAnsi="Segoe UI" w:cs="Segoe UI"/>
          <w:color w:val="1C1D1F"/>
          <w:shd w:val="clear" w:color="auto" w:fill="FFFFFF"/>
        </w:rPr>
        <w:t> By default, a </w:t>
      </w:r>
      <w:r w:rsidRPr="00D76B3A">
        <w:rPr>
          <w:rFonts w:ascii="Consolas" w:hAnsi="Consolas" w:cs="Courier New"/>
          <w:color w:val="B4690E"/>
          <w:sz w:val="22"/>
          <w:szCs w:val="22"/>
          <w:bdr w:val="single" w:sz="6" w:space="0" w:color="D1D7DC" w:frame="1"/>
          <w:shd w:val="clear" w:color="auto" w:fill="FFFFFF"/>
        </w:rPr>
        <w:t>Scan</w:t>
      </w:r>
      <w:r w:rsidRPr="00D76B3A">
        <w:rPr>
          <w:rFonts w:ascii="Segoe UI" w:eastAsia="Times New Roman" w:hAnsi="Segoe UI" w:cs="Segoe UI"/>
          <w:color w:val="1C1D1F"/>
          <w:shd w:val="clear" w:color="auto" w:fill="FFFFFF"/>
        </w:rPr>
        <w:t> operation returns all of the data attributes for every item in the table or index. You can use the </w:t>
      </w:r>
      <w:r w:rsidRPr="00D76B3A">
        <w:rPr>
          <w:rFonts w:ascii="Consolas" w:hAnsi="Consolas" w:cs="Courier New"/>
          <w:color w:val="B4690E"/>
          <w:sz w:val="22"/>
          <w:szCs w:val="22"/>
          <w:bdr w:val="single" w:sz="6" w:space="0" w:color="D1D7DC" w:frame="1"/>
          <w:shd w:val="clear" w:color="auto" w:fill="FFFFFF"/>
        </w:rPr>
        <w:t>ProjectionExpression</w:t>
      </w:r>
      <w:r w:rsidRPr="00D76B3A">
        <w:rPr>
          <w:rFonts w:ascii="Segoe UI" w:eastAsia="Times New Roman" w:hAnsi="Segoe UI" w:cs="Segoe UI"/>
          <w:color w:val="1C1D1F"/>
          <w:shd w:val="clear" w:color="auto" w:fill="FFFFFF"/>
        </w:rPr>
        <w:t> parameter so that </w:t>
      </w:r>
      <w:r w:rsidRPr="00D76B3A">
        <w:rPr>
          <w:rFonts w:ascii="Consolas" w:hAnsi="Consolas" w:cs="Courier New"/>
          <w:color w:val="B4690E"/>
          <w:sz w:val="22"/>
          <w:szCs w:val="22"/>
          <w:bdr w:val="single" w:sz="6" w:space="0" w:color="D1D7DC" w:frame="1"/>
          <w:shd w:val="clear" w:color="auto" w:fill="FFFFFF"/>
        </w:rPr>
        <w:t>Scan</w:t>
      </w:r>
      <w:r w:rsidRPr="00D76B3A">
        <w:rPr>
          <w:rFonts w:ascii="Segoe UI" w:eastAsia="Times New Roman" w:hAnsi="Segoe UI" w:cs="Segoe UI"/>
          <w:color w:val="1C1D1F"/>
          <w:shd w:val="clear" w:color="auto" w:fill="FFFFFF"/>
        </w:rPr>
        <w:t> only returns some of the attributes, rather than all of them. On the other hand, the </w:t>
      </w:r>
      <w:r w:rsidRPr="00D76B3A">
        <w:rPr>
          <w:rFonts w:ascii="Consolas" w:hAnsi="Consolas" w:cs="Courier New"/>
          <w:color w:val="B4690E"/>
          <w:sz w:val="22"/>
          <w:szCs w:val="22"/>
          <w:bdr w:val="single" w:sz="6" w:space="0" w:color="D1D7DC" w:frame="1"/>
          <w:shd w:val="clear" w:color="auto" w:fill="FFFFFF"/>
        </w:rPr>
        <w:t>Query</w:t>
      </w:r>
      <w:r w:rsidRPr="00D76B3A">
        <w:rPr>
          <w:rFonts w:ascii="Segoe UI" w:eastAsia="Times New Roman" w:hAnsi="Segoe UI" w:cs="Segoe UI"/>
          <w:color w:val="1C1D1F"/>
          <w:shd w:val="clear" w:color="auto" w:fill="FFFFFF"/>
        </w:rPr>
        <w:t> operation finds items based on primary key values. You can query any table or secondary index that has a composite primary key (a partition key and a sort key).</w:t>
      </w:r>
    </w:p>
    <w:p w14:paraId="334E7ADF" w14:textId="77777777" w:rsidR="006E2940" w:rsidRPr="006E2940" w:rsidRDefault="006E2940" w:rsidP="006E2940">
      <w:pPr>
        <w:pStyle w:val="ListParagraph"/>
        <w:numPr>
          <w:ilvl w:val="0"/>
          <w:numId w:val="1"/>
        </w:numPr>
        <w:rPr>
          <w:rFonts w:ascii="Times New Roman" w:eastAsia="Times New Roman" w:hAnsi="Times New Roman" w:cs="Times New Roman"/>
        </w:rPr>
      </w:pPr>
      <w:r w:rsidRPr="006E2940">
        <w:rPr>
          <w:rFonts w:ascii="Segoe UI" w:eastAsia="Times New Roman" w:hAnsi="Segoe UI" w:cs="Segoe UI"/>
          <w:color w:val="1C1D1F"/>
          <w:shd w:val="clear" w:color="auto" w:fill="FFFFFF"/>
        </w:rPr>
        <w:t>DynamoDB calculates the number of read capacity units consumed based on item size, not on the amount of data that is returned to an application.</w:t>
      </w:r>
    </w:p>
    <w:p w14:paraId="17B2F65B" w14:textId="078370B3" w:rsidR="00DB25D5" w:rsidRPr="00DB25D5" w:rsidRDefault="00DB25D5" w:rsidP="00DB25D5">
      <w:pPr>
        <w:pStyle w:val="ListParagraph"/>
        <w:numPr>
          <w:ilvl w:val="0"/>
          <w:numId w:val="1"/>
        </w:numPr>
        <w:rPr>
          <w:rFonts w:ascii="Times New Roman" w:eastAsia="Times New Roman" w:hAnsi="Times New Roman" w:cs="Times New Roman"/>
        </w:rPr>
      </w:pPr>
      <w:r>
        <w:rPr>
          <w:rFonts w:ascii="Segoe UI" w:eastAsia="Times New Roman" w:hAnsi="Segoe UI" w:cs="Segoe UI"/>
          <w:color w:val="1C1D1F"/>
          <w:shd w:val="clear" w:color="auto" w:fill="FFFFFF"/>
        </w:rPr>
        <w:t>I</w:t>
      </w:r>
      <w:r w:rsidRPr="00DB25D5">
        <w:rPr>
          <w:rFonts w:ascii="Segoe UI" w:eastAsia="Times New Roman" w:hAnsi="Segoe UI" w:cs="Segoe UI"/>
          <w:color w:val="1C1D1F"/>
          <w:shd w:val="clear" w:color="auto" w:fill="FFFFFF"/>
        </w:rPr>
        <w:t>n the AWS Lambda resource model, you choose the amount of memory you want for your function and are allocated proportional CPU power and other resources. An increase in memory size triggers an equivalent increase in CPU available to your function.</w:t>
      </w:r>
    </w:p>
    <w:p w14:paraId="7317E282" w14:textId="77777777" w:rsidR="0043049A" w:rsidRPr="0043049A" w:rsidRDefault="0043049A" w:rsidP="0043049A">
      <w:pPr>
        <w:pStyle w:val="ListParagraph"/>
        <w:numPr>
          <w:ilvl w:val="0"/>
          <w:numId w:val="1"/>
        </w:numPr>
        <w:rPr>
          <w:rFonts w:ascii="Times New Roman" w:eastAsia="Times New Roman" w:hAnsi="Times New Roman" w:cs="Times New Roman"/>
        </w:rPr>
      </w:pPr>
      <w:r w:rsidRPr="0043049A">
        <w:rPr>
          <w:rFonts w:ascii="Segoe UI" w:eastAsia="Times New Roman" w:hAnsi="Segoe UI" w:cs="Segoe UI"/>
          <w:color w:val="1C1D1F"/>
          <w:shd w:val="clear" w:color="auto" w:fill="FFFFFF"/>
        </w:rPr>
        <w:t>The IAM policy simulator evaluates the policies that you choose and determines the effective permissions for each of the actions that you specify.</w:t>
      </w:r>
    </w:p>
    <w:p w14:paraId="4EA59657" w14:textId="77777777" w:rsidR="008D2A34" w:rsidRPr="008D2A34" w:rsidRDefault="008D2A34" w:rsidP="008D2A34">
      <w:pPr>
        <w:pStyle w:val="ListParagraph"/>
        <w:numPr>
          <w:ilvl w:val="0"/>
          <w:numId w:val="1"/>
        </w:numPr>
        <w:rPr>
          <w:rFonts w:ascii="Times New Roman" w:eastAsia="Times New Roman" w:hAnsi="Times New Roman" w:cs="Times New Roman"/>
        </w:rPr>
      </w:pPr>
      <w:r w:rsidRPr="008D2A34">
        <w:rPr>
          <w:rFonts w:ascii="Segoe UI" w:eastAsia="Times New Roman" w:hAnsi="Segoe UI" w:cs="Segoe UI"/>
          <w:b/>
          <w:bCs/>
          <w:color w:val="1C1D1F"/>
          <w:shd w:val="clear" w:color="auto" w:fill="FFFFFF"/>
        </w:rPr>
        <w:t>Time To Live (TTL)</w:t>
      </w:r>
      <w:r w:rsidRPr="008D2A34">
        <w:rPr>
          <w:rFonts w:ascii="Segoe UI" w:eastAsia="Times New Roman" w:hAnsi="Segoe UI" w:cs="Segoe UI"/>
          <w:color w:val="1C1D1F"/>
          <w:shd w:val="clear" w:color="auto" w:fill="FFFFFF"/>
        </w:rPr>
        <w:t> for DynamoDB allows you to define when items in a table expire so that they can be automatically deleted from the database.</w:t>
      </w:r>
    </w:p>
    <w:p w14:paraId="76376F83" w14:textId="77777777" w:rsidR="00725F68" w:rsidRPr="00725F68" w:rsidRDefault="00725F68" w:rsidP="00725F68">
      <w:pPr>
        <w:pStyle w:val="ListParagraph"/>
        <w:numPr>
          <w:ilvl w:val="0"/>
          <w:numId w:val="1"/>
        </w:numPr>
        <w:rPr>
          <w:rFonts w:ascii="Times New Roman" w:eastAsia="Times New Roman" w:hAnsi="Times New Roman" w:cs="Times New Roman"/>
        </w:rPr>
      </w:pPr>
      <w:r w:rsidRPr="00725F68">
        <w:rPr>
          <w:rFonts w:ascii="Segoe UI" w:eastAsia="Times New Roman" w:hAnsi="Segoe UI" w:cs="Segoe UI"/>
          <w:color w:val="1C1D1F"/>
          <w:shd w:val="clear" w:color="auto" w:fill="F7F9FA"/>
        </w:rPr>
        <w:t>AWS Lambda will keep the unreserved concurrency pool at a minimum of 100 concurrent executions, so that functions that do not have specific limits set can still process requests. So, in practice, if your total account limit is 1000, you are limited to allocating 900 to individual functions.</w:t>
      </w:r>
    </w:p>
    <w:p w14:paraId="0936B53A" w14:textId="77777777" w:rsidR="003D4807" w:rsidRPr="003D4807" w:rsidRDefault="003D4807" w:rsidP="003D4807">
      <w:pPr>
        <w:pStyle w:val="ListParagraph"/>
        <w:numPr>
          <w:ilvl w:val="0"/>
          <w:numId w:val="1"/>
        </w:numPr>
        <w:rPr>
          <w:rFonts w:ascii="Times New Roman" w:eastAsia="Times New Roman" w:hAnsi="Times New Roman" w:cs="Times New Roman"/>
        </w:rPr>
      </w:pPr>
      <w:r w:rsidRPr="003D4807">
        <w:rPr>
          <w:rFonts w:ascii="Segoe UI" w:eastAsia="Times New Roman" w:hAnsi="Segoe UI" w:cs="Segoe UI"/>
          <w:color w:val="1C1D1F"/>
          <w:shd w:val="clear" w:color="auto" w:fill="F7F9FA"/>
        </w:rPr>
        <w:t>You can configure your Lambda function to pull in additional code and content in the form of layers. A layer is a ZIP archive that contains libraries, a </w:t>
      </w:r>
      <w:hyperlink r:id="rId9" w:history="1">
        <w:r w:rsidRPr="003D4807">
          <w:rPr>
            <w:rFonts w:ascii="Segoe UI" w:eastAsia="Times New Roman" w:hAnsi="Segoe UI" w:cs="Segoe UI"/>
            <w:color w:val="5624D0"/>
            <w:shd w:val="clear" w:color="auto" w:fill="F7F9FA"/>
          </w:rPr>
          <w:t>custom runtime</w:t>
        </w:r>
      </w:hyperlink>
      <w:r w:rsidRPr="003D4807">
        <w:rPr>
          <w:rFonts w:ascii="Segoe UI" w:eastAsia="Times New Roman" w:hAnsi="Segoe UI" w:cs="Segoe UI"/>
          <w:color w:val="1C1D1F"/>
          <w:shd w:val="clear" w:color="auto" w:fill="F7F9FA"/>
        </w:rPr>
        <w:t>, or other dependencies. With layers, you can use libraries in your function without needing to include them in your deployment package.</w:t>
      </w:r>
    </w:p>
    <w:p w14:paraId="1DDAC5B1" w14:textId="77777777" w:rsidR="00EE5A1C" w:rsidRPr="00EE5A1C" w:rsidRDefault="00EE5A1C" w:rsidP="00EE5A1C">
      <w:pPr>
        <w:pStyle w:val="ListParagraph"/>
        <w:numPr>
          <w:ilvl w:val="0"/>
          <w:numId w:val="1"/>
        </w:numPr>
        <w:rPr>
          <w:rFonts w:ascii="Times New Roman" w:eastAsia="Times New Roman" w:hAnsi="Times New Roman" w:cs="Times New Roman"/>
        </w:rPr>
      </w:pPr>
      <w:r w:rsidRPr="00EE5A1C">
        <w:rPr>
          <w:rFonts w:ascii="Segoe UI" w:eastAsia="Times New Roman" w:hAnsi="Segoe UI" w:cs="Segoe UI"/>
          <w:color w:val="1C1D1F"/>
          <w:shd w:val="clear" w:color="auto" w:fill="F7F9FA"/>
        </w:rPr>
        <w:t>A function can use up to 5 layers at a time. The total unzipped size of the function and all layers can't exceed the unzipped deployment package size limit of 250 MB.</w:t>
      </w:r>
    </w:p>
    <w:p w14:paraId="418D327A" w14:textId="77777777" w:rsidR="00F605E1" w:rsidRPr="00820F70" w:rsidRDefault="00F605E1" w:rsidP="00F605E1">
      <w:pPr>
        <w:pStyle w:val="ListParagraph"/>
        <w:numPr>
          <w:ilvl w:val="0"/>
          <w:numId w:val="1"/>
        </w:numPr>
        <w:rPr>
          <w:rFonts w:ascii="Times New Roman" w:eastAsia="Times New Roman" w:hAnsi="Times New Roman" w:cs="Times New Roman"/>
        </w:rPr>
      </w:pPr>
      <w:r w:rsidRPr="00F605E1">
        <w:rPr>
          <w:rFonts w:ascii="Segoe UI" w:eastAsia="Times New Roman" w:hAnsi="Segoe UI" w:cs="Segoe UI"/>
          <w:color w:val="1C1D1F"/>
          <w:shd w:val="clear" w:color="auto" w:fill="F7F9FA"/>
        </w:rPr>
        <w:t>CodeDeploy agent is required only if you deploy to an EC2/On-Premises compute platform. The agent is not required for deployments that use the Amazon ECS or AWS Lambda compute platform.</w:t>
      </w:r>
    </w:p>
    <w:p w14:paraId="5D17943F" w14:textId="1B65C603" w:rsidR="00820F70" w:rsidRPr="00820F70" w:rsidRDefault="00820F70" w:rsidP="00820F70">
      <w:pPr>
        <w:pStyle w:val="ListParagraph"/>
        <w:numPr>
          <w:ilvl w:val="0"/>
          <w:numId w:val="1"/>
        </w:numPr>
        <w:rPr>
          <w:rFonts w:ascii="Times New Roman" w:eastAsia="Times New Roman" w:hAnsi="Times New Roman" w:cs="Times New Roman"/>
        </w:rPr>
      </w:pPr>
      <w:r w:rsidRPr="00820F70">
        <w:rPr>
          <w:rFonts w:ascii="Segoe UI" w:eastAsia="Times New Roman" w:hAnsi="Segoe UI" w:cs="Segoe UI"/>
          <w:color w:val="1C1D1F"/>
          <w:shd w:val="clear" w:color="auto" w:fill="F7F9FA"/>
        </w:rPr>
        <w:t>A Lambda authorizer is an API Gateway feature that uses a Lambda function to control access to your API. When a client makes a request to one of your API's methods, API Gateway calls your Lambda authorizer, which takes the caller's identity as input and returns an IAM policy as output.</w:t>
      </w:r>
    </w:p>
    <w:p w14:paraId="11ACED3F" w14:textId="77777777" w:rsidR="00E07667" w:rsidRPr="00E07667" w:rsidRDefault="00E07667" w:rsidP="00E07667">
      <w:pPr>
        <w:pStyle w:val="ListParagraph"/>
        <w:numPr>
          <w:ilvl w:val="0"/>
          <w:numId w:val="1"/>
        </w:numPr>
        <w:rPr>
          <w:rFonts w:ascii="Times New Roman" w:eastAsia="Times New Roman" w:hAnsi="Times New Roman" w:cs="Times New Roman"/>
        </w:rPr>
      </w:pPr>
      <w:r w:rsidRPr="00E07667">
        <w:rPr>
          <w:rFonts w:ascii="Segoe UI" w:eastAsia="Times New Roman" w:hAnsi="Segoe UI" w:cs="Segoe UI"/>
          <w:color w:val="1C1D1F"/>
          <w:shd w:val="clear" w:color="auto" w:fill="F7F9FA"/>
        </w:rPr>
        <w:t>A </w:t>
      </w:r>
      <w:r w:rsidRPr="00E07667">
        <w:rPr>
          <w:rFonts w:ascii="Segoe UI" w:eastAsia="Times New Roman" w:hAnsi="Segoe UI" w:cs="Segoe UI"/>
          <w:b/>
          <w:bCs/>
          <w:color w:val="1C1D1F"/>
          <w:shd w:val="clear" w:color="auto" w:fill="F7F9FA"/>
        </w:rPr>
        <w:t>token-based</w:t>
      </w:r>
      <w:r w:rsidRPr="00E07667">
        <w:rPr>
          <w:rFonts w:ascii="Segoe UI" w:eastAsia="Times New Roman" w:hAnsi="Segoe UI" w:cs="Segoe UI"/>
          <w:color w:val="1C1D1F"/>
          <w:shd w:val="clear" w:color="auto" w:fill="F7F9FA"/>
        </w:rPr>
        <w:t> Lambda authorizer (also called a TOKEN authorizer) receives the caller's identity in a bearer token, such as a JSON Web Token (JWT) or an OAuth token.</w:t>
      </w:r>
    </w:p>
    <w:p w14:paraId="11608878" w14:textId="77777777" w:rsidR="00E07667" w:rsidRPr="00E07667" w:rsidRDefault="00E07667" w:rsidP="00E07667">
      <w:pPr>
        <w:pStyle w:val="ListParagraph"/>
        <w:numPr>
          <w:ilvl w:val="0"/>
          <w:numId w:val="1"/>
        </w:numPr>
        <w:rPr>
          <w:rFonts w:ascii="Times New Roman" w:eastAsia="Times New Roman" w:hAnsi="Times New Roman" w:cs="Times New Roman"/>
        </w:rPr>
      </w:pPr>
      <w:r w:rsidRPr="00E07667">
        <w:rPr>
          <w:rFonts w:ascii="Segoe UI" w:eastAsia="Times New Roman" w:hAnsi="Segoe UI" w:cs="Segoe UI"/>
          <w:color w:val="1C1D1F"/>
          <w:shd w:val="clear" w:color="auto" w:fill="F7F9FA"/>
        </w:rPr>
        <w:t>A </w:t>
      </w:r>
      <w:r w:rsidRPr="00E07667">
        <w:rPr>
          <w:rFonts w:ascii="Segoe UI" w:eastAsia="Times New Roman" w:hAnsi="Segoe UI" w:cs="Segoe UI"/>
          <w:b/>
          <w:bCs/>
          <w:color w:val="1C1D1F"/>
          <w:shd w:val="clear" w:color="auto" w:fill="F7F9FA"/>
        </w:rPr>
        <w:t>request parameter-based</w:t>
      </w:r>
      <w:r w:rsidRPr="00E07667">
        <w:rPr>
          <w:rFonts w:ascii="Segoe UI" w:eastAsia="Times New Roman" w:hAnsi="Segoe UI" w:cs="Segoe UI"/>
          <w:color w:val="1C1D1F"/>
          <w:shd w:val="clear" w:color="auto" w:fill="F7F9FA"/>
        </w:rPr>
        <w:t> Lambda authorizer (also called a REQUEST authorizer) receives the caller's identity in a combination of headers, query string parameters, stageVariables, and $context variables.</w:t>
      </w:r>
    </w:p>
    <w:p w14:paraId="2DB7EE1D" w14:textId="77777777" w:rsidR="00F66781" w:rsidRPr="00F66781" w:rsidRDefault="00F66781" w:rsidP="00F66781">
      <w:pPr>
        <w:pStyle w:val="ListParagraph"/>
        <w:numPr>
          <w:ilvl w:val="0"/>
          <w:numId w:val="1"/>
        </w:numPr>
        <w:rPr>
          <w:rFonts w:ascii="Times New Roman" w:eastAsia="Times New Roman" w:hAnsi="Times New Roman" w:cs="Times New Roman"/>
        </w:rPr>
      </w:pPr>
      <w:r w:rsidRPr="00F66781">
        <w:rPr>
          <w:rFonts w:ascii="Segoe UI" w:eastAsia="Times New Roman" w:hAnsi="Segoe UI" w:cs="Segoe UI"/>
          <w:color w:val="1C1D1F"/>
          <w:shd w:val="clear" w:color="auto" w:fill="FFFFFF"/>
        </w:rPr>
        <w:t>The </w:t>
      </w:r>
      <w:r w:rsidRPr="00F66781">
        <w:rPr>
          <w:rFonts w:ascii="Segoe UI" w:eastAsia="Times New Roman" w:hAnsi="Segoe UI" w:cs="Segoe UI"/>
          <w:b/>
          <w:bCs/>
          <w:color w:val="1C1D1F"/>
          <w:shd w:val="clear" w:color="auto" w:fill="FFFFFF"/>
        </w:rPr>
        <w:t>Kinesis Adapter</w:t>
      </w:r>
      <w:r w:rsidRPr="00F66781">
        <w:rPr>
          <w:rFonts w:ascii="Segoe UI" w:eastAsia="Times New Roman" w:hAnsi="Segoe UI" w:cs="Segoe UI"/>
          <w:color w:val="1C1D1F"/>
          <w:shd w:val="clear" w:color="auto" w:fill="FFFFFF"/>
        </w:rPr>
        <w:t> is the recommended way to consume streams from DynamoDB for real-time processing. </w:t>
      </w:r>
    </w:p>
    <w:p w14:paraId="2C65025E"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Fonts w:ascii="Segoe UI" w:hAnsi="Segoe UI" w:cs="Segoe UI"/>
          <w:color w:val="1C1D1F"/>
        </w:rPr>
        <w:t>When an item in the table is modified, </w:t>
      </w:r>
      <w:r>
        <w:rPr>
          <w:rStyle w:val="HTMLCode"/>
          <w:rFonts w:ascii="Consolas" w:hAnsi="Consolas"/>
          <w:color w:val="B4690E"/>
          <w:sz w:val="22"/>
          <w:szCs w:val="22"/>
          <w:bdr w:val="single" w:sz="6" w:space="0" w:color="D1D7DC" w:frame="1"/>
          <w:shd w:val="clear" w:color="auto" w:fill="FFFFFF"/>
        </w:rPr>
        <w:t>StreamViewType</w:t>
      </w:r>
      <w:r>
        <w:rPr>
          <w:rFonts w:ascii="Segoe UI" w:hAnsi="Segoe UI" w:cs="Segoe UI"/>
          <w:color w:val="1C1D1F"/>
        </w:rPr>
        <w:t> determines what information is written to the stream for this table. Valid values for </w:t>
      </w:r>
      <w:r>
        <w:rPr>
          <w:rStyle w:val="HTMLCode"/>
          <w:rFonts w:ascii="Consolas" w:hAnsi="Consolas"/>
          <w:color w:val="B4690E"/>
          <w:sz w:val="22"/>
          <w:szCs w:val="22"/>
          <w:bdr w:val="single" w:sz="6" w:space="0" w:color="D1D7DC" w:frame="1"/>
          <w:shd w:val="clear" w:color="auto" w:fill="FFFFFF"/>
        </w:rPr>
        <w:t>StreamViewType</w:t>
      </w:r>
      <w:r>
        <w:rPr>
          <w:rFonts w:ascii="Segoe UI" w:hAnsi="Segoe UI" w:cs="Segoe UI"/>
          <w:color w:val="1C1D1F"/>
        </w:rPr>
        <w:t> are:</w:t>
      </w:r>
    </w:p>
    <w:p w14:paraId="3A18A98A"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Style w:val="Strong"/>
          <w:rFonts w:ascii="Consolas" w:hAnsi="Consolas"/>
          <w:color w:val="B4690E"/>
          <w:sz w:val="22"/>
          <w:szCs w:val="22"/>
          <w:bdr w:val="single" w:sz="6" w:space="0" w:color="D1D7DC" w:frame="1"/>
          <w:shd w:val="clear" w:color="auto" w:fill="FFFFFF"/>
        </w:rPr>
        <w:t>KEYS_ONLY</w:t>
      </w:r>
      <w:r>
        <w:rPr>
          <w:rFonts w:ascii="Segoe UI" w:hAnsi="Segoe UI" w:cs="Segoe UI"/>
          <w:color w:val="1C1D1F"/>
        </w:rPr>
        <w:t> - Only the key attributes of the modified item are written to the stream.</w:t>
      </w:r>
    </w:p>
    <w:p w14:paraId="5F2CE15B"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Style w:val="Strong"/>
          <w:rFonts w:ascii="Consolas" w:hAnsi="Consolas"/>
          <w:color w:val="B4690E"/>
          <w:sz w:val="22"/>
          <w:szCs w:val="22"/>
          <w:bdr w:val="single" w:sz="6" w:space="0" w:color="D1D7DC" w:frame="1"/>
          <w:shd w:val="clear" w:color="auto" w:fill="FFFFFF"/>
        </w:rPr>
        <w:t>NEW_IMAGE</w:t>
      </w:r>
      <w:r>
        <w:rPr>
          <w:rFonts w:ascii="Segoe UI" w:hAnsi="Segoe UI" w:cs="Segoe UI"/>
          <w:color w:val="1C1D1F"/>
        </w:rPr>
        <w:t> - The entire item, as it appears after it was modified, is written to the stream.</w:t>
      </w:r>
    </w:p>
    <w:p w14:paraId="57CE522C" w14:textId="77777777" w:rsidR="00543DE1" w:rsidRDefault="00543DE1" w:rsidP="00543DE1">
      <w:pPr>
        <w:pStyle w:val="NormalWeb"/>
        <w:numPr>
          <w:ilvl w:val="0"/>
          <w:numId w:val="1"/>
        </w:numPr>
        <w:shd w:val="clear" w:color="auto" w:fill="FFFFFF"/>
        <w:spacing w:before="0" w:after="0"/>
        <w:rPr>
          <w:rFonts w:ascii="Segoe UI" w:hAnsi="Segoe UI" w:cs="Segoe UI"/>
          <w:color w:val="1C1D1F"/>
        </w:rPr>
      </w:pPr>
      <w:r>
        <w:rPr>
          <w:rStyle w:val="Strong"/>
          <w:rFonts w:ascii="Consolas" w:hAnsi="Consolas"/>
          <w:color w:val="B4690E"/>
          <w:sz w:val="22"/>
          <w:szCs w:val="22"/>
          <w:bdr w:val="single" w:sz="6" w:space="0" w:color="D1D7DC" w:frame="1"/>
          <w:shd w:val="clear" w:color="auto" w:fill="FFFFFF"/>
        </w:rPr>
        <w:t>OLD_IMAGE</w:t>
      </w:r>
      <w:r>
        <w:rPr>
          <w:rFonts w:ascii="Segoe UI" w:hAnsi="Segoe UI" w:cs="Segoe UI"/>
          <w:color w:val="1C1D1F"/>
        </w:rPr>
        <w:t> - The entire item, as it appeared before it was modified, is written to the stream.</w:t>
      </w:r>
    </w:p>
    <w:p w14:paraId="7D9DBC20" w14:textId="77777777" w:rsidR="00DA1123" w:rsidRDefault="00543DE1" w:rsidP="00DA1123">
      <w:pPr>
        <w:pStyle w:val="NormalWeb"/>
        <w:numPr>
          <w:ilvl w:val="0"/>
          <w:numId w:val="1"/>
        </w:numPr>
        <w:shd w:val="clear" w:color="auto" w:fill="FFFFFF"/>
        <w:spacing w:before="0" w:after="0"/>
        <w:rPr>
          <w:rFonts w:ascii="Segoe UI" w:hAnsi="Segoe UI" w:cs="Segoe UI"/>
          <w:color w:val="1C1D1F"/>
        </w:rPr>
      </w:pPr>
      <w:r>
        <w:rPr>
          <w:rStyle w:val="Strong"/>
          <w:rFonts w:ascii="Consolas" w:hAnsi="Consolas"/>
          <w:color w:val="B4690E"/>
          <w:sz w:val="22"/>
          <w:szCs w:val="22"/>
          <w:bdr w:val="single" w:sz="6" w:space="0" w:color="D1D7DC" w:frame="1"/>
          <w:shd w:val="clear" w:color="auto" w:fill="FFFFFF"/>
        </w:rPr>
        <w:t>NEW_AND_OLD_IMAGES</w:t>
      </w:r>
      <w:r>
        <w:rPr>
          <w:rFonts w:ascii="Segoe UI" w:hAnsi="Segoe UI" w:cs="Segoe UI"/>
          <w:color w:val="1C1D1F"/>
        </w:rPr>
        <w:t> - Both the new and the old item images of the item are written to the stream.</w:t>
      </w:r>
    </w:p>
    <w:p w14:paraId="531659E1" w14:textId="27471CED" w:rsidR="007E416B" w:rsidRPr="00DA1123" w:rsidRDefault="007E416B" w:rsidP="00DA1123">
      <w:pPr>
        <w:pStyle w:val="NormalWeb"/>
        <w:numPr>
          <w:ilvl w:val="0"/>
          <w:numId w:val="1"/>
        </w:numPr>
        <w:shd w:val="clear" w:color="auto" w:fill="FFFFFF"/>
        <w:spacing w:before="0" w:after="0"/>
        <w:rPr>
          <w:rFonts w:ascii="Segoe UI" w:hAnsi="Segoe UI" w:cs="Segoe UI"/>
          <w:color w:val="1C1D1F"/>
        </w:rPr>
      </w:pPr>
      <w:r w:rsidRPr="00DA1123">
        <w:rPr>
          <w:rFonts w:ascii="Segoe UI" w:eastAsia="Times New Roman" w:hAnsi="Segoe UI" w:cs="Segoe UI"/>
          <w:color w:val="1C1D1F"/>
          <w:shd w:val="clear" w:color="auto" w:fill="F7F9FA"/>
        </w:rPr>
        <w:t>When you query a local secondary index, you can choose either eventual consistency or strong consistency.</w:t>
      </w:r>
      <w:r w:rsidR="00DA1123" w:rsidRPr="00DA1123">
        <w:rPr>
          <w:rFonts w:ascii="Segoe UI" w:eastAsia="Times New Roman" w:hAnsi="Segoe UI" w:cs="Segoe UI"/>
          <w:color w:val="1C1D1F"/>
          <w:shd w:val="clear" w:color="auto" w:fill="F7F9FA"/>
        </w:rPr>
        <w:t xml:space="preserve"> GSI only supports eventual consistency and not strong consistency.</w:t>
      </w:r>
    </w:p>
    <w:p w14:paraId="0E387F2C" w14:textId="0EA671BE" w:rsidR="007F141B" w:rsidRPr="007F141B" w:rsidRDefault="007F141B" w:rsidP="007F141B">
      <w:pPr>
        <w:pStyle w:val="ListParagraph"/>
        <w:numPr>
          <w:ilvl w:val="0"/>
          <w:numId w:val="1"/>
        </w:numPr>
        <w:rPr>
          <w:rFonts w:ascii="Times New Roman" w:eastAsia="Times New Roman" w:hAnsi="Times New Roman" w:cs="Times New Roman"/>
        </w:rPr>
      </w:pPr>
      <w:r w:rsidRPr="007F141B">
        <w:rPr>
          <w:rFonts w:ascii="Segoe UI" w:eastAsia="Times New Roman" w:hAnsi="Segoe UI" w:cs="Segoe UI"/>
          <w:b/>
          <w:bCs/>
          <w:i/>
          <w:iCs/>
          <w:color w:val="1C1D1F"/>
          <w:shd w:val="clear" w:color="auto" w:fill="F7F9FA"/>
        </w:rPr>
        <w:t>Using a Lazy Loading caching strategy</w:t>
      </w:r>
      <w:r w:rsidRPr="007F141B">
        <w:rPr>
          <w:rFonts w:ascii="Segoe UI" w:eastAsia="Times New Roman" w:hAnsi="Segoe UI" w:cs="Segoe UI"/>
          <w:b/>
          <w:bCs/>
          <w:color w:val="1C1D1F"/>
          <w:shd w:val="clear" w:color="auto" w:fill="F7F9FA"/>
        </w:rPr>
        <w:t> </w:t>
      </w:r>
      <w:r w:rsidR="00883F77">
        <w:rPr>
          <w:rFonts w:ascii="Segoe UI" w:eastAsia="Times New Roman" w:hAnsi="Segoe UI" w:cs="Segoe UI"/>
          <w:color w:val="1C1D1F"/>
          <w:shd w:val="clear" w:color="auto" w:fill="F7F9FA"/>
        </w:rPr>
        <w:t>is</w:t>
      </w:r>
      <w:r w:rsidRPr="007F141B">
        <w:rPr>
          <w:rFonts w:ascii="Segoe UI" w:eastAsia="Times New Roman" w:hAnsi="Segoe UI" w:cs="Segoe UI"/>
          <w:color w:val="1C1D1F"/>
          <w:shd w:val="clear" w:color="auto" w:fill="F7F9FA"/>
        </w:rPr>
        <w:t xml:space="preserve"> a strategy to load data into the cache only when necessary. </w:t>
      </w:r>
    </w:p>
    <w:p w14:paraId="758E850C" w14:textId="3E183BD1" w:rsidR="006F6C96" w:rsidRPr="006F6C96" w:rsidRDefault="006F6C96" w:rsidP="006F6C96">
      <w:pPr>
        <w:pStyle w:val="ListParagraph"/>
        <w:numPr>
          <w:ilvl w:val="0"/>
          <w:numId w:val="1"/>
        </w:numPr>
        <w:rPr>
          <w:rFonts w:ascii="Times New Roman" w:eastAsia="Times New Roman" w:hAnsi="Times New Roman" w:cs="Times New Roman"/>
        </w:rPr>
      </w:pPr>
      <w:r>
        <w:rPr>
          <w:rFonts w:ascii="Segoe UI" w:eastAsia="Times New Roman" w:hAnsi="Segoe UI" w:cs="Segoe UI"/>
          <w:color w:val="1C1D1F"/>
          <w:shd w:val="clear" w:color="auto" w:fill="FFFFFF"/>
        </w:rPr>
        <w:t>T</w:t>
      </w:r>
      <w:r w:rsidRPr="006F6C96">
        <w:rPr>
          <w:rFonts w:ascii="Segoe UI" w:eastAsia="Times New Roman" w:hAnsi="Segoe UI" w:cs="Segoe UI"/>
          <w:color w:val="1C1D1F"/>
          <w:shd w:val="clear" w:color="auto" w:fill="FFFFFF"/>
        </w:rPr>
        <w:t>he number of concurrent executions for poll-based event sources is different from push-based event sources.</w:t>
      </w:r>
      <w:r w:rsidRPr="006F6C96">
        <w:rPr>
          <w:rFonts w:ascii="Segoe UI" w:hAnsi="Segoe UI" w:cs="Segoe UI"/>
          <w:color w:val="1C1D1F"/>
        </w:rPr>
        <w:t xml:space="preserve"> Remember that the Kinesis and Lambda integration is using a poll-based event source, which means that the number of shards is the unit of concurrency for the function.</w:t>
      </w:r>
    </w:p>
    <w:p w14:paraId="4AE4FFCA" w14:textId="77777777" w:rsidR="0015672F" w:rsidRPr="0015672F" w:rsidRDefault="0015672F" w:rsidP="0015672F">
      <w:pPr>
        <w:pStyle w:val="ListParagraph"/>
        <w:numPr>
          <w:ilvl w:val="0"/>
          <w:numId w:val="1"/>
        </w:numPr>
        <w:rPr>
          <w:rFonts w:ascii="Times New Roman" w:eastAsia="Times New Roman" w:hAnsi="Times New Roman" w:cs="Times New Roman"/>
        </w:rPr>
      </w:pPr>
      <w:r w:rsidRPr="0015672F">
        <w:rPr>
          <w:rFonts w:ascii="Segoe UI" w:eastAsia="Times New Roman" w:hAnsi="Segoe UI" w:cs="Segoe UI"/>
          <w:b/>
          <w:bCs/>
          <w:color w:val="1C1D1F"/>
          <w:shd w:val="clear" w:color="auto" w:fill="FFFFFF"/>
        </w:rPr>
        <w:t>Cluster queries</w:t>
      </w:r>
      <w:r w:rsidRPr="0015672F">
        <w:rPr>
          <w:rFonts w:ascii="Segoe UI" w:eastAsia="Times New Roman" w:hAnsi="Segoe UI" w:cs="Segoe UI"/>
          <w:color w:val="1C1D1F"/>
          <w:shd w:val="clear" w:color="auto" w:fill="FFFFFF"/>
        </w:rPr>
        <w:t> are expressions that enable you to group objects. For example, you can group container instances by attributes such as Availability Zone, instance type, or custom metadata. </w:t>
      </w:r>
    </w:p>
    <w:p w14:paraId="5E10D1A0" w14:textId="77777777" w:rsidR="00221586" w:rsidRPr="00221586" w:rsidRDefault="00221586" w:rsidP="00221586">
      <w:pPr>
        <w:pStyle w:val="ListParagraph"/>
        <w:numPr>
          <w:ilvl w:val="0"/>
          <w:numId w:val="1"/>
        </w:numPr>
        <w:rPr>
          <w:rFonts w:ascii="Times New Roman" w:eastAsia="Times New Roman" w:hAnsi="Times New Roman" w:cs="Times New Roman"/>
        </w:rPr>
      </w:pPr>
      <w:r w:rsidRPr="00221586">
        <w:rPr>
          <w:rFonts w:ascii="Segoe UI" w:eastAsia="Times New Roman" w:hAnsi="Segoe UI" w:cs="Segoe UI"/>
          <w:color w:val="1C1D1F"/>
          <w:shd w:val="clear" w:color="auto" w:fill="F7F9FA"/>
        </w:rPr>
        <w:t>Optimistic locking strategy simply ensures that the client-side item that you are updating (or deleting) is the same as the item in DynamoDB. </w:t>
      </w:r>
    </w:p>
    <w:p w14:paraId="020C2EC9" w14:textId="77777777" w:rsidR="00003459" w:rsidRPr="00003459" w:rsidRDefault="00003459" w:rsidP="00003459">
      <w:pPr>
        <w:pStyle w:val="ListParagraph"/>
        <w:numPr>
          <w:ilvl w:val="0"/>
          <w:numId w:val="1"/>
        </w:numPr>
        <w:rPr>
          <w:rFonts w:ascii="Times New Roman" w:eastAsia="Times New Roman" w:hAnsi="Times New Roman" w:cs="Times New Roman"/>
        </w:rPr>
      </w:pPr>
      <w:r w:rsidRPr="00003459">
        <w:rPr>
          <w:rFonts w:ascii="Segoe UI" w:eastAsia="Times New Roman" w:hAnsi="Segoe UI" w:cs="Segoe UI"/>
          <w:color w:val="1C1D1F"/>
          <w:shd w:val="clear" w:color="auto" w:fill="FFFFFF"/>
        </w:rPr>
        <w:t>When you encrypt your data, your data is protected, but you have to protect your encryption key. One strategy is to encrypt it. </w:t>
      </w:r>
      <w:r w:rsidRPr="00003459">
        <w:rPr>
          <w:rFonts w:ascii="Segoe UI" w:eastAsia="Times New Roman" w:hAnsi="Segoe UI" w:cs="Segoe UI"/>
          <w:b/>
          <w:bCs/>
          <w:i/>
          <w:iCs/>
          <w:color w:val="1C1D1F"/>
          <w:shd w:val="clear" w:color="auto" w:fill="FFFFFF"/>
        </w:rPr>
        <w:t>Envelope encryption</w:t>
      </w:r>
      <w:r w:rsidRPr="00003459">
        <w:rPr>
          <w:rFonts w:ascii="Segoe UI" w:eastAsia="Times New Roman" w:hAnsi="Segoe UI" w:cs="Segoe UI"/>
          <w:color w:val="1C1D1F"/>
          <w:shd w:val="clear" w:color="auto" w:fill="FFFFFF"/>
        </w:rPr>
        <w:t> is the practice of encrypting plaintext data with a data key, and then encrypting the data key under another key.</w:t>
      </w:r>
    </w:p>
    <w:p w14:paraId="3DE4B755" w14:textId="77777777" w:rsidR="004019A1" w:rsidRDefault="00E94AAF" w:rsidP="004019A1">
      <w:pPr>
        <w:pStyle w:val="NormalWeb"/>
        <w:numPr>
          <w:ilvl w:val="0"/>
          <w:numId w:val="1"/>
        </w:numPr>
        <w:shd w:val="clear" w:color="auto" w:fill="FFFFFF"/>
        <w:spacing w:before="0" w:after="0"/>
        <w:rPr>
          <w:rFonts w:ascii="Segoe UI" w:hAnsi="Segoe UI" w:cs="Segoe UI"/>
          <w:b/>
          <w:color w:val="1C1D1F"/>
        </w:rPr>
      </w:pPr>
      <w:r>
        <w:rPr>
          <w:rFonts w:ascii="Segoe UI" w:hAnsi="Segoe UI" w:cs="Segoe UI"/>
          <w:color w:val="1C1D1F"/>
        </w:rPr>
        <w:t>To </w:t>
      </w:r>
      <w:r>
        <w:rPr>
          <w:rStyle w:val="Strong"/>
          <w:rFonts w:ascii="Segoe UI" w:hAnsi="Segoe UI" w:cs="Segoe UI"/>
          <w:color w:val="1C1D1F"/>
        </w:rPr>
        <w:t>decrypt</w:t>
      </w:r>
      <w:r>
        <w:rPr>
          <w:rFonts w:ascii="Segoe UI" w:hAnsi="Segoe UI" w:cs="Segoe UI"/>
          <w:color w:val="1C1D1F"/>
        </w:rPr>
        <w:t> data locally:</w:t>
      </w:r>
      <w:r w:rsidRPr="00E94AAF">
        <w:rPr>
          <w:rStyle w:val="Strong"/>
          <w:rFonts w:ascii="Segoe UI" w:hAnsi="Segoe UI" w:cs="Segoe UI"/>
          <w:color w:val="1C1D1F"/>
        </w:rPr>
        <w:t>1</w:t>
      </w:r>
      <w:r w:rsidRPr="00297EEC">
        <w:rPr>
          <w:rStyle w:val="Strong"/>
          <w:rFonts w:ascii="Segoe UI" w:hAnsi="Segoe UI" w:cs="Segoe UI"/>
          <w:b w:val="0"/>
          <w:color w:val="1C1D1F"/>
        </w:rPr>
        <w:t>. Use the </w:t>
      </w:r>
      <w:hyperlink r:id="rId10" w:history="1">
        <w:r w:rsidRPr="00297EEC">
          <w:rPr>
            <w:rStyle w:val="Strong"/>
            <w:rFonts w:ascii="Segoe UI" w:hAnsi="Segoe UI" w:cs="Segoe UI"/>
            <w:b w:val="0"/>
            <w:color w:val="5624D0"/>
          </w:rPr>
          <w:t>Decrypt</w:t>
        </w:r>
      </w:hyperlink>
      <w:r w:rsidRPr="00297EEC">
        <w:rPr>
          <w:rStyle w:val="Strong"/>
          <w:rFonts w:ascii="Segoe UI" w:hAnsi="Segoe UI" w:cs="Segoe UI"/>
          <w:b w:val="0"/>
          <w:color w:val="1C1D1F"/>
        </w:rPr>
        <w:t> operation to decrypt the encrypted data key. The operation returns a plaintext copy of the data key.</w:t>
      </w:r>
      <w:r w:rsidRPr="00297EEC">
        <w:rPr>
          <w:rFonts w:ascii="Segoe UI" w:hAnsi="Segoe UI" w:cs="Segoe UI"/>
          <w:b/>
          <w:color w:val="1C1D1F"/>
        </w:rPr>
        <w:t xml:space="preserve"> </w:t>
      </w:r>
      <w:r w:rsidRPr="00297EEC">
        <w:rPr>
          <w:rStyle w:val="Strong"/>
          <w:rFonts w:ascii="Segoe UI" w:hAnsi="Segoe UI" w:cs="Segoe UI"/>
          <w:b w:val="0"/>
          <w:color w:val="1C1D1F"/>
        </w:rPr>
        <w:t>2. Use the plaintext data key to decrypt data locally, then erase the plaintext data key from memory.</w:t>
      </w:r>
    </w:p>
    <w:p w14:paraId="0896E5E2" w14:textId="77777777" w:rsidR="004019A1" w:rsidRDefault="007025C5" w:rsidP="004019A1">
      <w:pPr>
        <w:pStyle w:val="NormalWeb"/>
        <w:numPr>
          <w:ilvl w:val="0"/>
          <w:numId w:val="1"/>
        </w:numPr>
        <w:shd w:val="clear" w:color="auto" w:fill="FFFFFF"/>
        <w:spacing w:before="0" w:after="0"/>
        <w:rPr>
          <w:rFonts w:ascii="Segoe UI" w:hAnsi="Segoe UI" w:cs="Segoe UI"/>
          <w:b/>
          <w:color w:val="1C1D1F"/>
        </w:rPr>
      </w:pPr>
      <w:r w:rsidRPr="004019A1">
        <w:rPr>
          <w:rFonts w:ascii="Segoe UI" w:hAnsi="Segoe UI" w:cs="Segoe UI"/>
          <w:color w:val="1C1D1F"/>
        </w:rPr>
        <w:t>CodeDeploy provides two deployment type options:</w:t>
      </w:r>
    </w:p>
    <w:p w14:paraId="784501A8" w14:textId="1FFDC01B" w:rsidR="007025C5" w:rsidRDefault="007025C5" w:rsidP="004019A1">
      <w:pPr>
        <w:pStyle w:val="NormalWeb"/>
        <w:shd w:val="clear" w:color="auto" w:fill="FFFFFF"/>
        <w:spacing w:before="0" w:after="0"/>
        <w:ind w:left="360"/>
        <w:rPr>
          <w:rFonts w:ascii="Segoe UI" w:hAnsi="Segoe UI" w:cs="Segoe UI"/>
          <w:color w:val="1C1D1F"/>
        </w:rPr>
      </w:pPr>
      <w:r w:rsidRPr="004019A1">
        <w:rPr>
          <w:rStyle w:val="Strong"/>
          <w:rFonts w:ascii="Segoe UI" w:hAnsi="Segoe UI" w:cs="Segoe UI"/>
          <w:color w:val="1C1D1F"/>
        </w:rPr>
        <w:t>In-place deployment</w:t>
      </w:r>
      <w:r w:rsidRPr="004019A1">
        <w:rPr>
          <w:rFonts w:ascii="Segoe UI" w:hAnsi="Segoe UI" w:cs="Segoe UI"/>
          <w:color w:val="1C1D1F"/>
        </w:rPr>
        <w:t>: The application on each instance in the deployment group is stopped, the latest application revision is installed, and the new version of the application is started and validated. You can use a load balancer so that each instance is deregistered during its deployment and then restored to service after the deployment is complete. Only deployments that use the EC2/On-Premises compute platform can use in-place deployments. AWS Lambda compute platform deployments cannot use an in-place deployment type.</w:t>
      </w:r>
    </w:p>
    <w:p w14:paraId="48368B8D" w14:textId="77777777" w:rsidR="004019A1" w:rsidRDefault="004019A1" w:rsidP="004019A1">
      <w:pPr>
        <w:pStyle w:val="NormalWeb"/>
        <w:shd w:val="clear" w:color="auto" w:fill="F7F9FA"/>
        <w:spacing w:before="0" w:after="0"/>
        <w:rPr>
          <w:rFonts w:ascii="Segoe UI" w:hAnsi="Segoe UI" w:cs="Segoe UI"/>
          <w:color w:val="1C1D1F"/>
        </w:rPr>
      </w:pPr>
      <w:r>
        <w:rPr>
          <w:rStyle w:val="Strong"/>
          <w:rFonts w:ascii="Segoe UI" w:hAnsi="Segoe UI" w:cs="Segoe UI"/>
          <w:color w:val="1C1D1F"/>
        </w:rPr>
        <w:t>Blue/green deployment</w:t>
      </w:r>
      <w:r>
        <w:rPr>
          <w:rFonts w:ascii="Segoe UI" w:hAnsi="Segoe UI" w:cs="Segoe UI"/>
          <w:color w:val="1C1D1F"/>
        </w:rPr>
        <w:t>: The behavior of your deployment depends on which compute platform you use:</w:t>
      </w:r>
    </w:p>
    <w:p w14:paraId="6F947770" w14:textId="77777777" w:rsidR="004019A1" w:rsidRDefault="004019A1" w:rsidP="004019A1">
      <w:pPr>
        <w:pStyle w:val="NormalWeb"/>
        <w:shd w:val="clear" w:color="auto" w:fill="F7F9FA"/>
        <w:rPr>
          <w:rFonts w:ascii="Segoe UI" w:hAnsi="Segoe UI" w:cs="Segoe UI"/>
          <w:color w:val="1C1D1F"/>
        </w:rPr>
      </w:pPr>
      <w:r>
        <w:rPr>
          <w:rFonts w:ascii="Segoe UI" w:hAnsi="Segoe UI" w:cs="Segoe UI"/>
          <w:color w:val="1C1D1F"/>
        </w:rPr>
        <w:t>- Blue/green on an EC2/On-Premises compute platform: The instances in a deployment group (the original environment) are replaced by a different set of instances (the replacement environment). If you use an EC2/On-Premises compute platform, be aware that blue/green deployments work with Amazon EC2 instances only.</w:t>
      </w:r>
    </w:p>
    <w:p w14:paraId="2DB6EE03" w14:textId="77777777" w:rsidR="004019A1" w:rsidRDefault="004019A1" w:rsidP="004019A1">
      <w:pPr>
        <w:pStyle w:val="NormalWeb"/>
        <w:shd w:val="clear" w:color="auto" w:fill="F7F9FA"/>
        <w:rPr>
          <w:rFonts w:ascii="Segoe UI" w:hAnsi="Segoe UI" w:cs="Segoe UI"/>
          <w:color w:val="1C1D1F"/>
        </w:rPr>
      </w:pPr>
      <w:r>
        <w:rPr>
          <w:rFonts w:ascii="Segoe UI" w:hAnsi="Segoe UI" w:cs="Segoe UI"/>
          <w:color w:val="1C1D1F"/>
        </w:rPr>
        <w:t>- Blue/green on an AWS Lambda compute platform: Traffic is shifted from your current serverless environment to one with your updated Lambda function versions. You can specify Lambda functions that perform validation tests and choose the way in which the traffic shift occurs. All AWS Lambda compute platform deployments are blue/green deployments. For this reason, you do not need to specify a deployment type.</w:t>
      </w:r>
    </w:p>
    <w:p w14:paraId="6B3406AF" w14:textId="119D65A5" w:rsidR="004019A1" w:rsidRDefault="004019A1" w:rsidP="004019A1">
      <w:pPr>
        <w:pStyle w:val="NormalWeb"/>
        <w:shd w:val="clear" w:color="auto" w:fill="F7F9FA"/>
        <w:rPr>
          <w:rFonts w:ascii="Segoe UI" w:hAnsi="Segoe UI" w:cs="Segoe UI"/>
          <w:color w:val="1C1D1F"/>
        </w:rPr>
      </w:pPr>
      <w:r>
        <w:rPr>
          <w:rFonts w:ascii="Segoe UI" w:hAnsi="Segoe UI" w:cs="Segoe UI"/>
          <w:color w:val="1C1D1F"/>
        </w:rPr>
        <w:t>- Blue/green on an Amazon ECS compute platform: Traffic is shifted from the task set with the original version of a containerized application in an Amazon ECS service to a replacement task set in the same service. The protocol and port of a specified load balancer listener are used to reroute production traffic. During deployment, a test listener can be used to serve traffic to the replacement task set while validation tests are run.</w:t>
      </w:r>
    </w:p>
    <w:p w14:paraId="45F15DBC" w14:textId="77777777" w:rsidR="004019A1" w:rsidRDefault="004019A1" w:rsidP="004019A1">
      <w:pPr>
        <w:pStyle w:val="NormalWeb"/>
        <w:shd w:val="clear" w:color="auto" w:fill="F7F9FA"/>
        <w:rPr>
          <w:rFonts w:ascii="Segoe UI" w:hAnsi="Segoe UI" w:cs="Segoe UI"/>
          <w:color w:val="1C1D1F"/>
        </w:rPr>
      </w:pPr>
      <w:r>
        <w:rPr>
          <w:rFonts w:ascii="Segoe UI" w:hAnsi="Segoe UI" w:cs="Segoe UI"/>
          <w:color w:val="1C1D1F"/>
        </w:rPr>
        <w:t>The CodeDeploy agent is a software package that, when installed and configured on an instance, makes it possible for that instance to be used in CodeDeploy deployments. The CodeDeploy agent communicates outbound using HTTPS over port 443.</w:t>
      </w:r>
    </w:p>
    <w:p w14:paraId="59ADEA08" w14:textId="5E512935" w:rsidR="004019A1" w:rsidRPr="004019A1" w:rsidRDefault="004019A1" w:rsidP="004019A1">
      <w:pPr>
        <w:pStyle w:val="NormalWeb"/>
        <w:shd w:val="clear" w:color="auto" w:fill="F7F9FA"/>
        <w:rPr>
          <w:rFonts w:ascii="Segoe UI" w:hAnsi="Segoe UI" w:cs="Segoe UI"/>
          <w:color w:val="1C1D1F"/>
        </w:rPr>
      </w:pPr>
      <w:r>
        <w:rPr>
          <w:rFonts w:ascii="Segoe UI" w:hAnsi="Segoe UI" w:cs="Segoe UI"/>
          <w:color w:val="1C1D1F"/>
        </w:rPr>
        <w:t>It is also important to note that the CodeDeploy agent is required only if you deploy to an EC2/On-Premises compute platform. The agent is not required for deployments that use the Amazon ECS or AWS Lambda compute platform.</w:t>
      </w:r>
    </w:p>
    <w:p w14:paraId="7079C0CE" w14:textId="2C8941EA" w:rsidR="004019A1" w:rsidRPr="001F1276" w:rsidRDefault="004019A1" w:rsidP="001F1276">
      <w:pPr>
        <w:pStyle w:val="ListParagraph"/>
        <w:numPr>
          <w:ilvl w:val="0"/>
          <w:numId w:val="1"/>
        </w:numPr>
        <w:rPr>
          <w:rFonts w:ascii="Times New Roman" w:eastAsia="Times New Roman" w:hAnsi="Times New Roman" w:cs="Times New Roman"/>
        </w:rPr>
      </w:pPr>
      <w:bookmarkStart w:id="0" w:name="_GoBack"/>
      <w:bookmarkEnd w:id="0"/>
    </w:p>
    <w:sectPr w:rsidR="004019A1" w:rsidRPr="001F1276" w:rsidSect="00D22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D203B"/>
    <w:multiLevelType w:val="hybridMultilevel"/>
    <w:tmpl w:val="7F8C8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06"/>
    <w:rsid w:val="00003459"/>
    <w:rsid w:val="000156A8"/>
    <w:rsid w:val="000767BA"/>
    <w:rsid w:val="00117E6C"/>
    <w:rsid w:val="0015672F"/>
    <w:rsid w:val="00182559"/>
    <w:rsid w:val="001E2694"/>
    <w:rsid w:val="001F1276"/>
    <w:rsid w:val="00217CCA"/>
    <w:rsid w:val="00221586"/>
    <w:rsid w:val="00297EEC"/>
    <w:rsid w:val="00387683"/>
    <w:rsid w:val="003D4541"/>
    <w:rsid w:val="003D4807"/>
    <w:rsid w:val="004019A1"/>
    <w:rsid w:val="0043049A"/>
    <w:rsid w:val="004404D8"/>
    <w:rsid w:val="004853A3"/>
    <w:rsid w:val="004A2F14"/>
    <w:rsid w:val="004C7B8C"/>
    <w:rsid w:val="005167D3"/>
    <w:rsid w:val="00543DE1"/>
    <w:rsid w:val="00613F7D"/>
    <w:rsid w:val="00624718"/>
    <w:rsid w:val="006E2940"/>
    <w:rsid w:val="006F0DA6"/>
    <w:rsid w:val="006F6C96"/>
    <w:rsid w:val="007025C5"/>
    <w:rsid w:val="00717014"/>
    <w:rsid w:val="00725F68"/>
    <w:rsid w:val="00743C06"/>
    <w:rsid w:val="007B7806"/>
    <w:rsid w:val="007E416B"/>
    <w:rsid w:val="007F141B"/>
    <w:rsid w:val="00820F70"/>
    <w:rsid w:val="00883F77"/>
    <w:rsid w:val="008D2A34"/>
    <w:rsid w:val="00AD642A"/>
    <w:rsid w:val="00B73E2E"/>
    <w:rsid w:val="00C27E03"/>
    <w:rsid w:val="00D22F60"/>
    <w:rsid w:val="00D76B3A"/>
    <w:rsid w:val="00DA1123"/>
    <w:rsid w:val="00DB25D5"/>
    <w:rsid w:val="00E07667"/>
    <w:rsid w:val="00E360A0"/>
    <w:rsid w:val="00E94AAF"/>
    <w:rsid w:val="00EB72CA"/>
    <w:rsid w:val="00EC53D9"/>
    <w:rsid w:val="00EE5A1C"/>
    <w:rsid w:val="00F0401A"/>
    <w:rsid w:val="00F52DF8"/>
    <w:rsid w:val="00F605E1"/>
    <w:rsid w:val="00F60E35"/>
    <w:rsid w:val="00F66781"/>
    <w:rsid w:val="00F70DE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60568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E6C"/>
    <w:pPr>
      <w:ind w:left="720"/>
      <w:contextualSpacing/>
    </w:pPr>
  </w:style>
  <w:style w:type="paragraph" w:styleId="NormalWeb">
    <w:name w:val="Normal (Web)"/>
    <w:basedOn w:val="Normal"/>
    <w:uiPriority w:val="99"/>
    <w:unhideWhenUsed/>
    <w:rsid w:val="00F0401A"/>
    <w:pPr>
      <w:spacing w:before="100" w:beforeAutospacing="1" w:after="100" w:afterAutospacing="1"/>
    </w:pPr>
    <w:rPr>
      <w:rFonts w:ascii="Times New Roman" w:hAnsi="Times New Roman" w:cs="Times New Roman"/>
    </w:rPr>
  </w:style>
  <w:style w:type="character" w:styleId="HTMLCode">
    <w:name w:val="HTML Code"/>
    <w:basedOn w:val="DefaultParagraphFont"/>
    <w:uiPriority w:val="99"/>
    <w:semiHidden/>
    <w:unhideWhenUsed/>
    <w:rsid w:val="00F0401A"/>
    <w:rPr>
      <w:rFonts w:ascii="Courier New" w:eastAsiaTheme="minorHAnsi" w:hAnsi="Courier New" w:cs="Courier New"/>
      <w:sz w:val="20"/>
      <w:szCs w:val="20"/>
    </w:rPr>
  </w:style>
  <w:style w:type="character" w:styleId="Strong">
    <w:name w:val="Strong"/>
    <w:basedOn w:val="DefaultParagraphFont"/>
    <w:uiPriority w:val="22"/>
    <w:qFormat/>
    <w:rsid w:val="00F0401A"/>
    <w:rPr>
      <w:b/>
      <w:bCs/>
    </w:rPr>
  </w:style>
  <w:style w:type="character" w:styleId="Emphasis">
    <w:name w:val="Emphasis"/>
    <w:basedOn w:val="DefaultParagraphFont"/>
    <w:uiPriority w:val="20"/>
    <w:qFormat/>
    <w:rsid w:val="00B73E2E"/>
    <w:rPr>
      <w:i/>
      <w:iCs/>
    </w:rPr>
  </w:style>
  <w:style w:type="character" w:styleId="Hyperlink">
    <w:name w:val="Hyperlink"/>
    <w:basedOn w:val="DefaultParagraphFont"/>
    <w:uiPriority w:val="99"/>
    <w:semiHidden/>
    <w:unhideWhenUsed/>
    <w:rsid w:val="003D48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83810">
      <w:bodyDiv w:val="1"/>
      <w:marLeft w:val="0"/>
      <w:marRight w:val="0"/>
      <w:marTop w:val="0"/>
      <w:marBottom w:val="0"/>
      <w:divBdr>
        <w:top w:val="none" w:sz="0" w:space="0" w:color="auto"/>
        <w:left w:val="none" w:sz="0" w:space="0" w:color="auto"/>
        <w:bottom w:val="none" w:sz="0" w:space="0" w:color="auto"/>
        <w:right w:val="none" w:sz="0" w:space="0" w:color="auto"/>
      </w:divBdr>
    </w:div>
    <w:div w:id="188615906">
      <w:bodyDiv w:val="1"/>
      <w:marLeft w:val="0"/>
      <w:marRight w:val="0"/>
      <w:marTop w:val="0"/>
      <w:marBottom w:val="0"/>
      <w:divBdr>
        <w:top w:val="none" w:sz="0" w:space="0" w:color="auto"/>
        <w:left w:val="none" w:sz="0" w:space="0" w:color="auto"/>
        <w:bottom w:val="none" w:sz="0" w:space="0" w:color="auto"/>
        <w:right w:val="none" w:sz="0" w:space="0" w:color="auto"/>
      </w:divBdr>
    </w:div>
    <w:div w:id="312175070">
      <w:bodyDiv w:val="1"/>
      <w:marLeft w:val="0"/>
      <w:marRight w:val="0"/>
      <w:marTop w:val="0"/>
      <w:marBottom w:val="0"/>
      <w:divBdr>
        <w:top w:val="none" w:sz="0" w:space="0" w:color="auto"/>
        <w:left w:val="none" w:sz="0" w:space="0" w:color="auto"/>
        <w:bottom w:val="none" w:sz="0" w:space="0" w:color="auto"/>
        <w:right w:val="none" w:sz="0" w:space="0" w:color="auto"/>
      </w:divBdr>
    </w:div>
    <w:div w:id="321205858">
      <w:bodyDiv w:val="1"/>
      <w:marLeft w:val="0"/>
      <w:marRight w:val="0"/>
      <w:marTop w:val="0"/>
      <w:marBottom w:val="0"/>
      <w:divBdr>
        <w:top w:val="none" w:sz="0" w:space="0" w:color="auto"/>
        <w:left w:val="none" w:sz="0" w:space="0" w:color="auto"/>
        <w:bottom w:val="none" w:sz="0" w:space="0" w:color="auto"/>
        <w:right w:val="none" w:sz="0" w:space="0" w:color="auto"/>
      </w:divBdr>
    </w:div>
    <w:div w:id="325481594">
      <w:bodyDiv w:val="1"/>
      <w:marLeft w:val="0"/>
      <w:marRight w:val="0"/>
      <w:marTop w:val="0"/>
      <w:marBottom w:val="0"/>
      <w:divBdr>
        <w:top w:val="none" w:sz="0" w:space="0" w:color="auto"/>
        <w:left w:val="none" w:sz="0" w:space="0" w:color="auto"/>
        <w:bottom w:val="none" w:sz="0" w:space="0" w:color="auto"/>
        <w:right w:val="none" w:sz="0" w:space="0" w:color="auto"/>
      </w:divBdr>
    </w:div>
    <w:div w:id="410086694">
      <w:bodyDiv w:val="1"/>
      <w:marLeft w:val="0"/>
      <w:marRight w:val="0"/>
      <w:marTop w:val="0"/>
      <w:marBottom w:val="0"/>
      <w:divBdr>
        <w:top w:val="none" w:sz="0" w:space="0" w:color="auto"/>
        <w:left w:val="none" w:sz="0" w:space="0" w:color="auto"/>
        <w:bottom w:val="none" w:sz="0" w:space="0" w:color="auto"/>
        <w:right w:val="none" w:sz="0" w:space="0" w:color="auto"/>
      </w:divBdr>
    </w:div>
    <w:div w:id="555354870">
      <w:bodyDiv w:val="1"/>
      <w:marLeft w:val="0"/>
      <w:marRight w:val="0"/>
      <w:marTop w:val="0"/>
      <w:marBottom w:val="0"/>
      <w:divBdr>
        <w:top w:val="none" w:sz="0" w:space="0" w:color="auto"/>
        <w:left w:val="none" w:sz="0" w:space="0" w:color="auto"/>
        <w:bottom w:val="none" w:sz="0" w:space="0" w:color="auto"/>
        <w:right w:val="none" w:sz="0" w:space="0" w:color="auto"/>
      </w:divBdr>
    </w:div>
    <w:div w:id="598759586">
      <w:bodyDiv w:val="1"/>
      <w:marLeft w:val="0"/>
      <w:marRight w:val="0"/>
      <w:marTop w:val="0"/>
      <w:marBottom w:val="0"/>
      <w:divBdr>
        <w:top w:val="none" w:sz="0" w:space="0" w:color="auto"/>
        <w:left w:val="none" w:sz="0" w:space="0" w:color="auto"/>
        <w:bottom w:val="none" w:sz="0" w:space="0" w:color="auto"/>
        <w:right w:val="none" w:sz="0" w:space="0" w:color="auto"/>
      </w:divBdr>
    </w:div>
    <w:div w:id="629554864">
      <w:bodyDiv w:val="1"/>
      <w:marLeft w:val="0"/>
      <w:marRight w:val="0"/>
      <w:marTop w:val="0"/>
      <w:marBottom w:val="0"/>
      <w:divBdr>
        <w:top w:val="none" w:sz="0" w:space="0" w:color="auto"/>
        <w:left w:val="none" w:sz="0" w:space="0" w:color="auto"/>
        <w:bottom w:val="none" w:sz="0" w:space="0" w:color="auto"/>
        <w:right w:val="none" w:sz="0" w:space="0" w:color="auto"/>
      </w:divBdr>
    </w:div>
    <w:div w:id="664868415">
      <w:bodyDiv w:val="1"/>
      <w:marLeft w:val="0"/>
      <w:marRight w:val="0"/>
      <w:marTop w:val="0"/>
      <w:marBottom w:val="0"/>
      <w:divBdr>
        <w:top w:val="none" w:sz="0" w:space="0" w:color="auto"/>
        <w:left w:val="none" w:sz="0" w:space="0" w:color="auto"/>
        <w:bottom w:val="none" w:sz="0" w:space="0" w:color="auto"/>
        <w:right w:val="none" w:sz="0" w:space="0" w:color="auto"/>
      </w:divBdr>
    </w:div>
    <w:div w:id="665790661">
      <w:bodyDiv w:val="1"/>
      <w:marLeft w:val="0"/>
      <w:marRight w:val="0"/>
      <w:marTop w:val="0"/>
      <w:marBottom w:val="0"/>
      <w:divBdr>
        <w:top w:val="none" w:sz="0" w:space="0" w:color="auto"/>
        <w:left w:val="none" w:sz="0" w:space="0" w:color="auto"/>
        <w:bottom w:val="none" w:sz="0" w:space="0" w:color="auto"/>
        <w:right w:val="none" w:sz="0" w:space="0" w:color="auto"/>
      </w:divBdr>
    </w:div>
    <w:div w:id="731462577">
      <w:bodyDiv w:val="1"/>
      <w:marLeft w:val="0"/>
      <w:marRight w:val="0"/>
      <w:marTop w:val="0"/>
      <w:marBottom w:val="0"/>
      <w:divBdr>
        <w:top w:val="none" w:sz="0" w:space="0" w:color="auto"/>
        <w:left w:val="none" w:sz="0" w:space="0" w:color="auto"/>
        <w:bottom w:val="none" w:sz="0" w:space="0" w:color="auto"/>
        <w:right w:val="none" w:sz="0" w:space="0" w:color="auto"/>
      </w:divBdr>
    </w:div>
    <w:div w:id="764688737">
      <w:bodyDiv w:val="1"/>
      <w:marLeft w:val="0"/>
      <w:marRight w:val="0"/>
      <w:marTop w:val="0"/>
      <w:marBottom w:val="0"/>
      <w:divBdr>
        <w:top w:val="none" w:sz="0" w:space="0" w:color="auto"/>
        <w:left w:val="none" w:sz="0" w:space="0" w:color="auto"/>
        <w:bottom w:val="none" w:sz="0" w:space="0" w:color="auto"/>
        <w:right w:val="none" w:sz="0" w:space="0" w:color="auto"/>
      </w:divBdr>
    </w:div>
    <w:div w:id="813641216">
      <w:bodyDiv w:val="1"/>
      <w:marLeft w:val="0"/>
      <w:marRight w:val="0"/>
      <w:marTop w:val="0"/>
      <w:marBottom w:val="0"/>
      <w:divBdr>
        <w:top w:val="none" w:sz="0" w:space="0" w:color="auto"/>
        <w:left w:val="none" w:sz="0" w:space="0" w:color="auto"/>
        <w:bottom w:val="none" w:sz="0" w:space="0" w:color="auto"/>
        <w:right w:val="none" w:sz="0" w:space="0" w:color="auto"/>
      </w:divBdr>
    </w:div>
    <w:div w:id="882865678">
      <w:bodyDiv w:val="1"/>
      <w:marLeft w:val="0"/>
      <w:marRight w:val="0"/>
      <w:marTop w:val="0"/>
      <w:marBottom w:val="0"/>
      <w:divBdr>
        <w:top w:val="none" w:sz="0" w:space="0" w:color="auto"/>
        <w:left w:val="none" w:sz="0" w:space="0" w:color="auto"/>
        <w:bottom w:val="none" w:sz="0" w:space="0" w:color="auto"/>
        <w:right w:val="none" w:sz="0" w:space="0" w:color="auto"/>
      </w:divBdr>
    </w:div>
    <w:div w:id="946960882">
      <w:bodyDiv w:val="1"/>
      <w:marLeft w:val="0"/>
      <w:marRight w:val="0"/>
      <w:marTop w:val="0"/>
      <w:marBottom w:val="0"/>
      <w:divBdr>
        <w:top w:val="none" w:sz="0" w:space="0" w:color="auto"/>
        <w:left w:val="none" w:sz="0" w:space="0" w:color="auto"/>
        <w:bottom w:val="none" w:sz="0" w:space="0" w:color="auto"/>
        <w:right w:val="none" w:sz="0" w:space="0" w:color="auto"/>
      </w:divBdr>
    </w:div>
    <w:div w:id="967663086">
      <w:bodyDiv w:val="1"/>
      <w:marLeft w:val="0"/>
      <w:marRight w:val="0"/>
      <w:marTop w:val="0"/>
      <w:marBottom w:val="0"/>
      <w:divBdr>
        <w:top w:val="none" w:sz="0" w:space="0" w:color="auto"/>
        <w:left w:val="none" w:sz="0" w:space="0" w:color="auto"/>
        <w:bottom w:val="none" w:sz="0" w:space="0" w:color="auto"/>
        <w:right w:val="none" w:sz="0" w:space="0" w:color="auto"/>
      </w:divBdr>
    </w:div>
    <w:div w:id="1047872149">
      <w:bodyDiv w:val="1"/>
      <w:marLeft w:val="0"/>
      <w:marRight w:val="0"/>
      <w:marTop w:val="0"/>
      <w:marBottom w:val="0"/>
      <w:divBdr>
        <w:top w:val="none" w:sz="0" w:space="0" w:color="auto"/>
        <w:left w:val="none" w:sz="0" w:space="0" w:color="auto"/>
        <w:bottom w:val="none" w:sz="0" w:space="0" w:color="auto"/>
        <w:right w:val="none" w:sz="0" w:space="0" w:color="auto"/>
      </w:divBdr>
    </w:div>
    <w:div w:id="1069578835">
      <w:bodyDiv w:val="1"/>
      <w:marLeft w:val="0"/>
      <w:marRight w:val="0"/>
      <w:marTop w:val="0"/>
      <w:marBottom w:val="0"/>
      <w:divBdr>
        <w:top w:val="none" w:sz="0" w:space="0" w:color="auto"/>
        <w:left w:val="none" w:sz="0" w:space="0" w:color="auto"/>
        <w:bottom w:val="none" w:sz="0" w:space="0" w:color="auto"/>
        <w:right w:val="none" w:sz="0" w:space="0" w:color="auto"/>
      </w:divBdr>
    </w:div>
    <w:div w:id="1145778329">
      <w:bodyDiv w:val="1"/>
      <w:marLeft w:val="0"/>
      <w:marRight w:val="0"/>
      <w:marTop w:val="0"/>
      <w:marBottom w:val="0"/>
      <w:divBdr>
        <w:top w:val="none" w:sz="0" w:space="0" w:color="auto"/>
        <w:left w:val="none" w:sz="0" w:space="0" w:color="auto"/>
        <w:bottom w:val="none" w:sz="0" w:space="0" w:color="auto"/>
        <w:right w:val="none" w:sz="0" w:space="0" w:color="auto"/>
      </w:divBdr>
    </w:div>
    <w:div w:id="1158499239">
      <w:bodyDiv w:val="1"/>
      <w:marLeft w:val="0"/>
      <w:marRight w:val="0"/>
      <w:marTop w:val="0"/>
      <w:marBottom w:val="0"/>
      <w:divBdr>
        <w:top w:val="none" w:sz="0" w:space="0" w:color="auto"/>
        <w:left w:val="none" w:sz="0" w:space="0" w:color="auto"/>
        <w:bottom w:val="none" w:sz="0" w:space="0" w:color="auto"/>
        <w:right w:val="none" w:sz="0" w:space="0" w:color="auto"/>
      </w:divBdr>
    </w:div>
    <w:div w:id="1183671390">
      <w:bodyDiv w:val="1"/>
      <w:marLeft w:val="0"/>
      <w:marRight w:val="0"/>
      <w:marTop w:val="0"/>
      <w:marBottom w:val="0"/>
      <w:divBdr>
        <w:top w:val="none" w:sz="0" w:space="0" w:color="auto"/>
        <w:left w:val="none" w:sz="0" w:space="0" w:color="auto"/>
        <w:bottom w:val="none" w:sz="0" w:space="0" w:color="auto"/>
        <w:right w:val="none" w:sz="0" w:space="0" w:color="auto"/>
      </w:divBdr>
    </w:div>
    <w:div w:id="1228035787">
      <w:bodyDiv w:val="1"/>
      <w:marLeft w:val="0"/>
      <w:marRight w:val="0"/>
      <w:marTop w:val="0"/>
      <w:marBottom w:val="0"/>
      <w:divBdr>
        <w:top w:val="none" w:sz="0" w:space="0" w:color="auto"/>
        <w:left w:val="none" w:sz="0" w:space="0" w:color="auto"/>
        <w:bottom w:val="none" w:sz="0" w:space="0" w:color="auto"/>
        <w:right w:val="none" w:sz="0" w:space="0" w:color="auto"/>
      </w:divBdr>
    </w:div>
    <w:div w:id="1264605466">
      <w:bodyDiv w:val="1"/>
      <w:marLeft w:val="0"/>
      <w:marRight w:val="0"/>
      <w:marTop w:val="0"/>
      <w:marBottom w:val="0"/>
      <w:divBdr>
        <w:top w:val="none" w:sz="0" w:space="0" w:color="auto"/>
        <w:left w:val="none" w:sz="0" w:space="0" w:color="auto"/>
        <w:bottom w:val="none" w:sz="0" w:space="0" w:color="auto"/>
        <w:right w:val="none" w:sz="0" w:space="0" w:color="auto"/>
      </w:divBdr>
    </w:div>
    <w:div w:id="1272512841">
      <w:bodyDiv w:val="1"/>
      <w:marLeft w:val="0"/>
      <w:marRight w:val="0"/>
      <w:marTop w:val="0"/>
      <w:marBottom w:val="0"/>
      <w:divBdr>
        <w:top w:val="none" w:sz="0" w:space="0" w:color="auto"/>
        <w:left w:val="none" w:sz="0" w:space="0" w:color="auto"/>
        <w:bottom w:val="none" w:sz="0" w:space="0" w:color="auto"/>
        <w:right w:val="none" w:sz="0" w:space="0" w:color="auto"/>
      </w:divBdr>
    </w:div>
    <w:div w:id="1377464385">
      <w:bodyDiv w:val="1"/>
      <w:marLeft w:val="0"/>
      <w:marRight w:val="0"/>
      <w:marTop w:val="0"/>
      <w:marBottom w:val="0"/>
      <w:divBdr>
        <w:top w:val="none" w:sz="0" w:space="0" w:color="auto"/>
        <w:left w:val="none" w:sz="0" w:space="0" w:color="auto"/>
        <w:bottom w:val="none" w:sz="0" w:space="0" w:color="auto"/>
        <w:right w:val="none" w:sz="0" w:space="0" w:color="auto"/>
      </w:divBdr>
    </w:div>
    <w:div w:id="1410467060">
      <w:bodyDiv w:val="1"/>
      <w:marLeft w:val="0"/>
      <w:marRight w:val="0"/>
      <w:marTop w:val="0"/>
      <w:marBottom w:val="0"/>
      <w:divBdr>
        <w:top w:val="none" w:sz="0" w:space="0" w:color="auto"/>
        <w:left w:val="none" w:sz="0" w:space="0" w:color="auto"/>
        <w:bottom w:val="none" w:sz="0" w:space="0" w:color="auto"/>
        <w:right w:val="none" w:sz="0" w:space="0" w:color="auto"/>
      </w:divBdr>
    </w:div>
    <w:div w:id="1567690814">
      <w:bodyDiv w:val="1"/>
      <w:marLeft w:val="0"/>
      <w:marRight w:val="0"/>
      <w:marTop w:val="0"/>
      <w:marBottom w:val="0"/>
      <w:divBdr>
        <w:top w:val="none" w:sz="0" w:space="0" w:color="auto"/>
        <w:left w:val="none" w:sz="0" w:space="0" w:color="auto"/>
        <w:bottom w:val="none" w:sz="0" w:space="0" w:color="auto"/>
        <w:right w:val="none" w:sz="0" w:space="0" w:color="auto"/>
      </w:divBdr>
    </w:div>
    <w:div w:id="1647322074">
      <w:bodyDiv w:val="1"/>
      <w:marLeft w:val="0"/>
      <w:marRight w:val="0"/>
      <w:marTop w:val="0"/>
      <w:marBottom w:val="0"/>
      <w:divBdr>
        <w:top w:val="none" w:sz="0" w:space="0" w:color="auto"/>
        <w:left w:val="none" w:sz="0" w:space="0" w:color="auto"/>
        <w:bottom w:val="none" w:sz="0" w:space="0" w:color="auto"/>
        <w:right w:val="none" w:sz="0" w:space="0" w:color="auto"/>
      </w:divBdr>
    </w:div>
    <w:div w:id="1651253496">
      <w:bodyDiv w:val="1"/>
      <w:marLeft w:val="0"/>
      <w:marRight w:val="0"/>
      <w:marTop w:val="0"/>
      <w:marBottom w:val="0"/>
      <w:divBdr>
        <w:top w:val="none" w:sz="0" w:space="0" w:color="auto"/>
        <w:left w:val="none" w:sz="0" w:space="0" w:color="auto"/>
        <w:bottom w:val="none" w:sz="0" w:space="0" w:color="auto"/>
        <w:right w:val="none" w:sz="0" w:space="0" w:color="auto"/>
      </w:divBdr>
    </w:div>
    <w:div w:id="1729642496">
      <w:bodyDiv w:val="1"/>
      <w:marLeft w:val="0"/>
      <w:marRight w:val="0"/>
      <w:marTop w:val="0"/>
      <w:marBottom w:val="0"/>
      <w:divBdr>
        <w:top w:val="none" w:sz="0" w:space="0" w:color="auto"/>
        <w:left w:val="none" w:sz="0" w:space="0" w:color="auto"/>
        <w:bottom w:val="none" w:sz="0" w:space="0" w:color="auto"/>
        <w:right w:val="none" w:sz="0" w:space="0" w:color="auto"/>
      </w:divBdr>
    </w:div>
    <w:div w:id="1736782806">
      <w:bodyDiv w:val="1"/>
      <w:marLeft w:val="0"/>
      <w:marRight w:val="0"/>
      <w:marTop w:val="0"/>
      <w:marBottom w:val="0"/>
      <w:divBdr>
        <w:top w:val="none" w:sz="0" w:space="0" w:color="auto"/>
        <w:left w:val="none" w:sz="0" w:space="0" w:color="auto"/>
        <w:bottom w:val="none" w:sz="0" w:space="0" w:color="auto"/>
        <w:right w:val="none" w:sz="0" w:space="0" w:color="auto"/>
      </w:divBdr>
    </w:div>
    <w:div w:id="1747458641">
      <w:bodyDiv w:val="1"/>
      <w:marLeft w:val="0"/>
      <w:marRight w:val="0"/>
      <w:marTop w:val="0"/>
      <w:marBottom w:val="0"/>
      <w:divBdr>
        <w:top w:val="none" w:sz="0" w:space="0" w:color="auto"/>
        <w:left w:val="none" w:sz="0" w:space="0" w:color="auto"/>
        <w:bottom w:val="none" w:sz="0" w:space="0" w:color="auto"/>
        <w:right w:val="none" w:sz="0" w:space="0" w:color="auto"/>
      </w:divBdr>
    </w:div>
    <w:div w:id="1770546229">
      <w:bodyDiv w:val="1"/>
      <w:marLeft w:val="0"/>
      <w:marRight w:val="0"/>
      <w:marTop w:val="0"/>
      <w:marBottom w:val="0"/>
      <w:divBdr>
        <w:top w:val="none" w:sz="0" w:space="0" w:color="auto"/>
        <w:left w:val="none" w:sz="0" w:space="0" w:color="auto"/>
        <w:bottom w:val="none" w:sz="0" w:space="0" w:color="auto"/>
        <w:right w:val="none" w:sz="0" w:space="0" w:color="auto"/>
      </w:divBdr>
    </w:div>
    <w:div w:id="1788424873">
      <w:bodyDiv w:val="1"/>
      <w:marLeft w:val="0"/>
      <w:marRight w:val="0"/>
      <w:marTop w:val="0"/>
      <w:marBottom w:val="0"/>
      <w:divBdr>
        <w:top w:val="none" w:sz="0" w:space="0" w:color="auto"/>
        <w:left w:val="none" w:sz="0" w:space="0" w:color="auto"/>
        <w:bottom w:val="none" w:sz="0" w:space="0" w:color="auto"/>
        <w:right w:val="none" w:sz="0" w:space="0" w:color="auto"/>
      </w:divBdr>
    </w:div>
    <w:div w:id="1798260192">
      <w:bodyDiv w:val="1"/>
      <w:marLeft w:val="0"/>
      <w:marRight w:val="0"/>
      <w:marTop w:val="0"/>
      <w:marBottom w:val="0"/>
      <w:divBdr>
        <w:top w:val="none" w:sz="0" w:space="0" w:color="auto"/>
        <w:left w:val="none" w:sz="0" w:space="0" w:color="auto"/>
        <w:bottom w:val="none" w:sz="0" w:space="0" w:color="auto"/>
        <w:right w:val="none" w:sz="0" w:space="0" w:color="auto"/>
      </w:divBdr>
    </w:div>
    <w:div w:id="1854220675">
      <w:bodyDiv w:val="1"/>
      <w:marLeft w:val="0"/>
      <w:marRight w:val="0"/>
      <w:marTop w:val="0"/>
      <w:marBottom w:val="0"/>
      <w:divBdr>
        <w:top w:val="none" w:sz="0" w:space="0" w:color="auto"/>
        <w:left w:val="none" w:sz="0" w:space="0" w:color="auto"/>
        <w:bottom w:val="none" w:sz="0" w:space="0" w:color="auto"/>
        <w:right w:val="none" w:sz="0" w:space="0" w:color="auto"/>
      </w:divBdr>
    </w:div>
    <w:div w:id="1941183210">
      <w:bodyDiv w:val="1"/>
      <w:marLeft w:val="0"/>
      <w:marRight w:val="0"/>
      <w:marTop w:val="0"/>
      <w:marBottom w:val="0"/>
      <w:divBdr>
        <w:top w:val="none" w:sz="0" w:space="0" w:color="auto"/>
        <w:left w:val="none" w:sz="0" w:space="0" w:color="auto"/>
        <w:bottom w:val="none" w:sz="0" w:space="0" w:color="auto"/>
        <w:right w:val="none" w:sz="0" w:space="0" w:color="auto"/>
      </w:divBdr>
    </w:div>
    <w:div w:id="1973053433">
      <w:bodyDiv w:val="1"/>
      <w:marLeft w:val="0"/>
      <w:marRight w:val="0"/>
      <w:marTop w:val="0"/>
      <w:marBottom w:val="0"/>
      <w:divBdr>
        <w:top w:val="none" w:sz="0" w:space="0" w:color="auto"/>
        <w:left w:val="none" w:sz="0" w:space="0" w:color="auto"/>
        <w:bottom w:val="none" w:sz="0" w:space="0" w:color="auto"/>
        <w:right w:val="none" w:sz="0" w:space="0" w:color="auto"/>
      </w:divBdr>
    </w:div>
    <w:div w:id="1999647587">
      <w:bodyDiv w:val="1"/>
      <w:marLeft w:val="0"/>
      <w:marRight w:val="0"/>
      <w:marTop w:val="0"/>
      <w:marBottom w:val="0"/>
      <w:divBdr>
        <w:top w:val="none" w:sz="0" w:space="0" w:color="auto"/>
        <w:left w:val="none" w:sz="0" w:space="0" w:color="auto"/>
        <w:bottom w:val="none" w:sz="0" w:space="0" w:color="auto"/>
        <w:right w:val="none" w:sz="0" w:space="0" w:color="auto"/>
      </w:divBdr>
    </w:div>
    <w:div w:id="2006543932">
      <w:bodyDiv w:val="1"/>
      <w:marLeft w:val="0"/>
      <w:marRight w:val="0"/>
      <w:marTop w:val="0"/>
      <w:marBottom w:val="0"/>
      <w:divBdr>
        <w:top w:val="none" w:sz="0" w:space="0" w:color="auto"/>
        <w:left w:val="none" w:sz="0" w:space="0" w:color="auto"/>
        <w:bottom w:val="none" w:sz="0" w:space="0" w:color="auto"/>
        <w:right w:val="none" w:sz="0" w:space="0" w:color="auto"/>
      </w:divBdr>
    </w:div>
    <w:div w:id="2042128587">
      <w:bodyDiv w:val="1"/>
      <w:marLeft w:val="0"/>
      <w:marRight w:val="0"/>
      <w:marTop w:val="0"/>
      <w:marBottom w:val="0"/>
      <w:divBdr>
        <w:top w:val="none" w:sz="0" w:space="0" w:color="auto"/>
        <w:left w:val="none" w:sz="0" w:space="0" w:color="auto"/>
        <w:bottom w:val="none" w:sz="0" w:space="0" w:color="auto"/>
        <w:right w:val="none" w:sz="0" w:space="0" w:color="auto"/>
      </w:divBdr>
    </w:div>
    <w:div w:id="2047750186">
      <w:bodyDiv w:val="1"/>
      <w:marLeft w:val="0"/>
      <w:marRight w:val="0"/>
      <w:marTop w:val="0"/>
      <w:marBottom w:val="0"/>
      <w:divBdr>
        <w:top w:val="none" w:sz="0" w:space="0" w:color="auto"/>
        <w:left w:val="none" w:sz="0" w:space="0" w:color="auto"/>
        <w:bottom w:val="none" w:sz="0" w:space="0" w:color="auto"/>
        <w:right w:val="none" w:sz="0" w:space="0" w:color="auto"/>
      </w:divBdr>
    </w:div>
    <w:div w:id="2090038838">
      <w:bodyDiv w:val="1"/>
      <w:marLeft w:val="0"/>
      <w:marRight w:val="0"/>
      <w:marTop w:val="0"/>
      <w:marBottom w:val="0"/>
      <w:divBdr>
        <w:top w:val="none" w:sz="0" w:space="0" w:color="auto"/>
        <w:left w:val="none" w:sz="0" w:space="0" w:color="auto"/>
        <w:bottom w:val="none" w:sz="0" w:space="0" w:color="auto"/>
        <w:right w:val="none" w:sz="0" w:space="0" w:color="auto"/>
      </w:divBdr>
    </w:div>
    <w:div w:id="2100641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ws.amazon.com/apigateway/api-reference/resource/integration/" TargetMode="External"/><Relationship Id="rId6" Type="http://schemas.openxmlformats.org/officeDocument/2006/relationships/hyperlink" Target="https://docs.aws.amazon.com/apigateway/api-reference/resource/integration/" TargetMode="External"/><Relationship Id="rId7" Type="http://schemas.openxmlformats.org/officeDocument/2006/relationships/hyperlink" Target="https://docs.aws.amazon.com/xray/latest/api/API_GetTraceSummaries.html" TargetMode="External"/><Relationship Id="rId8" Type="http://schemas.openxmlformats.org/officeDocument/2006/relationships/hyperlink" Target="https://docs.aws.amazon.com/xray/latest/api/API_BatchGetTraces.html" TargetMode="External"/><Relationship Id="rId9" Type="http://schemas.openxmlformats.org/officeDocument/2006/relationships/hyperlink" Target="https://docs.aws.amazon.com/lambda/latest/dg/runtimes-custom.html" TargetMode="External"/><Relationship Id="rId10" Type="http://schemas.openxmlformats.org/officeDocument/2006/relationships/hyperlink" Target="https://docs.aws.amazon.com/kms/latest/APIReference/API_Decry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1814</Words>
  <Characters>10340</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2022-07-13T23:28:00Z</dcterms:created>
  <dcterms:modified xsi:type="dcterms:W3CDTF">2022-07-14T12:47:00Z</dcterms:modified>
</cp:coreProperties>
</file>