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E4D8C"/>
          <w:sz w:val="56"/>
          <w:szCs w:val="56"/>
        </w:rPr>
        <w:t xml:space="preserve">📘 HTML &amp; CSS Mastery Notes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Plan Breakdown &amp; Visual Structure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3 Modules · Code Examples · Visual Diagrams · UX Notes</w:t>
      </w:r>
    </w:p>
    <w:p>
      <w:pPr>
        <w:pBdr>
          <w:bottom w:val="single" w:color="D6E4F7" w:sz="6"/>
        </w:pBdr>
        <w:spacing w:after="200" w:before="200"/>
      </w:pPr>
    </w:p>
    <w:p>
      <w:pPr>
        <w:spacing w:after="60" w:before="160"/>
      </w:pPr>
    </w:p>
    <w:p>
      <w:pPr>
        <w:pStyle w:val="Heading1"/>
        <w:spacing w:after="120" w:before="300"/>
        <w:rPr>
          <w:b/>
          <w:bCs/>
          <w:color w:val="1E4D8C"/>
        </w:rPr>
      </w:pPr>
      <w:r>
        <w:t xml:space="preserve">📋 Plan Overview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The notes are organized into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3 modules</w:t>
      </w:r>
      <w:r>
        <w:rPr>
          <w:rFonts w:ascii="Calibri" w:cs="Calibri" w:eastAsia="Calibri" w:hAnsi="Calibri"/>
          <w:sz w:val="22"/>
          <w:szCs w:val="22"/>
        </w:rPr>
        <w:t xml:space="preserve"> that map directly to the curriculum. Each module builds on the previous one — starting with semantic HTML structure, moving through CSS fundamentals and the box model, and finishing with advanced layout, animations, and design systems.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The goal is to bring someone from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"I know HTML/CSS"</w:t>
      </w:r>
      <w:r>
        <w:rPr>
          <w:rFonts w:ascii="Calibri" w:cs="Calibri" w:eastAsia="Calibri" w:hAnsi="Calibri"/>
          <w:sz w:val="22"/>
          <w:szCs w:val="22"/>
        </w:rPr>
        <w:t xml:space="preserve"> to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"I can build production-quality UIs"</w:t>
      </w:r>
      <w:r>
        <w:rPr>
          <w:rFonts w:ascii="Calibri" w:cs="Calibri" w:eastAsia="Calibri" w:hAnsi="Calibri"/>
          <w:sz w:val="22"/>
          <w:szCs w:val="22"/>
        </w:rPr>
        <w:t xml:space="preserve"> — with real code examples, visual diagrams, and UX decision notes throughout.</w:t>
      </w:r>
    </w:p>
    <w:p>
      <w:pPr>
        <w:spacing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0"/>
      </w:tblGrid>
      <w:tr>
        <w:tc>
          <w:tcPr>
            <w:tcW w:type="dxa" w:w="1000"/>
            <w:shd w:fill="1E4D8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01</w:t>
            </w:r>
          </w:p>
        </w:tc>
        <w:tc>
          <w:tcPr>
            <w:tcW w:type="dxa" w:w="8000"/>
            <w:shd w:fill="D6E4F7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E4D8C"/>
                <w:sz w:val="28"/>
                <w:szCs w:val="28"/>
              </w:rPr>
              <w:t xml:space="preserve">HTML Mastery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Semantic structure, every major tag, forms, tables, images, links — covering the full HTML vocabulary with UX implications.</w:t>
            </w:r>
          </w:p>
        </w:tc>
      </w:tr>
    </w:tbl>
    <w:p>
      <w:pPr>
        <w:spacing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0"/>
      </w:tblGrid>
      <w:tr>
        <w:tc>
          <w:tcPr>
            <w:tcW w:type="dxa" w:w="1000"/>
            <w:shd w:fill="1E4D8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02</w:t>
            </w:r>
          </w:p>
        </w:tc>
        <w:tc>
          <w:tcPr>
            <w:tcW w:type="dxa" w:w="8000"/>
            <w:shd w:fill="D6E4F7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E4D8C"/>
                <w:sz w:val="28"/>
                <w:szCs w:val="28"/>
              </w:rPr>
              <w:t xml:space="preserve">CSS Core &amp; Visual Design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Cascade, specificity, the box model, typography, colors, and units — with the box model diagram and specificity pyramid.</w:t>
            </w:r>
          </w:p>
        </w:tc>
      </w:tr>
    </w:tbl>
    <w:p>
      <w:pPr>
        <w:spacing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0"/>
      </w:tblGrid>
      <w:tr>
        <w:tc>
          <w:tcPr>
            <w:tcW w:type="dxa" w:w="1000"/>
            <w:shd w:fill="1E4D8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03</w:t>
            </w:r>
          </w:p>
        </w:tc>
        <w:tc>
          <w:tcPr>
            <w:tcW w:type="dxa" w:w="8000"/>
            <w:shd w:fill="D6E4F7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E4D8C"/>
                <w:sz w:val="28"/>
                <w:szCs w:val="28"/>
              </w:rPr>
              <w:t xml:space="preserve">Advanced Layout &amp; Effects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Flexbox, Grid, positioning, responsive design, animations, CSS variables, and design-system thinking.</w:t>
            </w:r>
          </w:p>
        </w:tc>
      </w:tr>
    </w:tbl>
    <w:p>
      <w:pPr>
        <w:spacing w:before="300"/>
      </w:pPr>
    </w:p>
    <w:p>
      <w:r>
        <w:br w:type="page"/>
      </w:r>
    </w:p>
    <w:p>
      <w:pPr>
        <w:shd w:fill="1E4D8C" w:val="clear"/>
        <w:spacing w:after="120" w:before="300"/>
        <w:ind w:left="144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MODULE 1 — HTML Mastery</w:t>
      </w:r>
    </w:p>
    <w:p>
      <w:pPr>
        <w:spacing w:before="120"/>
      </w:pPr>
    </w:p>
    <w:p>
      <w:pPr>
        <w:pStyle w:val="Heading2"/>
        <w:spacing w:after="120" w:before="300"/>
        <w:rPr>
          <w:b/>
          <w:bCs/>
          <w:color w:val="1E4D8C"/>
        </w:rPr>
      </w:pPr>
      <w:r>
        <w:t xml:space="preserve">1.1  Semantic vs Non-Semantic Tags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Semantic tags tell the browser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what the content means</w:t>
      </w:r>
      <w:r>
        <w:rPr>
          <w:rFonts w:ascii="Calibri" w:cs="Calibri" w:eastAsia="Calibri" w:hAnsi="Calibri"/>
          <w:sz w:val="22"/>
          <w:szCs w:val="22"/>
        </w:rPr>
        <w:t xml:space="preserve">, not just how it looks. This matters for SEO, screen readers, and maintainability.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200"/>
      </w:tblGrid>
      <w:tr>
        <w:tc>
          <w:tcPr>
            <w:tcW w:type="dxa" w:w="3000"/>
            <w:shd w:fill="1E4D8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Semantic</w:t>
            </w:r>
          </w:p>
        </w:tc>
        <w:tc>
          <w:tcPr>
            <w:tcW w:type="dxa" w:w="2800"/>
            <w:shd w:fill="1E4D8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Non-Semantic Equiv.</w:t>
            </w:r>
          </w:p>
        </w:tc>
        <w:tc>
          <w:tcPr>
            <w:tcW w:type="dxa" w:w="3200"/>
            <w:shd w:fill="1E4D8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shd w:fill="F3F4F6" w:val="clea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&lt;header&gt;</w:t>
            </w:r>
          </w:p>
        </w:tc>
        <w:tc>
          <w:tcPr>
            <w:tcW w:type="dxa" w:w="2800"/>
            <w:shd w:fill="F3F4F6" w:val="clea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&lt;div id="header"&gt;</w:t>
            </w:r>
          </w:p>
        </w:tc>
        <w:tc>
          <w:tcPr>
            <w:tcW w:type="dxa" w:w="3200"/>
            <w:shd w:fill="F3F4F6" w:val="clear"/>
          </w:tcPr>
          <w:p>
            <w:pPr>
              <w:spacing w:after="50" w:before="50"/>
              <w:ind w:left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Site/section header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&lt;nav&gt;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&lt;div id="nav"&gt;</w:t>
            </w:r>
          </w:p>
        </w:tc>
        <w:tc>
          <w:tcPr>
            <w:tcW w:type="dxa" w:w="3200"/>
            <w:shd w:fill="FFFFFF" w:val="clear"/>
          </w:tcPr>
          <w:p>
            <w:pPr>
              <w:spacing w:after="50" w:before="50"/>
              <w:ind w:left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Navigation links</w:t>
            </w:r>
          </w:p>
        </w:tc>
      </w:tr>
      <w:tr>
        <w:tc>
          <w:tcPr>
            <w:tcW w:type="dxa" w:w="3000"/>
            <w:shd w:fill="F3F4F6" w:val="clea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&lt;main&gt;</w:t>
            </w:r>
          </w:p>
        </w:tc>
        <w:tc>
          <w:tcPr>
            <w:tcW w:type="dxa" w:w="2800"/>
            <w:shd w:fill="F3F4F6" w:val="clea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&lt;div id="main"&gt;</w:t>
            </w:r>
          </w:p>
        </w:tc>
        <w:tc>
          <w:tcPr>
            <w:tcW w:type="dxa" w:w="3200"/>
            <w:shd w:fill="F3F4F6" w:val="clear"/>
          </w:tcPr>
          <w:p>
            <w:pPr>
              <w:spacing w:after="50" w:before="50"/>
              <w:ind w:left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page content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&lt;article&gt;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&lt;div class="post"&gt;</w:t>
            </w:r>
          </w:p>
        </w:tc>
        <w:tc>
          <w:tcPr>
            <w:tcW w:type="dxa" w:w="3200"/>
            <w:shd w:fill="FFFFFF" w:val="clear"/>
          </w:tcPr>
          <w:p>
            <w:pPr>
              <w:spacing w:after="50" w:before="50"/>
              <w:ind w:left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Self-contained content</w:t>
            </w:r>
          </w:p>
        </w:tc>
      </w:tr>
      <w:tr>
        <w:tc>
          <w:tcPr>
            <w:tcW w:type="dxa" w:w="3000"/>
            <w:shd w:fill="F3F4F6" w:val="clea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&lt;section&gt;</w:t>
            </w:r>
          </w:p>
        </w:tc>
        <w:tc>
          <w:tcPr>
            <w:tcW w:type="dxa" w:w="2800"/>
            <w:shd w:fill="F3F4F6" w:val="clea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&lt;div class="section"&gt;</w:t>
            </w:r>
          </w:p>
        </w:tc>
        <w:tc>
          <w:tcPr>
            <w:tcW w:type="dxa" w:w="3200"/>
            <w:shd w:fill="F3F4F6" w:val="clear"/>
          </w:tcPr>
          <w:p>
            <w:pPr>
              <w:spacing w:after="50" w:before="50"/>
              <w:ind w:left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Thematic grouping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&lt;aside&gt;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&lt;div class="sidebar"&gt;</w:t>
            </w:r>
          </w:p>
        </w:tc>
        <w:tc>
          <w:tcPr>
            <w:tcW w:type="dxa" w:w="3200"/>
            <w:shd w:fill="FFFFFF" w:val="clear"/>
          </w:tcPr>
          <w:p>
            <w:pPr>
              <w:spacing w:after="50" w:before="50"/>
              <w:ind w:left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Tangential content</w:t>
            </w:r>
          </w:p>
        </w:tc>
      </w:tr>
      <w:tr>
        <w:tc>
          <w:tcPr>
            <w:tcW w:type="dxa" w:w="3000"/>
            <w:shd w:fill="F3F4F6" w:val="clea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&lt;footer&gt;</w:t>
            </w:r>
          </w:p>
        </w:tc>
        <w:tc>
          <w:tcPr>
            <w:tcW w:type="dxa" w:w="2800"/>
            <w:shd w:fill="F3F4F6" w:val="clea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&lt;div id="footer"&gt;</w:t>
            </w:r>
          </w:p>
        </w:tc>
        <w:tc>
          <w:tcPr>
            <w:tcW w:type="dxa" w:w="3200"/>
            <w:shd w:fill="F3F4F6" w:val="clear"/>
          </w:tcPr>
          <w:p>
            <w:pPr>
              <w:spacing w:after="50" w:before="50"/>
              <w:ind w:left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Footer information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color w:val="4C1D95"/>
                <w:sz w:val="18"/>
                <w:szCs w:val="18"/>
              </w:rPr>
              <w:t xml:space="preserve">&lt;figure&gt;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 w:before="50"/>
              <w:ind w:left="10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&lt;div class="image"&gt;</w:t>
            </w:r>
          </w:p>
        </w:tc>
        <w:tc>
          <w:tcPr>
            <w:tcW w:type="dxa" w:w="3200"/>
            <w:shd w:fill="FFFFFF" w:val="clear"/>
          </w:tcPr>
          <w:p>
            <w:pPr>
              <w:spacing w:after="50" w:before="50"/>
              <w:ind w:left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+ caption group</w:t>
            </w:r>
          </w:p>
        </w:tc>
      </w:tr>
    </w:tbl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00"/>
        <w:gridCol w:w="8500"/>
      </w:tblGrid>
      <w:tr>
        <w:tc>
          <w:tcPr>
            <w:tcW w:type="dxa" w:w="500"/>
            <w:shd w:fill="1E4D8C" w:val="clear"/>
            <w:vAlign w:val="center"/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ℹ </w:t>
            </w:r>
          </w:p>
        </w:tc>
        <w:tc>
          <w:tcPr>
            <w:tcW w:type="dxa" w:w="8500"/>
            <w:shd w:fill="F3F4F6" w:val="clear"/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🎯 UX Note: Screen readers use semantic tags to build a navigation tree. Using &lt;nav&gt; instead of &lt;div id="nav"&gt; lets keyboard users jump directly to navigation — a 1-tag change that makes your site far more accessible.</w:t>
            </w:r>
          </w:p>
        </w:tc>
      </w:tr>
    </w:tbl>
    <w:p>
      <w:pPr>
        <w:spacing w:before="160"/>
      </w:pPr>
    </w:p>
    <w:p>
      <w:pPr>
        <w:pStyle w:val="Heading2"/>
        <w:spacing w:after="120" w:before="300"/>
        <w:rPr>
          <w:b/>
          <w:bCs/>
          <w:color w:val="1E4D8C"/>
        </w:rPr>
      </w:pPr>
      <w:r>
        <w:t xml:space="preserve">1.2  Text Elements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Beyond headings and paragraphs, HTML has a rich set of inline text elements.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&lt;!-- Headings: h1 = most important, h6 = least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&lt;h1&gt;Page Title&lt;/h1&gt;   &lt;h2&gt;Section&lt;/h2&gt;   &lt;h3&gt;Subsection&lt;/h3&gt;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&lt;!-- Inline text semantics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&lt;strong&gt;Bold/important&lt;/strong&gt;   &lt;em&gt;Italic/emphasis&lt;/em&gt;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&lt;mark&gt;Highlighted&lt;/mark&gt;          &lt;code&gt;inline code&lt;/code&gt;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&lt;abbr title="HyperText Markup Language"&gt;HTML&lt;/abbr&gt;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&lt;time datetime="2025-01-01"&gt;January 1st&lt;/time&gt;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&lt;sup&gt;Superscript&lt;/sup&gt;            &lt;sub&gt;Subscript&lt;/sub&gt;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&lt;del&gt;Deleted text&lt;/del&gt;           &lt;ins&gt;Inserted text&lt;/ins&gt;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&lt;kbd&gt;Ctrl&lt;/kbd&gt; + &lt;kbd&gt;C&lt;/kbd&gt;   &lt;!-- keyboard input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&lt;!-- Block elements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&lt;pre&gt;&lt;code&gt;Preserves    whitespace&lt;/code&gt;&lt;/pre&gt;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&lt;blockquote cite="https://source.com"&gt;A long quote&lt;/blockquote&gt;</w:t>
      </w:r>
    </w:p>
    <w:p>
      <w:pPr>
        <w:spacing w:before="160"/>
      </w:pPr>
    </w:p>
    <w:p>
      <w:pPr>
        <w:pStyle w:val="Heading2"/>
        <w:spacing w:after="120" w:before="300"/>
        <w:rPr>
          <w:b/>
          <w:bCs/>
          <w:color w:val="1E4D8C"/>
        </w:rPr>
      </w:pPr>
      <w:r>
        <w:t xml:space="preserve">1.3  Images &amp; Media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&lt;!-- Basic image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&lt;img src="photo.jpg" alt="Descriptive text" width="400" height="300"&gt;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&lt;!-- Lazy loading (performance)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&lt;img src="big-photo.jpg" alt="..." loading="lazy"&gt;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&lt;!-- Responsive images with srcset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&lt;img src="img-400.jpg"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srcset="img-400.jpg 400w, img-800.jpg 800w, img-1200.jpg 1200w"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sizes="(max-width: 600px) 100vw, 50vw"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alt="A responsive image"&gt;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&lt;!-- Art direction with &lt;picture&gt;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&lt;picture&gt;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&lt;source media="(max-width: 600px)" srcset="mobile.jpg"&gt;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&lt;source media="(min-width: 601px)" srcset="desktop.jpg"&gt;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&lt;img src="fallback.jpg" alt="..."&gt;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&lt;/picture&gt;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00"/>
        <w:gridCol w:w="8500"/>
      </w:tblGrid>
      <w:tr>
        <w:tc>
          <w:tcPr>
            <w:tcW w:type="dxa" w:w="500"/>
            <w:shd w:fill="065F46" w:val="clear"/>
            <w:vAlign w:val="center"/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✓ </w:t>
            </w:r>
          </w:p>
        </w:tc>
        <w:tc>
          <w:tcPr>
            <w:tcW w:type="dxa" w:w="8500"/>
            <w:shd w:fill="D1FAE5" w:val="clear"/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🎯 UX Note: Always write meaningful alt text — "Photo of a dog playing fetch" not "image1.jpg". Empty alt="" is correct for decorative images (tells screen readers to skip them). Missing alt blocks accessibility entirely.</w:t>
            </w:r>
          </w:p>
        </w:tc>
      </w:tr>
    </w:tbl>
    <w:p>
      <w:pPr>
        <w:spacing w:before="160"/>
      </w:pPr>
    </w:p>
    <w:p>
      <w:pPr>
        <w:pStyle w:val="Heading2"/>
        <w:spacing w:after="120" w:before="300"/>
        <w:rPr>
          <w:b/>
          <w:bCs/>
          <w:color w:val="1E4D8C"/>
        </w:rPr>
      </w:pPr>
      <w:r>
        <w:t xml:space="preserve">1.4  Links &amp; Navigation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&lt;!-- Absolute vs relative links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&lt;a href="https://example.com"&gt;Absolute link&lt;/a&gt;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&lt;a href="/about"&gt;Relative to root&lt;/a&gt;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&lt;a href="../contact.html"&gt;Relative to current folder&lt;/a&gt;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&lt;!-- Open in new tab (always add rel for security!)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&lt;a href="https://example.com" target="_blank" rel="noopener noreferrer"&gt;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External link&lt;/a&gt;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&lt;!-- Anchor jump links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&lt;a href="#section-2"&gt;Jump to Section 2&lt;/a&gt;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&lt;h2 id="section-2"&gt;Section 2&lt;/h2&gt;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&lt;!-- Special protocols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&lt;a href="mailto:hello@example.com"&gt;Email us&lt;/a&gt;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&lt;a href="tel:+911234567890"&gt;Call us&lt;/a&gt;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&lt;a href="file.pdf" download="my-file.pdf"&gt;Download PDF&lt;/a&gt;</w:t>
      </w:r>
    </w:p>
    <w:p>
      <w:pPr>
        <w:spacing w:before="160"/>
      </w:pPr>
    </w:p>
    <w:p>
      <w:pPr>
        <w:pStyle w:val="Heading2"/>
        <w:spacing w:after="120" w:before="300"/>
        <w:rPr>
          <w:b/>
          <w:bCs/>
          <w:color w:val="1E4D8C"/>
        </w:rPr>
      </w:pPr>
      <w:r>
        <w:t xml:space="preserve">1.5  Lists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&lt;!-- Unordered list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&lt;ul&gt;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&lt;li&gt;Item one&lt;/li&gt;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&lt;li&gt;Item two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&lt;ul&gt;  &lt;!-- Nested list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&lt;li&gt;Sub-item&lt;/li&gt;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&lt;/ul&gt;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&lt;/li&gt;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&lt;/ul&gt;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&lt;!-- Ordered list with custom start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&lt;ol start="3" type="A"&gt;   &lt;!-- A, B, C from 3rd letter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&lt;li&gt;Item C&lt;/li&gt;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&lt;li&gt;Item D&lt;/li&gt;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&lt;/ol&gt;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&lt;!-- Definition list — great for glossaries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&lt;dl&gt;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&lt;dt&gt;HTML&lt;/dt&gt;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&lt;dd&gt;HyperText Markup Language — the structure of the web&lt;/dd&gt;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&lt;dt&gt;CSS&lt;/dt&gt;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&lt;dd&gt;Cascading Style Sheets — the visual layer&lt;/dd&gt;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&lt;/dl&gt;</w:t>
      </w:r>
    </w:p>
    <w:p>
      <w:pPr>
        <w:spacing w:before="160"/>
      </w:pPr>
    </w:p>
    <w:p>
      <w:pPr>
        <w:pStyle w:val="Heading2"/>
        <w:spacing w:after="120" w:before="300"/>
        <w:rPr>
          <w:b/>
          <w:bCs/>
          <w:color w:val="1E4D8C"/>
        </w:rPr>
      </w:pPr>
      <w:r>
        <w:t xml:space="preserve">1.6  Tables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&lt;table&gt;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&lt;caption&gt;Monthly Sales Data&lt;/caption&gt;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&lt;thead&gt;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&lt;tr&gt;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&lt;th scope="col"&gt;Month&lt;/th&gt;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&lt;th scope="col"&gt;Sales&lt;/th&gt;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&lt;th scope="col"&gt;Growth&lt;/th&gt;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&lt;/tr&gt;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&lt;/thead&gt;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&lt;tbody&gt;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&lt;tr&gt;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&lt;td&gt;January&lt;/td&gt;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&lt;td&gt;$10,000&lt;/td&gt;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&lt;td rowspan="2"&gt;+12%&lt;/td&gt;  &lt;!-- spans 2 rows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&lt;/tr&gt;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&lt;tr&gt;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&lt;td colspan="2"&gt;Feb data merged&lt;/td&gt;  &lt;!-- spans 2 cols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&lt;/tr&gt;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&lt;/tbody&gt;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&lt;tfoot&gt;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&lt;tr&gt;&lt;td&gt;Total&lt;/td&gt;&lt;td&gt;$20,000&lt;/td&gt;&lt;td&gt;—&lt;/td&gt;&lt;/tr&gt;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&lt;/tfoot&gt;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&lt;/table&gt;</w:t>
      </w:r>
    </w:p>
    <w:p>
      <w:pPr>
        <w:spacing w:before="160"/>
      </w:pPr>
    </w:p>
    <w:p>
      <w:pPr>
        <w:pStyle w:val="Heading2"/>
        <w:spacing w:after="120" w:before="300"/>
        <w:rPr>
          <w:b/>
          <w:bCs/>
          <w:color w:val="1E4D8C"/>
        </w:rPr>
      </w:pPr>
      <w:r>
        <w:t xml:space="preserve">1.7  Forms — Complete Reference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&lt;form action="/submit" method="POST" novalidate&gt;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&lt;fieldset&gt;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&lt;legend&gt;Personal Info&lt;/legend&gt;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&lt;!-- Text inputs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&lt;label for="name"&gt;Full Name *&lt;/label&gt;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&lt;input type="text" id="name" name="name" required minlength="2" placeholder="John Doe"&gt;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&lt;label for="email"&gt;Email&lt;/label&gt;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&lt;input type="email" id="email" name="email" autocomplete="email"&gt;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&lt;label for="phone"&gt;Phone&lt;/label&gt;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&lt;input type="tel" id="phone" pattern="[0-9]{10}"&gt;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&lt;!-- Number &amp; range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&lt;input type="number" min="0" max="100" step="5"&gt;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&lt;input type="range"  min="0" max="100" value="50"&gt;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&lt;!-- Date &amp; time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&lt;input type="date" min="2024-01-01"&gt;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&lt;input type="datetime-local"&gt;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&lt;input type="time"&gt;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&lt;input type="month"&gt;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&lt;!-- File upload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&lt;input type="file" accept=".pdf,.jpg" multiple&gt;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&lt;!-- Hidden field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&lt;input type="hidden" name="csrf_token" value="abc123"&gt;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&lt;!-- Textarea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&lt;textarea name="bio" rows="5" cols="40" maxlength="500"&gt;&lt;/textarea&gt;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&lt;!-- Select dropdown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&lt;select name="country"&gt;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&lt;optgroup label="Asia"&gt;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&lt;option value="in" selected&gt;India&lt;/option&gt;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&lt;option value="jp"&gt;Japan&lt;/option&gt;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&lt;/optgroup&gt;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&lt;/select&gt;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&lt;!-- Datalist (autocomplete)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&lt;input list="fruits" name="fruit"&gt;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&lt;datalist id="fruits"&gt;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&lt;option value="Apple"&gt;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&lt;option value="Mango"&gt;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&lt;/datalist&gt;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&lt;!-- Radio buttons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&lt;input type="radio" name="gender" id="male" value="male"&gt;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&lt;label for="male"&gt;Male&lt;/label&gt;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&lt;input type="radio" name="gender" id="female" value="female"&gt;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&lt;label for="female"&gt;Female&lt;/label&gt;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&lt;!-- Checkbox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&lt;input type="checkbox" id="terms" name="terms" required&gt;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&lt;label for="terms"&gt;I agree to the Terms&lt;/label&gt;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&lt;!-- Color &amp; search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&lt;input type="color" name="theme"&gt;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&lt;input type="search" name="q" placeholder="Search..."&gt;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&lt;/fieldset&gt;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&lt;!-- Buttons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&lt;button type="submit"&gt;Submit&lt;/button&gt;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&lt;button type="reset"&gt;Reset&lt;/button&gt;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&lt;button type="button" onclick="doSomething()"&gt;Action&lt;/button&gt;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&lt;/form&gt;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00"/>
        <w:gridCol w:w="8500"/>
      </w:tblGrid>
      <w:tr>
        <w:tc>
          <w:tcPr>
            <w:tcW w:type="dxa" w:w="500"/>
            <w:shd w:fill="92400E" w:val="clear"/>
            <w:vAlign w:val="center"/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⚠ </w:t>
            </w:r>
          </w:p>
        </w:tc>
        <w:tc>
          <w:tcPr>
            <w:tcW w:type="dxa" w:w="8500"/>
            <w:shd w:fill="FEF3C7" w:val="clear"/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🎯 UX Note: Always pair &lt;label&gt; with &lt;input&gt; using matching for/id attributes. This makes the label clickable AND improves screen reader announcements. A visible label is nearly always better than placeholder-only — placeholders disappear when the user types.</w:t>
            </w:r>
          </w:p>
        </w:tc>
      </w:tr>
    </w:tbl>
    <w:p>
      <w:pPr>
        <w:spacing w:before="300"/>
      </w:pPr>
    </w:p>
    <w:p>
      <w:r>
        <w:br w:type="page"/>
      </w:r>
    </w:p>
    <w:p>
      <w:pPr>
        <w:shd w:fill="1E4D8C" w:val="clear"/>
        <w:spacing w:after="120" w:before="300"/>
        <w:ind w:left="144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MODULE 2 — CSS Core &amp; Visual Design</w:t>
      </w:r>
    </w:p>
    <w:p>
      <w:pPr>
        <w:spacing w:before="120"/>
      </w:pPr>
    </w:p>
    <w:p>
      <w:pPr>
        <w:pStyle w:val="Heading2"/>
        <w:spacing w:after="120" w:before="300"/>
        <w:rPr>
          <w:b/>
          <w:bCs/>
          <w:color w:val="1E4D8C"/>
        </w:rPr>
      </w:pPr>
      <w:r>
        <w:t xml:space="preserve">2.1  Three Ways to Apply CSS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&lt;!-- 1. Inline — highest specificity, avoid for maintainability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&lt;p style="color: red; font-size: 16px;"&gt;Text&lt;/p&gt;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&lt;!-- 2. Internal — inside &lt;style&gt; in &lt;head&gt;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&lt;style&gt;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p { color: blue;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&lt;/style&gt;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&lt;!-- 3. External — preferred for all real projects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&lt;link rel="stylesheet" href="styles.css"&gt;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&lt;!-- In styles.css: --&gt;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 { color: green; }</w:t>
      </w:r>
    </w:p>
    <w:p>
      <w:pPr>
        <w:spacing w:before="160"/>
      </w:pPr>
    </w:p>
    <w:p>
      <w:pPr>
        <w:pStyle w:val="Heading2"/>
        <w:spacing w:after="120" w:before="300"/>
        <w:rPr>
          <w:b/>
          <w:bCs/>
          <w:color w:val="1E4D8C"/>
        </w:rPr>
      </w:pPr>
      <w:r>
        <w:t xml:space="preserve">2.2  Specificity &amp; The Cascade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When two rules conflict, CSS uses </w:t>
      </w: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specificity points</w:t>
      </w:r>
      <w:r>
        <w:rPr>
          <w:rFonts w:ascii="Calibri" w:cs="Calibri" w:eastAsia="Calibri" w:hAnsi="Calibri"/>
          <w:sz w:val="22"/>
          <w:szCs w:val="22"/>
        </w:rPr>
        <w:t xml:space="preserve"> to decide which wins. Higher points = higher priority.</w:t>
      </w:r>
    </w:p>
    <w:p>
      <w:pPr>
        <w:spacing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200"/>
      </w:tblGrid>
      <w:tr>
        <w:tc>
          <w:tcPr>
            <w:tcW w:type="dxa" w:w="3600"/>
            <w:shd w:fill="1E4D8C" w:val="clear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Selector Type</w:t>
            </w:r>
          </w:p>
        </w:tc>
        <w:tc>
          <w:tcPr>
            <w:tcW w:type="dxa" w:w="1200"/>
            <w:shd w:fill="1E4D8C" w:val="clear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4200"/>
            <w:shd w:fill="1E4D8C" w:val="clear"/>
          </w:tcPr>
          <w:p>
            <w:pPr>
              <w:spacing w:after="60" w:before="60"/>
              <w:ind w:left="10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Inline styles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1000</w:t>
            </w:r>
          </w:p>
        </w:tc>
        <w:tc>
          <w:tcPr>
            <w:tcW w:type="dxa" w:w="420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20"/>
                <w:szCs w:val="20"/>
              </w:rPr>
              <w:t xml:space="preserve">&lt;div style="color:red"&gt;</w:t>
            </w:r>
          </w:p>
        </w:tc>
      </w:tr>
      <w:tr>
        <w:tc>
          <w:tcPr>
            <w:tcW w:type="dxa" w:w="3600"/>
            <w:shd w:fill="F3F4F6" w:val="clear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ID selectors</w:t>
            </w:r>
          </w:p>
        </w:tc>
        <w:tc>
          <w:tcPr>
            <w:tcW w:type="dxa" w:w="1200"/>
            <w:shd w:fill="F3F4F6" w:val="clear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100</w:t>
            </w:r>
          </w:p>
        </w:tc>
        <w:tc>
          <w:tcPr>
            <w:tcW w:type="dxa" w:w="4200"/>
            <w:shd w:fill="F3F4F6" w:val="clear"/>
          </w:tcPr>
          <w:p>
            <w:pPr>
              <w:spacing w:after="60" w:before="6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20"/>
                <w:szCs w:val="20"/>
              </w:rPr>
              <w:t xml:space="preserve">#navbar { }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Class / Attribute / Pseudo-class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20"/>
                <w:szCs w:val="20"/>
              </w:rPr>
              <w:t xml:space="preserve">.btn, [type="text"], :hover</w:t>
            </w:r>
          </w:p>
        </w:tc>
      </w:tr>
      <w:tr>
        <w:tc>
          <w:tcPr>
            <w:tcW w:type="dxa" w:w="3600"/>
            <w:shd w:fill="F3F4F6" w:val="clear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Element / Pseudo-element</w:t>
            </w:r>
          </w:p>
        </w:tc>
        <w:tc>
          <w:tcPr>
            <w:tcW w:type="dxa" w:w="1200"/>
            <w:shd w:fill="F3F4F6" w:val="clear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shd w:fill="F3F4F6" w:val="clear"/>
          </w:tcPr>
          <w:p>
            <w:pPr>
              <w:spacing w:after="60" w:before="6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20"/>
                <w:szCs w:val="20"/>
              </w:rPr>
              <w:t xml:space="preserve">p, h1, ::before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Universal / Combinators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20"/>
                <w:szCs w:val="20"/>
              </w:rPr>
              <w:t xml:space="preserve">*, +, ~, &gt;</w:t>
            </w:r>
          </w:p>
        </w:tc>
      </w:tr>
    </w:tbl>
    <w:p>
      <w:pPr>
        <w:spacing w:before="120"/>
      </w:pP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Specificity: 0-0-1 (element)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 { color: black;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Specificity: 0-1-0 (class) — this wins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.intro { color: blue;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Specificity: 1-0-0 (ID) — even higher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#hero { color: red;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!important — nuclear option, avoid in most cases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 { color: pink !important;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:is() and :where() — modern specificity tools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:is(h1, h2, h3) { color: navy; }      /* keeps specificity of argument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:where(h1, h2, h3) { color: navy; }   /* specificity is always 0 */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00"/>
        <w:gridCol w:w="8500"/>
      </w:tblGrid>
      <w:tr>
        <w:tc>
          <w:tcPr>
            <w:tcW w:type="dxa" w:w="500"/>
            <w:shd w:fill="92400E" w:val="clear"/>
            <w:vAlign w:val="center"/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⚠ </w:t>
            </w:r>
          </w:p>
        </w:tc>
        <w:tc>
          <w:tcPr>
            <w:tcW w:type="dxa" w:w="8500"/>
            <w:shd w:fill="FEF3C7" w:val="clear"/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🎯 Design Note: Avoid !important in your own code — it creates a specificity arms race. Instead, restructure your selectors to be more specific where needed, or use CSS layers (@layer) to manage cascade order explicitly.</w:t>
            </w:r>
          </w:p>
        </w:tc>
      </w:tr>
    </w:tbl>
    <w:p>
      <w:pPr>
        <w:spacing w:before="160"/>
      </w:pPr>
    </w:p>
    <w:p>
      <w:pPr>
        <w:pStyle w:val="Heading2"/>
        <w:spacing w:after="120" w:before="300"/>
        <w:rPr>
          <w:b/>
          <w:bCs/>
          <w:color w:val="1E4D8C"/>
        </w:rPr>
      </w:pPr>
      <w:r>
        <w:t xml:space="preserve">2.3  CSS Box Model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Every HTML element is a rectangular box. The box model describes how that box is sized and spaced.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4D8C"/>
          <w:sz w:val="24"/>
          <w:szCs w:val="24"/>
        </w:rPr>
        <w:t xml:space="preserve">📦 CSS Box Model Diagram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shd w:fill="FDE68A" w:val="clear"/>
          </w:tcPr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MARGIN  (space outside element)</w:t>
            </w:r>
          </w:p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0"/>
            </w:tblGrid>
            <w:tr>
              <w:tc>
                <w:tcPr>
                  <w:tcW w:type="dxa" w:w="7000"/>
                  <w:shd w:fill="6EE7B7" w:val="clear"/>
                </w:tcPr>
                <w:p>
                  <w:pPr>
                    <w:spacing w:before="6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65F46"/>
                      <w:sz w:val="18"/>
                      <w:szCs w:val="18"/>
                    </w:rPr>
                    <w:t xml:space="preserve">BORDER  (visible edge)</w:t>
                  </w:r>
                </w:p>
                <w:tbl>
                  <w:tblPr>
                    <w:tblW w:type="dxa" w:w="60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000"/>
                  </w:tblGrid>
                  <w:tr>
                    <w:tc>
                      <w:tcPr>
                        <w:tcW w:type="dxa" w:w="6000"/>
                        <w:shd w:fill="BFDBFE" w:val="clear"/>
                      </w:tcPr>
                      <w:p>
                        <w:pPr>
                          <w:spacing w:before="6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E40AF"/>
                            <w:sz w:val="18"/>
                            <w:szCs w:val="18"/>
                          </w:rPr>
                          <w:t xml:space="preserve">PADDING  (inner space)</w:t>
                        </w:r>
                      </w:p>
                      <w:tbl>
                        <w:tblPr>
                          <w:tblW w:type="dxa" w:w="5000"/>
                          <w:tblBorders>
                            <w:top w:val="single" w:color="auto" w:sz="4"/>
                            <w:left w:val="single" w:color="auto" w:sz="4"/>
                            <w:bottom w:val="single" w:color="auto" w:sz="4"/>
                            <w:right w:val="single" w:color="auto" w:sz="4"/>
                            <w:insideH w:val="single" w:color="auto" w:sz="4"/>
                            <w:insideV w:val="single" w:color="auto" w:sz="4"/>
                          </w:tblBorders>
                        </w:tblPr>
                        <w:tblGrid>
                          <w:gridCol w:w="5000"/>
                        </w:tblGrid>
                        <w:tr>
                          <w:tc>
                            <w:tcPr>
                              <w:tcW w:type="dxa" w:w="5000"/>
                              <w:shd w:fill="D6E4F7" w:val="clear"/>
                            </w:tcPr>
                            <w:p>
                              <w:pPr>
                                <w:spacing w:after="20" w:before="100"/>
                                <w:jc w:val="center"/>
                              </w:pPr>
                              <w:r>
                                <w:rPr>
                                  <w:rFonts w:ascii="Calibri" w:cs="Calibri" w:eastAsia="Calibri" w:hAnsi="Calibri"/>
                                  <w:b/>
                                  <w:bCs/>
                                  <w:color w:val="1E4D8C"/>
                                  <w:sz w:val="22"/>
                                  <w:szCs w:val="22"/>
                                </w:rPr>
                                <w:t xml:space="preserve">CONTENT</w:t>
                              </w:r>
                            </w:p>
                            <w:p>
                              <w:pPr>
                                <w:spacing w:after="100" w:before="0"/>
                                <w:jc w:val="center"/>
                              </w:pPr>
                              <w:r>
                                <w:rPr>
                                  <w:rFonts w:ascii="Calibri" w:cs="Calibri" w:eastAsia="Calibri" w:hAnsi="Calibri"/>
                                  <w:color w:val="1E4D8C"/>
                                  <w:sz w:val="18"/>
                                  <w:szCs w:val="18"/>
                                </w:rPr>
                                <w:t xml:space="preserve">width × height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60"/>
                        </w:pPr>
                      </w:p>
                    </w:tc>
                  </w:tr>
                </w:tbl>
                <w:p>
                  <w:pPr>
                    <w:spacing w:before="60"/>
                  </w:pPr>
                </w:p>
              </w:tc>
            </w:tr>
          </w:tbl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color w:val="92400E"/>
                <w:sz w:val="18"/>
                <w:szCs w:val="18"/>
              </w:rPr>
              <w:t xml:space="preserve">MARGIN</w:t>
            </w:r>
          </w:p>
        </w:tc>
      </w:tr>
    </w:tbl>
    <w:p>
      <w:pPr>
        <w:spacing w:after="60" w:before="60"/>
      </w:pPr>
    </w:p>
    <w:p>
      <w:pPr>
        <w:spacing w:before="80"/>
      </w:pP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The most important CSS rule you should always have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*, *::before, *::after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box-sizing: border-box;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Now width: 200px means the box is 200px TOTAL (border + padding included)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Without it: width: 200px + padding: 20px = 240px actual size (confusing!)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.box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width: 300px;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height: 150px;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padding: 20px;              /* all 4 sides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padding: 10px 20px;         /* top/bottom  left/right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padding: 10px 15px 20px;    /* top  left/right  bottom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padding: 5px 10px 15px 20px;/* top  right  bottom  left (clockwise)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border: 2px solid #333;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border-radius: 8px;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margin: 0 auto;             /* center horizontally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outline: 3px dashed blue;   /* outside border, doesn't affect layout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pacing w:before="160"/>
      </w:pPr>
    </w:p>
    <w:p>
      <w:pPr>
        <w:pStyle w:val="Heading2"/>
        <w:spacing w:after="120" w:before="300"/>
        <w:rPr>
          <w:b/>
          <w:bCs/>
          <w:color w:val="1E4D8C"/>
        </w:rPr>
      </w:pPr>
      <w:r>
        <w:t xml:space="preserve">2.4  Selectors — Full Reference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── Basic selectors ──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 { }              /* element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.card { }          /* class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#hero { }          /* ID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* { }              /* universal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── Combinators ──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div p { }          /* descendant (any level deep)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div &gt; p { }        /* direct child only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h2 + p { }         /* adjacent sibling (immediately after)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h2 ~ p { }         /* general siblings (all p after h2)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── Attribute selectors ──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[href] { }                 /* has the attribute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[type="text"] { }          /* exact match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[class~="btn"] { }         /* contains word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[href^="https"] { }        /* starts with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[href$=".pdf"] { }         /* ends with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[href*="example"] { }      /* contains anywhere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── Pseudo-classes ──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a:hover { }                /* mouse over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a:focus { }                /* keyboard focused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a:visited { }              /* already visited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input:checked { }          /* checkbox/radio checked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input:disabled { }         /* disabled input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input:placeholder-shown { }/* placeholder visible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:not(.active) { }          /* negation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── Structural pseudo-classes ──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li:first-child {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li:last-child {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li:nth-child(2) { }        /* 2nd child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li:nth-child(odd) { }      /* or even, 2n, 2n+1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li:nth-last-child(1) { }   /* from the end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p:only-child { }           /* only child of parent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:empty { }                 /* no children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── Pseudo-elements ──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p::before { content: "→ "; }  /* insert content before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p::after  { content: ""; }    /* insert decorative elements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::first-line { }              /* first line of text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::first-letter { }            /* drop-cap effect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::selection { background: yellow; } /* highlighted text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::placeholder { color: #aaa; }      /* input placeholder */</w:t>
      </w:r>
    </w:p>
    <w:p>
      <w:pPr>
        <w:spacing w:before="160"/>
      </w:pPr>
    </w:p>
    <w:p>
      <w:pPr>
        <w:pStyle w:val="Heading2"/>
        <w:spacing w:after="120" w:before="300"/>
        <w:rPr>
          <w:b/>
          <w:bCs/>
          <w:color w:val="1E4D8C"/>
        </w:rPr>
      </w:pPr>
      <w:r>
        <w:t xml:space="preserve">2.5  Typography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Google Fonts — add to &lt;head&gt;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&lt;link href="https://fonts.googleapis.com/css2?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family=Inter:wght@400;500;700&amp;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family=Merriweather:ital,wght@0,700;1,400&amp;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display=swap" rel="stylesheet"&gt;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Font stack — fallbacks matter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body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font-family: "Inter", -apple-system, BlinkMacSystemFont,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           "Segoe UI", Roboto, sans-serif;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.serif-heading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font-family: "Merriweather", Georgia, "Times New Roman", serif;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.code { font-family: "Fira Code", "Courier New", monospace;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Typography properties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p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font-size: 1rem;          /* 16px by default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font-weight: 400;         /* 100–900, or bold/normal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font-style: italic;       /* or normal, oblique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line-height: 1.6;         /* unitless preferred — relative to font-size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letter-spacing: 0.02em;   /* tracking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word-spacing: 4px;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text-align: left;         /* center, right, justify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text-transform: uppercase;/* lowercase, capitalize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text-decoration: underline wavy red; /* line style color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text-indent: 2em;         /* first line indent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white-space: nowrap;      /* pre, pre-wrap, normal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word-break: break-word;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overflow-wrap: anywhere;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Clamped fluid typography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h1 { font-size: clamp(1.5rem, 4vw, 3rem); } /* min, preferred, max */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00"/>
        <w:gridCol w:w="8500"/>
      </w:tblGrid>
      <w:tr>
        <w:tc>
          <w:tcPr>
            <w:tcW w:type="dxa" w:w="500"/>
            <w:shd w:fill="065F46" w:val="clear"/>
            <w:vAlign w:val="center"/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✓ </w:t>
            </w:r>
          </w:p>
        </w:tc>
        <w:tc>
          <w:tcPr>
            <w:tcW w:type="dxa" w:w="8500"/>
            <w:shd w:fill="D1FAE5" w:val="clear"/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🎯 UX Note: Set line-height between 1.4–1.6 for body text — lines too close together fatigue the eye. For headings, 1.1–1.2 is appropriate. Never use line-height with px — use unitless so it scales with font-size.</w:t>
            </w:r>
          </w:p>
        </w:tc>
      </w:tr>
    </w:tbl>
    <w:p>
      <w:pPr>
        <w:spacing w:before="160"/>
      </w:pPr>
    </w:p>
    <w:p>
      <w:pPr>
        <w:pStyle w:val="Heading2"/>
        <w:spacing w:after="120" w:before="300"/>
        <w:rPr>
          <w:b/>
          <w:bCs/>
          <w:color w:val="1E4D8C"/>
        </w:rPr>
      </w:pPr>
      <w:r>
        <w:t xml:space="preserve">2.6  Colors &amp; Opacity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Named colors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color: red; color: cornflowerblue; color: transparent;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Hexadecimal — #RRGGBB or #RRGGBBAA (with alpha)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color: #1E4D8C;      /* dark blue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color: #1E4D8C80;    /* 50% transparent dark blue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color: #FFF;         /* shorthand for #FFFFFF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RGB / RGBA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color: rgb(30, 77, 140);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color: rgba(30, 77, 140, 0.5);   /* 0 = transparent, 1 = opaque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Modern syntax (spaces, no commas)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color: rgb(30 77 140 / 50%);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HSL — Hue Saturation Lightness (most intuitive for design)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color: hsl(215, 64%, 33%);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color: hsl(215 64% 33% / 0.8);   /* with alpha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currentColor — inherits the current text color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.icon { fill: currentColor; }     /* SVG icon matches text color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opacity vs rgba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.box { opacity: 0.5; }            /* affects ENTIRE element + children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.box { background: rgba(0,0,0,0.5); }  /* only the background */</w:t>
      </w:r>
    </w:p>
    <w:p>
      <w:pPr>
        <w:spacing w:before="160"/>
      </w:pPr>
    </w:p>
    <w:p>
      <w:pPr>
        <w:pStyle w:val="Heading2"/>
        <w:spacing w:after="120" w:before="300"/>
        <w:rPr>
          <w:b/>
          <w:bCs/>
          <w:color w:val="1E4D8C"/>
        </w:rPr>
      </w:pPr>
      <w:r>
        <w:t xml:space="preserve">2.7  CSS Units — When to Use What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500"/>
      </w:tblGrid>
      <w:tr>
        <w:tc>
          <w:tcPr>
            <w:tcW w:type="dxa" w:w="900"/>
            <w:shd w:fill="1E4D8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600"/>
            <w:shd w:fill="1E4D8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Relative to</w:t>
            </w:r>
          </w:p>
        </w:tc>
        <w:tc>
          <w:tcPr>
            <w:tcW w:type="dxa" w:w="5500"/>
            <w:shd w:fill="1E4D8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used for</w:t>
            </w:r>
          </w:p>
        </w:tc>
      </w:tr>
      <w:tr>
        <w:tc>
          <w:tcPr>
            <w:tcW w:type="dxa" w:w="900"/>
            <w:shd w:fill="F3F4F6" w:val="clear"/>
          </w:tcPr>
          <w:p>
            <w:pPr>
              <w:spacing w:after="50" w:before="50"/>
              <w:ind w:left="60"/>
            </w:pPr>
            <w:r>
              <w:rPr>
                <w:rFonts w:ascii="Courier New" w:cs="Courier New" w:eastAsia="Courier New" w:hAnsi="Courier New"/>
                <w:b/>
                <w:bCs/>
                <w:color w:val="4C1D95"/>
                <w:sz w:val="18"/>
                <w:szCs w:val="18"/>
              </w:rPr>
              <w:t xml:space="preserve">px</w:t>
            </w:r>
          </w:p>
        </w:tc>
        <w:tc>
          <w:tcPr>
            <w:tcW w:type="dxa" w:w="2600"/>
            <w:shd w:fill="F3F4F6" w:val="clear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Fixed pixel value</w:t>
            </w:r>
          </w:p>
        </w:tc>
        <w:tc>
          <w:tcPr>
            <w:tcW w:type="dxa" w:w="5500"/>
            <w:shd w:fill="F3F4F6" w:val="clear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Borders, shadows, specific fixed elements like icons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50" w:before="50"/>
              <w:ind w:left="60"/>
            </w:pPr>
            <w:r>
              <w:rPr>
                <w:rFonts w:ascii="Courier New" w:cs="Courier New" w:eastAsia="Courier New" w:hAnsi="Courier New"/>
                <w:b/>
                <w:bCs/>
                <w:color w:val="4C1D95"/>
                <w:sz w:val="18"/>
                <w:szCs w:val="18"/>
              </w:rPr>
              <w:t xml:space="preserve">%</w:t>
            </w:r>
          </w:p>
        </w:tc>
        <w:tc>
          <w:tcPr>
            <w:tcW w:type="dxa" w:w="2600"/>
            <w:shd w:fill="FFFFFF" w:val="clear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Parent element</w:t>
            </w:r>
          </w:p>
        </w:tc>
        <w:tc>
          <w:tcPr>
            <w:tcW w:type="dxa" w:w="5500"/>
            <w:shd w:fill="FFFFFF" w:val="clear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Widths, heights relative to container — responsive layouts</w:t>
            </w:r>
          </w:p>
        </w:tc>
      </w:tr>
      <w:tr>
        <w:tc>
          <w:tcPr>
            <w:tcW w:type="dxa" w:w="900"/>
            <w:shd w:fill="F3F4F6" w:val="clear"/>
          </w:tcPr>
          <w:p>
            <w:pPr>
              <w:spacing w:after="50" w:before="50"/>
              <w:ind w:left="60"/>
            </w:pPr>
            <w:r>
              <w:rPr>
                <w:rFonts w:ascii="Courier New" w:cs="Courier New" w:eastAsia="Courier New" w:hAnsi="Courier New"/>
                <w:b/>
                <w:bCs/>
                <w:color w:val="4C1D95"/>
                <w:sz w:val="18"/>
                <w:szCs w:val="18"/>
              </w:rPr>
              <w:t xml:space="preserve">em</w:t>
            </w:r>
          </w:p>
        </w:tc>
        <w:tc>
          <w:tcPr>
            <w:tcW w:type="dxa" w:w="2600"/>
            <w:shd w:fill="F3F4F6" w:val="clear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Current font-size</w:t>
            </w:r>
          </w:p>
        </w:tc>
        <w:tc>
          <w:tcPr>
            <w:tcW w:type="dxa" w:w="5500"/>
            <w:shd w:fill="F3F4F6" w:val="clear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Padding/margin that should scale with the element's own text size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50" w:before="50"/>
              <w:ind w:left="60"/>
            </w:pPr>
            <w:r>
              <w:rPr>
                <w:rFonts w:ascii="Courier New" w:cs="Courier New" w:eastAsia="Courier New" w:hAnsi="Courier New"/>
                <w:b/>
                <w:bCs/>
                <w:color w:val="4C1D95"/>
                <w:sz w:val="18"/>
                <w:szCs w:val="18"/>
              </w:rPr>
              <w:t xml:space="preserve">rem</w:t>
            </w:r>
          </w:p>
        </w:tc>
        <w:tc>
          <w:tcPr>
            <w:tcW w:type="dxa" w:w="2600"/>
            <w:shd w:fill="FFFFFF" w:val="clear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Root font-size (html)</w:t>
            </w:r>
          </w:p>
        </w:tc>
        <w:tc>
          <w:tcPr>
            <w:tcW w:type="dxa" w:w="5500"/>
            <w:shd w:fill="FFFFFF" w:val="clear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Font sizes, spacing — best for accessibility &amp; consistent scale</w:t>
            </w:r>
          </w:p>
        </w:tc>
      </w:tr>
      <w:tr>
        <w:tc>
          <w:tcPr>
            <w:tcW w:type="dxa" w:w="900"/>
            <w:shd w:fill="F3F4F6" w:val="clear"/>
          </w:tcPr>
          <w:p>
            <w:pPr>
              <w:spacing w:after="50" w:before="50"/>
              <w:ind w:left="60"/>
            </w:pPr>
            <w:r>
              <w:rPr>
                <w:rFonts w:ascii="Courier New" w:cs="Courier New" w:eastAsia="Courier New" w:hAnsi="Courier New"/>
                <w:b/>
                <w:bCs/>
                <w:color w:val="4C1D95"/>
                <w:sz w:val="18"/>
                <w:szCs w:val="18"/>
              </w:rPr>
              <w:t xml:space="preserve">vw</w:t>
            </w:r>
          </w:p>
        </w:tc>
        <w:tc>
          <w:tcPr>
            <w:tcW w:type="dxa" w:w="2600"/>
            <w:shd w:fill="F3F4F6" w:val="clear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Viewport width</w:t>
            </w:r>
          </w:p>
        </w:tc>
        <w:tc>
          <w:tcPr>
            <w:tcW w:type="dxa" w:w="5500"/>
            <w:shd w:fill="F3F4F6" w:val="clear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Full-width hero sections, fluid typography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50" w:before="50"/>
              <w:ind w:left="60"/>
            </w:pPr>
            <w:r>
              <w:rPr>
                <w:rFonts w:ascii="Courier New" w:cs="Courier New" w:eastAsia="Courier New" w:hAnsi="Courier New"/>
                <w:b/>
                <w:bCs/>
                <w:color w:val="4C1D95"/>
                <w:sz w:val="18"/>
                <w:szCs w:val="18"/>
              </w:rPr>
              <w:t xml:space="preserve">vh</w:t>
            </w:r>
          </w:p>
        </w:tc>
        <w:tc>
          <w:tcPr>
            <w:tcW w:type="dxa" w:w="2600"/>
            <w:shd w:fill="FFFFFF" w:val="clear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500"/>
            <w:shd w:fill="FFFFFF" w:val="clear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Full-height sections, modals, hero sections</w:t>
            </w:r>
          </w:p>
        </w:tc>
      </w:tr>
      <w:tr>
        <w:tc>
          <w:tcPr>
            <w:tcW w:type="dxa" w:w="900"/>
            <w:shd w:fill="F3F4F6" w:val="clear"/>
          </w:tcPr>
          <w:p>
            <w:pPr>
              <w:spacing w:after="50" w:before="50"/>
              <w:ind w:left="60"/>
            </w:pPr>
            <w:r>
              <w:rPr>
                <w:rFonts w:ascii="Courier New" w:cs="Courier New" w:eastAsia="Courier New" w:hAnsi="Courier New"/>
                <w:b/>
                <w:bCs/>
                <w:color w:val="4C1D95"/>
                <w:sz w:val="18"/>
                <w:szCs w:val="18"/>
              </w:rPr>
              <w:t xml:space="preserve">ch</w:t>
            </w:r>
          </w:p>
        </w:tc>
        <w:tc>
          <w:tcPr>
            <w:tcW w:type="dxa" w:w="2600"/>
            <w:shd w:fill="F3F4F6" w:val="clear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Width of "0" char</w:t>
            </w:r>
          </w:p>
        </w:tc>
        <w:tc>
          <w:tcPr>
            <w:tcW w:type="dxa" w:w="5500"/>
            <w:shd w:fill="F3F4F6" w:val="clear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Controlling text column width: 60–80ch is ideal for readability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50" w:before="50"/>
              <w:ind w:left="60"/>
            </w:pPr>
            <w:r>
              <w:rPr>
                <w:rFonts w:ascii="Courier New" w:cs="Courier New" w:eastAsia="Courier New" w:hAnsi="Courier New"/>
                <w:b/>
                <w:bCs/>
                <w:color w:val="4C1D95"/>
                <w:sz w:val="18"/>
                <w:szCs w:val="18"/>
              </w:rPr>
              <w:t xml:space="preserve">fr</w:t>
            </w:r>
          </w:p>
        </w:tc>
        <w:tc>
          <w:tcPr>
            <w:tcW w:type="dxa" w:w="2600"/>
            <w:shd w:fill="FFFFFF" w:val="clear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Available grid space</w:t>
            </w:r>
          </w:p>
        </w:tc>
        <w:tc>
          <w:tcPr>
            <w:tcW w:type="dxa" w:w="5500"/>
            <w:shd w:fill="FFFFFF" w:val="clear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CSS Grid column/row distributions — e.g. 1fr 2fr 1fr</w:t>
            </w:r>
          </w:p>
        </w:tc>
      </w:tr>
      <w:tr>
        <w:tc>
          <w:tcPr>
            <w:tcW w:type="dxa" w:w="900"/>
            <w:shd w:fill="F3F4F6" w:val="clear"/>
          </w:tcPr>
          <w:p>
            <w:pPr>
              <w:spacing w:after="50" w:before="50"/>
              <w:ind w:left="60"/>
            </w:pPr>
            <w:r>
              <w:rPr>
                <w:rFonts w:ascii="Courier New" w:cs="Courier New" w:eastAsia="Courier New" w:hAnsi="Courier New"/>
                <w:b/>
                <w:bCs/>
                <w:color w:val="4C1D95"/>
                <w:sz w:val="18"/>
                <w:szCs w:val="18"/>
              </w:rPr>
              <w:t xml:space="preserve">clamp()</w:t>
            </w:r>
          </w:p>
        </w:tc>
        <w:tc>
          <w:tcPr>
            <w:tcW w:type="dxa" w:w="2600"/>
            <w:shd w:fill="F3F4F6" w:val="clear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Min / max bounds</w:t>
            </w:r>
          </w:p>
        </w:tc>
        <w:tc>
          <w:tcPr>
            <w:tcW w:type="dxa" w:w="5500"/>
            <w:shd w:fill="F3F4F6" w:val="clear"/>
          </w:tcPr>
          <w:p>
            <w:pPr>
              <w:spacing w:after="50" w:before="50"/>
              <w:ind w:left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Fluid typography that stays within readable bounds</w:t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00"/>
        <w:gridCol w:w="8500"/>
      </w:tblGrid>
      <w:tr>
        <w:tc>
          <w:tcPr>
            <w:tcW w:type="dxa" w:w="500"/>
            <w:shd w:fill="065F46" w:val="clear"/>
            <w:vAlign w:val="center"/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✓ </w:t>
            </w:r>
          </w:p>
        </w:tc>
        <w:tc>
          <w:tcPr>
            <w:tcW w:type="dxa" w:w="8500"/>
            <w:shd w:fill="D1FAE5" w:val="clear"/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🎯 UX Note: Use rem for font sizes system-wide. When a user sets their browser font size to 20px for accessibility, rem scales with it — px does not. This is why rem is the professional choice for text sizing.</w:t>
            </w:r>
          </w:p>
        </w:tc>
      </w:tr>
    </w:tbl>
    <w:p>
      <w:pPr>
        <w:spacing w:before="300"/>
      </w:pPr>
    </w:p>
    <w:p>
      <w:r>
        <w:br w:type="page"/>
      </w:r>
    </w:p>
    <w:p>
      <w:pPr>
        <w:shd w:fill="1E4D8C" w:val="clear"/>
        <w:spacing w:after="120" w:before="300"/>
        <w:ind w:left="144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MODULE 3 — Advanced CSS Layout &amp; Effects</w:t>
      </w:r>
    </w:p>
    <w:p>
      <w:pPr>
        <w:spacing w:before="120"/>
      </w:pPr>
    </w:p>
    <w:p>
      <w:pPr>
        <w:pStyle w:val="Heading2"/>
        <w:spacing w:after="120" w:before="300"/>
        <w:rPr>
          <w:b/>
          <w:bCs/>
          <w:color w:val="1E4D8C"/>
        </w:rPr>
      </w:pPr>
      <w:r>
        <w:t xml:space="preserve">3.1  The Display Property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Core display values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display: block;        /* full width, starts new line: div, p, h1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display: inline;       /* fits content width, no width/height: span, a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display: inline-block; /* inline but respects width/height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display: none;         /* removed from layout (use visibility:hidden to keep space)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display: flex;         /* flexbox container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display: grid;         /* grid container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display: inline-flex;  /* flex but inline (for button groups)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display: contents;     /* element disappears; children remain in flow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visibility vs display:none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.hidden  { display: none; }        /* removed — no space taken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.invisible { visibility: hidden; } /* invisible — space still taken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.see-through { opacity: 0; }       /* invisible — space taken, still interactive! */</w:t>
      </w:r>
    </w:p>
    <w:p>
      <w:pPr>
        <w:spacing w:before="160"/>
      </w:pPr>
    </w:p>
    <w:p>
      <w:pPr>
        <w:pStyle w:val="Heading2"/>
        <w:spacing w:after="120" w:before="300"/>
        <w:rPr>
          <w:b/>
          <w:bCs/>
          <w:color w:val="1E4D8C"/>
        </w:rPr>
      </w:pPr>
      <w:r>
        <w:t xml:space="preserve">3.2  Flexbox — Complete Guide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4D8C"/>
          <w:sz w:val="24"/>
          <w:szCs w:val="24"/>
        </w:rPr>
        <w:t xml:space="preserve">📐 Flexbox Axis Diagram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W w:type="dxa" w:w="4200"/>
            <w:shd w:fill="D6E4F7" w:val="clear"/>
          </w:tcPr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1E4D8C"/>
                <w:sz w:val="20"/>
                <w:szCs w:val="20"/>
              </w:rPr>
              <w:t xml:space="preserve">flex-direction: row (default)</w:t>
            </w:r>
          </w:p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→  Main Axis (horizontal)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↓  Cross Axis (vertical)</w:t>
            </w:r>
          </w:p>
          <w:p>
            <w:pPr>
              <w:shd w:fill="1E4D8C" w:val="clear"/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Item 1 </w:t>
            </w:r>
          </w:p>
          <w:p>
            <w:pPr>
              <w:shd w:fill="1E4D8C" w:val="clear"/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Item 2 </w:t>
            </w:r>
          </w:p>
          <w:p>
            <w:pPr>
              <w:shd w:fill="1E4D8C" w:val="clear"/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Item 3 </w:t>
            </w:r>
          </w:p>
          <w:p>
            <w:pPr>
              <w:spacing w:after="80"/>
            </w:pPr>
          </w:p>
        </w:tc>
        <w:tc>
          <w:tcPr>
            <w:tcW w:type="dxa" w:w="4800"/>
            <w:shd w:fill="D1FAE5" w:val="clear"/>
          </w:tcPr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Key justify-content values: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flex-start — items at 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flex-end   — items at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center     — centered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space-between — gaps between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space-around  — gaps around</w:t>
            </w:r>
          </w:p>
          <w:p>
            <w:pPr>
              <w:spacing w:after="40"/>
            </w:pPr>
          </w:p>
        </w:tc>
      </w:tr>
    </w:tbl>
    <w:p>
      <w:pPr>
        <w:spacing w:before="80"/>
      </w:pP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── Container properties ──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.flex-container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display: flex;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flex-direction: row;           /* row | row-reverse | column | column-reverse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flex-wrap: wrap;               /* nowrap | wrap | wrap-reverse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flex-flow: row wrap;           /* shorthand: direction + wrap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/* Main axis (direction axis)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justify-content: flex-start;  /* flex-end | center | space-between | space-around | space-evenly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/* Cross axis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align-items: stretch;         /* flex-start | flex-end | center | baseline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/* Multi-line cross axis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align-content: flex-start;    /* same as justify-content values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gap: 16px;                    /* gutters between items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gap: 12px 24px;               /* row-gap column-gap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── Item properties ──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.flex-item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flex-grow: 1;      /* how much to grow relative to siblings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flex-shrink: 1;    /* how much to shrink if overflow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flex-basis: 200px; /* starting size before grow/shrink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flex: 1;           /* shorthand: grow=1 shrink=1 basis=0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flex: 0 0 250px;   /* fixed 250px, no grow/shrink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align-self: center;         /* override align-items for this item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order: -1;                  /* change visual order without changing HTML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Common pattern: center anything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.center-child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display: flex;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justify-content: center;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align-items: center;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pacing w:before="160"/>
      </w:pPr>
    </w:p>
    <w:p>
      <w:pPr>
        <w:pStyle w:val="Heading2"/>
        <w:spacing w:after="120" w:before="300"/>
        <w:rPr>
          <w:b/>
          <w:bCs/>
          <w:color w:val="1E4D8C"/>
        </w:rPr>
      </w:pPr>
      <w:r>
        <w:t xml:space="preserve">3.3  CSS Grid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4D8C"/>
          <w:sz w:val="24"/>
          <w:szCs w:val="24"/>
        </w:rPr>
        <w:t xml:space="preserve">🟦 CSS Grid Layout Diagram</w:t>
      </w:r>
    </w:p>
    <w:p>
      <w:pPr>
        <w:shd w:fill="F0ECF8" w:val="clear"/>
        <w:spacing w:after="60" w:before="0"/>
        <w:ind w:left="288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grid-template-columns: 1fr 2fr 1fr; /* 3 columns */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200"/>
      </w:tblGrid>
      <w:tr>
        <w:tc>
          <w:tcPr>
            <w:tcW w:type="dxa" w:w="9000"/>
            <w:gridSpan w:val="3"/>
            <w:shd w:fill="1E4D8C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</w:tr>
      <w:tr>
        <w:tc>
          <w:tcPr>
            <w:tcW w:type="dxa" w:w="2200"/>
            <w:shd w:fill="D1FAE5" w:val="clear"/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Sidebar</w:t>
            </w:r>
          </w:p>
        </w:tc>
        <w:tc>
          <w:tcPr>
            <w:tcW w:type="dxa" w:w="4600"/>
            <w:shd w:fill="FEF3C7" w:val="clear"/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Main Content</w:t>
            </w:r>
          </w:p>
        </w:tc>
        <w:tc>
          <w:tcPr>
            <w:tcW w:type="dxa" w:w="2200"/>
            <w:shd w:fill="EDE9FE" w:val="clear"/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20"/>
                <w:szCs w:val="20"/>
              </w:rPr>
              <w:t xml:space="preserve">Aside</w:t>
            </w:r>
          </w:p>
        </w:tc>
      </w:tr>
      <w:tr>
        <w:tc>
          <w:tcPr>
            <w:tcW w:type="dxa" w:w="9000"/>
            <w:gridSpan w:val="3"/>
            <w:shd w:fill="4C1D95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Footer</w:t>
            </w:r>
          </w:p>
        </w:tc>
      </w:tr>
    </w:tbl>
    <w:p>
      <w:pPr>
        <w:spacing w:before="80"/>
      </w:pP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── Grid container ──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.grid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display: grid;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grid-template-columns: 1fr 2fr 1fr;   /* 3 columns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grid-template-columns: repeat(4, 1fr); /* 4 equal columns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grid-template-columns: 200px auto;     /* fixed + fluid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grid-template-rows: 80px 1fr 60px;     /* header, content, footer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gap: 24px;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min-height: 100vh;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Template areas — super readable layout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.page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display: grid;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grid-template-areas: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"header header header"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"sidebar main aside"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"footer footer footer";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grid-template-columns: 200px 1fr 150px;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grid-template-rows: 60px 1fr 50px;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.header  { grid-area: header;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.sidebar { grid-area: sidebar;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.main    { grid-area: main;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.aside   { grid-area: aside;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.footer  { grid-area: footer;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── Item placement ──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.item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grid-column: 1 / 3;         /* span from line 1 to line 3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grid-column: 1 / span 2;    /* start at 1, span 2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grid-row: 2 / 4;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Auto-fill card grid — no media queries needed!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.card-grid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display: grid;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grid-template-columns: repeat(auto-fill, minmax(280px, 1fr));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gap: 24px;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00"/>
        <w:gridCol w:w="8500"/>
      </w:tblGrid>
      <w:tr>
        <w:tc>
          <w:tcPr>
            <w:tcW w:type="dxa" w:w="500"/>
            <w:shd w:fill="4C1D95" w:val="clear"/>
            <w:vAlign w:val="center"/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💡 </w:t>
            </w:r>
          </w:p>
        </w:tc>
        <w:tc>
          <w:tcPr>
            <w:tcW w:type="dxa" w:w="8500"/>
            <w:shd w:fill="EDE9FE" w:val="clear"/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🎯 Design Note: Grid is for 2D layouts (rows AND columns simultaneously). Flexbox is for 1D layouts (a row OR a column). Use Grid for the page macro-layout; use Flexbox inside components like nav bars, card content, and button groups.</w:t>
            </w:r>
          </w:p>
        </w:tc>
      </w:tr>
    </w:tbl>
    <w:p>
      <w:pPr>
        <w:spacing w:before="160"/>
      </w:pPr>
    </w:p>
    <w:p>
      <w:pPr>
        <w:pStyle w:val="Heading2"/>
        <w:spacing w:after="120" w:before="300"/>
        <w:rPr>
          <w:b/>
          <w:bCs/>
          <w:color w:val="1E4D8C"/>
        </w:rPr>
      </w:pPr>
      <w:r>
        <w:t xml:space="preserve">3.4  Positioning &amp; Stacking Context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E4D8C"/>
          <w:sz w:val="24"/>
          <w:szCs w:val="24"/>
        </w:rPr>
        <w:t xml:space="preserve">📌 Positioning Types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shd w:fill="1E4D8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7800"/>
            <w:shd w:fill="1E4D8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200"/>
            <w:shd w:fill="F3F4F6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static</w:t>
            </w:r>
          </w:p>
        </w:tc>
        <w:tc>
          <w:tcPr>
            <w:tcW w:type="dxa" w:w="7800"/>
            <w:shd w:fill="FAFAF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Default. Follows normal document flow. top/left have no effect.</w:t>
            </w:r>
          </w:p>
        </w:tc>
      </w:tr>
      <w:tr>
        <w:tc>
          <w:tcPr>
            <w:tcW w:type="dxa" w:w="1200"/>
            <w:shd w:fill="D6E4F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relative</w:t>
            </w:r>
          </w:p>
        </w:tc>
        <w:tc>
          <w:tcPr>
            <w:tcW w:type="dxa" w:w="7800"/>
            <w:shd w:fill="FAFAF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Offset from its own normal position. Still occupies original space.</w:t>
            </w:r>
          </w:p>
        </w:tc>
      </w:tr>
      <w:tr>
        <w:tc>
          <w:tcPr>
            <w:tcW w:type="dxa" w:w="1200"/>
            <w:shd w:fill="FEF3C7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absolute</w:t>
            </w:r>
          </w:p>
        </w:tc>
        <w:tc>
          <w:tcPr>
            <w:tcW w:type="dxa" w:w="7800"/>
            <w:shd w:fill="FAFAF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Removed from flow. Positioned relative to nearest positioned ancestor.</w:t>
            </w:r>
          </w:p>
        </w:tc>
      </w:tr>
      <w:tr>
        <w:tc>
          <w:tcPr>
            <w:tcW w:type="dxa" w:w="1200"/>
            <w:shd w:fill="D1FAE5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fixed</w:t>
            </w:r>
          </w:p>
        </w:tc>
        <w:tc>
          <w:tcPr>
            <w:tcW w:type="dxa" w:w="7800"/>
            <w:shd w:fill="FAFAF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Removed from flow. Stays fixed to the viewport — always visible.</w:t>
            </w:r>
          </w:p>
        </w:tc>
      </w:tr>
      <w:tr>
        <w:tc>
          <w:tcPr>
            <w:tcW w:type="dxa" w:w="1200"/>
            <w:shd w:fill="EDE9FE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4C1D95"/>
                <w:sz w:val="18"/>
                <w:szCs w:val="18"/>
              </w:rPr>
              <w:t xml:space="preserve">sticky</w:t>
            </w:r>
          </w:p>
        </w:tc>
        <w:tc>
          <w:tcPr>
            <w:tcW w:type="dxa" w:w="7800"/>
            <w:shd w:fill="FAFAF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Hybrid: relative until scroll threshold, then fixed within parent.</w:t>
            </w:r>
          </w:p>
        </w:tc>
      </w:tr>
    </w:tbl>
    <w:p>
      <w:pPr>
        <w:spacing w:before="80"/>
      </w:pP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.relative-parent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position: relative;   /* establishes positioning context for children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.badge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position: absolute;   /* positioned relative to nearest relative/absolute ancestor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top: -8px;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right: -8px;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.sticky-header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position: sticky;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top: 0;               /* sticks when scrolled to top: 0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z-index: 100;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z-index only works on positioned elements (not static)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.modal-overlay { position: fixed; z-index: 1000; inset: 0;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.modal-box     { position: fixed; z-index: 1001;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inset shorthand (modern)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.full-cover { position: absolute; inset: 0; }  /* top:0 right:0 bottom:0 left:0 */</w:t>
      </w:r>
    </w:p>
    <w:p>
      <w:pPr>
        <w:spacing w:before="160"/>
      </w:pPr>
    </w:p>
    <w:p>
      <w:pPr>
        <w:pStyle w:val="Heading2"/>
        <w:spacing w:after="120" w:before="300"/>
        <w:rPr>
          <w:b/>
          <w:bCs/>
          <w:color w:val="1E4D8C"/>
        </w:rPr>
      </w:pPr>
      <w:r>
        <w:t xml:space="preserve">3.5  Background Images &amp; Gradients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.hero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background-image: url("hero.jpg");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background-size: cover;       /* fill container, crop if needed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background-size: contain;     /* fit inside, no cropping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background-position: center center;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background-repeat: no-repeat;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background-attachment: fixed; /* parallax effect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/* Multiple backgrounds (layers, first = top)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background: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linear-gradient(rgba(0,0,0,0.4), rgba(0,0,0,0.4)),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url("hero.jpg") center/cover no-repeat;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Gradient types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background: linear-gradient(135deg, #667eea, #764ba2);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background: radial-gradient(circle at center, #fff 0%, #000 100%);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background: conic-gradient(red, yellow, green, red);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CSS-only pattern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background: repeating-linear-gradient(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45deg, transparent, transparent 10px, #ccc 10px, #ccc 11px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);</w:t>
      </w:r>
    </w:p>
    <w:p>
      <w:pPr>
        <w:spacing w:before="160"/>
      </w:pPr>
    </w:p>
    <w:p>
      <w:pPr>
        <w:pStyle w:val="Heading2"/>
        <w:spacing w:after="120" w:before="300"/>
        <w:rPr>
          <w:b/>
          <w:bCs/>
          <w:color w:val="1E4D8C"/>
        </w:rPr>
      </w:pPr>
      <w:r>
        <w:t xml:space="preserve">3.6  Responsive Design &amp; Media Queries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Mobile-first approach — base styles for mobile, enhance upward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.card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width: 100%;          /* mobile: full width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padding: 16px;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@media (min-width: 768px) {   /* tablet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.card { width: 50%;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@media (min-width: 1200px) {  /* desktop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.card { width: 33.333%;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Common breakpoints (adjust to your design)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480px  — large phones       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768px  — tablets            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1024px — small desktops     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1280px — standard desktops  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1536px — large screens      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Other media query features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@media (max-width: 768px) and (orientation: landscape) {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@media (prefers-color-scheme: dark) { }    /* dark mode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@media (prefers-reduced-motion: reduce) { } /* accessibility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@media print { }                           /* print styles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@media (hover: none) { }                   /* touch device */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00"/>
        <w:gridCol w:w="8500"/>
      </w:tblGrid>
      <w:tr>
        <w:tc>
          <w:tcPr>
            <w:tcW w:type="dxa" w:w="500"/>
            <w:shd w:fill="065F46" w:val="clear"/>
            <w:vAlign w:val="center"/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✓ </w:t>
            </w:r>
          </w:p>
        </w:tc>
        <w:tc>
          <w:tcPr>
            <w:tcW w:type="dxa" w:w="8500"/>
            <w:shd w:fill="D1FAE5" w:val="clear"/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🎯 UX Note: Always design mobile-first. Most web traffic is mobile, and starting from constraints forces better layout decisions. Enhancing upward (min-width) is easier than retrofitting downward (max-width).</w:t>
            </w:r>
          </w:p>
        </w:tc>
      </w:tr>
    </w:tbl>
    <w:p>
      <w:pPr>
        <w:spacing w:before="160"/>
      </w:pPr>
    </w:p>
    <w:p>
      <w:pPr>
        <w:pStyle w:val="Heading2"/>
        <w:spacing w:after="120" w:before="300"/>
        <w:rPr>
          <w:b/>
          <w:bCs/>
          <w:color w:val="1E4D8C"/>
        </w:rPr>
      </w:pPr>
      <w:r>
        <w:t xml:space="preserve">3.7  Transitions &amp; Animations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── Transitions ──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.button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background: #1E4D8C;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transition: background 0.3s ease, transform 0.2s ease;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/* property | duration | timing-function | delay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.button:hover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background: #3a7bd5;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transform: translateY(-2px);   /* subtle lift on hover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Timing functions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transition-timing-function: ease;          /* slow-fast-slow (default)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transition-timing-function: ease-in-out;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transition-timing-function: linear;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transition-timing-function: cubic-bezier(0.34, 1.56, 0.64, 1); /* spring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── Animations ──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@keyframes fadeInUp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from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opacity: 0;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transform: translateY(30px);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to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opacity: 1;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transform: translateY(0);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.card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animation: fadeInUp 0.5s ease forwards;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/* name | duration | timing | fill-mode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Multiple keyframe stops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@keyframes pulse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0%, 100% { transform: scale(1);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50%       { transform: scale(1.05);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.pulsing { animation: pulse 2s ease-in-out infinite;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Animation properties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.item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animation-name: fadeInUp;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animation-duration: 0.5s;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animation-timing-function: ease;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animation-delay: 0.1s;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animation-iteration-count: 1;   /* or infinite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animation-direction: normal;     /* reverse | alternate | alternate-reverse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animation-fill-mode: forwards;   /* backwards | both | none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animation-play-state: paused;    /* running | paused — controllable with JS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00"/>
        <w:gridCol w:w="8500"/>
      </w:tblGrid>
      <w:tr>
        <w:tc>
          <w:tcPr>
            <w:tcW w:type="dxa" w:w="500"/>
            <w:shd w:fill="92400E" w:val="clear"/>
            <w:vAlign w:val="center"/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⚠ </w:t>
            </w:r>
          </w:p>
        </w:tc>
        <w:tc>
          <w:tcPr>
            <w:tcW w:type="dxa" w:w="8500"/>
            <w:shd w:fill="FEF3C7" w:val="clear"/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🎯 UX Note: Use @media (prefers-reduced-motion: reduce) to disable or reduce animations for users who have set this OS preference — it matters for epilepsy and vestibular disorders. Animations should always be an enhancement, never required for usability.</w:t>
            </w:r>
          </w:p>
        </w:tc>
      </w:tr>
    </w:tbl>
    <w:p>
      <w:pPr>
        <w:spacing w:before="160"/>
      </w:pPr>
    </w:p>
    <w:p>
      <w:pPr>
        <w:pStyle w:val="Heading2"/>
        <w:spacing w:after="120" w:before="300"/>
        <w:rPr>
          <w:b/>
          <w:bCs/>
          <w:color w:val="1E4D8C"/>
        </w:rPr>
      </w:pPr>
      <w:r>
        <w:t xml:space="preserve">3.8  CSS Variables (Custom Properties)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Declare on :root — globally available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:root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/* Color tokens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--color-primary: #1E4D8C;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--color-primary-light: #3a7bd5;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--color-text: #2D2D2D;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--color-muted: #6B7280;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--color-bg: #FFFFFF;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--color-surface: #F3F4F6;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/* Spacing scale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--space-1: 4px;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--space-2: 8px;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--space-3: 16px;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--space-4: 24px;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--space-5: 32px;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--space-6: 48px;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/* Typography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--font-body: "Inter", sans-serif;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--font-size-base: 1rem;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--line-height-body: 1.6;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/* Effects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--shadow-sm: 0 1px 3px rgba(0,0,0,0.1);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--shadow-md: 0 4px 16px rgba(0,0,0,0.15);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--radius: 8px;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--transition: 0.3s ease;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Use variables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.button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background: var(--color-primary);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color: #fff;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padding: var(--space-2) var(--space-4);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border-radius: var(--radius);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transition: background var(--transition);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box-shadow: var(--shadow-sm);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Dark mode via variable swap — no cascade changes needed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@media (prefers-color-scheme: dark)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:root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--color-primary: #5a9df0;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--color-text: #E5E7EB;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--color-bg: #111827;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  --color-surface: #1F2937;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Override in component scope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.danger-zone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--color-primary: #DC2626;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Fallback value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color: var(--color-brand, #1E4D8C);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Computed with calc()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margin: calc(var(--space-3) * 2);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00"/>
        <w:gridCol w:w="8500"/>
      </w:tblGrid>
      <w:tr>
        <w:tc>
          <w:tcPr>
            <w:tcW w:type="dxa" w:w="500"/>
            <w:shd w:fill="4C1D95" w:val="clear"/>
            <w:vAlign w:val="center"/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💡 </w:t>
            </w:r>
          </w:p>
        </w:tc>
        <w:tc>
          <w:tcPr>
            <w:tcW w:type="dxa" w:w="8500"/>
            <w:shd w:fill="EDE9FE" w:val="clear"/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🎯 Design System Note: CSS variables are the foundation of a design token system. Defining spacing, colors, and typography as named tokens means a single variable change can update your entire UI consistently. This is how professional design systems (like Tailwind's config or Material Design) work under the hood.</w:t>
            </w:r>
          </w:p>
        </w:tc>
      </w:tr>
    </w:tbl>
    <w:p>
      <w:pPr>
        <w:spacing w:before="160"/>
      </w:pPr>
    </w:p>
    <w:p>
      <w:pPr>
        <w:pStyle w:val="Heading2"/>
        <w:spacing w:after="120" w:before="300"/>
        <w:rPr>
          <w:b/>
          <w:bCs/>
          <w:color w:val="1E4D8C"/>
        </w:rPr>
      </w:pPr>
      <w:r>
        <w:t xml:space="preserve">3.9  Visual Effects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── Box Shadow ──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offset-x offset-y blur spread color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.card { box-shadow: 0 4px 16px rgba(0,0,0,0.15);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.inset { box-shadow: inset 0 2px 4px rgba(0,0,0,0.1); }  /* inner shadow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.layered { box-shadow:                                    /* multiple shadows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0 1px 2px rgba(0,0,0,0.07),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0 4px 8px rgba(0,0,0,0.07),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0 16px 32px rgba(0,0,0,0.07);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── Text Shadow ──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h1 { text-shadow: 2px 2px 4px rgba(0,0,0,0.3);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── Transform ──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.element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transform: translateX(20px);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transform: translateY(-50%);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transform: translate(-50%, -50%);   /* classic centering trick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transform: scale(1.05);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transform: rotate(45deg);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transform: skewX(10deg);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transform: perspective(1000px) rotateY(30deg);  /* 3D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transform-origin: top left;   /* pivot point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── Filter ──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.image { filter: grayscale(100%);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.blur  { filter: blur(4px);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.hover:hover { filter: brightness(1.1) saturate(1.2);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── Backdrop Filter (glass morphism) ──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.glass {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background: rgba(255, 255, 255, 0.15);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backdrop-filter: blur(12px) saturate(180%);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border: 1px solid rgba(255,255,255,0.3);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  border-radius: 16px;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── Clip Path ──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.triangle { clip-path: polygon(50% 0%, 0% 100%, 100% 100%);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.circle   { clip-path: circle(50%);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/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/* ── Aspect Ratio (modern) ── */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.video-wrapper { aspect-ratio: 16 / 9; width: 100%; }</w:t>
      </w:r>
    </w:p>
    <w:p>
      <w:pPr>
        <w:shd w:fill="F0ECF8" w:val="clear"/>
        <w:spacing w:after="0" w:before="0"/>
        <w:ind w:left="431" w:right="431"/>
      </w:pPr>
      <w:r>
        <w:rPr>
          <w:rFonts w:ascii="Courier New" w:cs="Courier New" w:eastAsia="Courier New" w:hAnsi="Courier New"/>
          <w:color w:val="4C1D95"/>
          <w:sz w:val="18"/>
          <w:szCs w:val="18"/>
        </w:rPr>
        <w:t xml:space="preserve">.square-thumb  { aspect-ratio: 1; object-fit: cover; }</w:t>
      </w:r>
    </w:p>
    <w:p>
      <w:pPr>
        <w:spacing w:before="300"/>
      </w:pPr>
    </w:p>
    <w:p>
      <w:r>
        <w:br w:type="page"/>
      </w:r>
    </w:p>
    <w:p>
      <w:pPr>
        <w:shd w:fill="1E4D8C" w:val="clear"/>
        <w:spacing w:after="120" w:before="300"/>
        <w:ind w:left="144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MODULE SUMMARIES &amp; CHECKLISTS</w:t>
      </w:r>
    </w:p>
    <w:p>
      <w:pPr>
        <w:spacing w:before="120"/>
      </w:pPr>
    </w:p>
    <w:p>
      <w:pPr>
        <w:pStyle w:val="Heading2"/>
        <w:spacing w:after="120" w:before="300"/>
        <w:rPr>
          <w:b/>
          <w:bCs/>
          <w:color w:val="1E4D8C"/>
        </w:rPr>
      </w:pPr>
      <w:r>
        <w:t xml:space="preserve">✅ Module 1 — HTML Mastery 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Use semantic tags: &lt;header&gt;, &lt;nav&gt;, &lt;main&gt;, &lt;article&gt;, &lt;section&gt;, &lt;aside&gt;, &lt;footer&gt;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Add meaningful alt text to all images; empty alt="" for decorative ones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Use loading="lazy" on below-the-fold images for performance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Always pair &lt;label for=""&gt; with &lt;input id=""&gt; in forms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Use &lt;fieldset&gt; and &lt;legend&gt; to group related form fields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Use &lt;time datetime=""&gt; for dates; &lt;code&gt; for inline code; &lt;kbd&gt; for key presses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Use colspan and rowspan for merged table cells; always include &lt;thead&gt; and &lt;tbody&gt;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Add rel="noopener noreferrer" to all target="_blank" links (security)</w:t>
      </w:r>
    </w:p>
    <w:p>
      <w:pPr>
        <w:spacing w:before="80"/>
      </w:pPr>
    </w:p>
    <w:p>
      <w:pPr>
        <w:pStyle w:val="Heading2"/>
        <w:spacing w:after="120" w:before="300"/>
        <w:rPr>
          <w:b/>
          <w:bCs/>
          <w:color w:val="1E4D8C"/>
        </w:rPr>
      </w:pPr>
      <w:r>
        <w:t xml:space="preserve">✅ Module 2 — CSS Core 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Always add *, *::before, *::after { box-sizing: border-box; } at the top of CSS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Use rem for font sizes, em for component-level spacing, px only for borders/shadows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Understand specificity: ID (100) &gt; Class (10) &gt; Element (1) — avoid !important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Use HSL for colors when designing — it's the most intuitive for adjusting hue/lightness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Set line-height: 1.4–1.6 for body text (unitless, never px)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Use ::before and ::after with content: "" for decorative elements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Use :focus-visible instead of removing focus outlines — keyboard users need them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Set max-width on text content (60–80ch) for optimal line length</w:t>
      </w:r>
    </w:p>
    <w:p>
      <w:pPr>
        <w:spacing w:before="80"/>
      </w:pPr>
    </w:p>
    <w:p>
      <w:pPr>
        <w:pStyle w:val="Heading2"/>
        <w:spacing w:after="120" w:before="300"/>
        <w:rPr>
          <w:b/>
          <w:bCs/>
          <w:color w:val="1E4D8C"/>
        </w:rPr>
      </w:pPr>
      <w:r>
        <w:t xml:space="preserve">✅ Module 3 — Advanced CSS 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Define all design tokens as CSS variables on :root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Use Grid for page-level layout; Flexbox for component-level layout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Always provide a :hover fallback for pointer: coarse (touch) devices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Add will-change: transform to elements with heavy animations (GPU hint)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Use position: sticky for navbars instead of fixed to avoid layout issues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Implement dark mode with CSS variable swaps under prefers-color-scheme: dark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Wrap all animations in @media (prefers-reduced-motion: reduce) guard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Use auto-fill minmax() grid for card layouts — zero media queries needed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Test all layouts with browser DevTools Grid/Flexbox overlays</w:t>
      </w:r>
    </w:p>
    <w:p>
      <w:pPr>
        <w:spacing w:before="200"/>
      </w:pPr>
    </w:p>
    <w:p>
      <w:pPr>
        <w:pBdr>
          <w:bottom w:val="single" w:color="D6E4F7" w:sz="6"/>
        </w:pBdr>
        <w:spacing w:after="200" w:before="200"/>
      </w:pP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Notes generated as a plan breakdown. Full detailed notes with all examples will follow.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Calibri" w:cs="Calibri" w:eastAsia="Calibri" w:hAnsi="Calibri"/>
      <w:b/>
      <w:bCs/>
      <w:color w:val="1E4D8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rFonts w:ascii="Calibri" w:cs="Calibri" w:eastAsia="Calibri" w:hAnsi="Calibri"/>
      <w:b/>
      <w:bCs/>
      <w:color w:val="1E4D8C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 &amp; CSS Notes — Plan Breakdown</dc:title>
  <dc:creator>Un-named</dc:creator>
  <cp:lastModifiedBy>Un-named</cp:lastModifiedBy>
  <cp:revision>1</cp:revision>
  <dcterms:created xsi:type="dcterms:W3CDTF">2026-10-01T03:53:24.057Z</dcterms:created>
  <dcterms:modified xsi:type="dcterms:W3CDTF">2026-10-01T03:53:24.062Z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