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9A1E45"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18A388D7" w:rsidR="00C17613" w:rsidRPr="00C17613" w:rsidRDefault="009A1E45" w:rsidP="00C17613">
            <w:pPr>
              <w:rPr>
                <w:lang w:val="en-US"/>
              </w:rPr>
            </w:pPr>
            <w:r>
              <w:rPr>
                <w:lang w:val="en-US"/>
              </w:rPr>
              <w:t>1</w:t>
            </w:r>
            <w:r w:rsidR="00637FB2">
              <w:rPr>
                <w:lang w:val="en-US"/>
              </w:rPr>
              <w:t>6</w:t>
            </w:r>
            <w:r>
              <w:rPr>
                <w:lang w:val="en-US"/>
              </w:rPr>
              <w:t xml:space="preserve"> </w:t>
            </w:r>
            <w:proofErr w:type="spellStart"/>
            <w:r>
              <w:rPr>
                <w:lang w:val="en-US"/>
              </w:rPr>
              <w:t>june</w:t>
            </w:r>
            <w:proofErr w:type="spellEnd"/>
            <w:r w:rsidR="00C17613">
              <w:rPr>
                <w:lang w:val="en-US"/>
              </w:rPr>
              <w:t>, 202</w:t>
            </w:r>
            <w:r>
              <w:rPr>
                <w:lang w:val="en-US"/>
              </w:rPr>
              <w:t>5</w:t>
            </w:r>
          </w:p>
        </w:tc>
      </w:tr>
      <w:tr w:rsidR="009A1E45"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46CA9F28" w:rsidR="00C17613" w:rsidRPr="00C17613" w:rsidRDefault="00637FB2" w:rsidP="00C17613">
            <w:pPr>
              <w:rPr>
                <w:rFonts w:cstheme="minorHAnsi"/>
                <w:b/>
                <w:bCs/>
                <w:lang w:val="en-US"/>
              </w:rPr>
            </w:pPr>
            <w:r>
              <w:rPr>
                <w:rFonts w:cstheme="minorHAnsi"/>
                <w:b/>
                <w:bCs/>
              </w:rPr>
              <w:t>LTVIP2025TMID41921</w:t>
            </w:r>
          </w:p>
        </w:tc>
      </w:tr>
      <w:tr w:rsidR="009A1E45"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9A1E45"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4613B103" w14:textId="77777777" w:rsidR="00C17613" w:rsidRDefault="00C17613" w:rsidP="00C17613">
      <w:pPr>
        <w:spacing w:after="0"/>
        <w:rPr>
          <w:lang w:val="en-US"/>
        </w:rPr>
      </w:pPr>
    </w:p>
    <w:p w14:paraId="3325D738" w14:textId="6E39FD3C" w:rsidR="00055FF7" w:rsidRDefault="00055FF7" w:rsidP="00C17613">
      <w:pPr>
        <w:spacing w:after="0"/>
        <w:rPr>
          <w:lang w:val="en-US"/>
        </w:rPr>
      </w:pPr>
      <w:r w:rsidRPr="00055FF7">
        <w:t xml:space="preserve">The purpose of the Empathy Map Canvas is to help teams develop a shared understanding of the user by focusing on their experiences, </w:t>
      </w:r>
      <w:proofErr w:type="spellStart"/>
      <w:r w:rsidRPr="00055FF7">
        <w:t>behaviors</w:t>
      </w:r>
      <w:proofErr w:type="spellEnd"/>
      <w:r w:rsidRPr="00055FF7">
        <w:t>, and emotions. It goes beyond basic demographics and looks into what truly drives the user — what they say, think, feel, and do. This tool is especially useful in product design, marketing, and user research, as it uncovers hidden needs and pain points that may not be obvious at first glance. By organizing insights visually, teams can align their strategies around real user perspectives, ultimately leading to more user-</w:t>
      </w:r>
      <w:proofErr w:type="spellStart"/>
      <w:r w:rsidRPr="00055FF7">
        <w:t>centered</w:t>
      </w:r>
      <w:proofErr w:type="spellEnd"/>
      <w:r w:rsidRPr="00055FF7">
        <w:t xml:space="preserve"> solutions and better decision-making.</w:t>
      </w:r>
    </w:p>
    <w:p w14:paraId="1B7E6598" w14:textId="77777777" w:rsidR="00055FF7" w:rsidRDefault="00055FF7" w:rsidP="00C17613">
      <w:pPr>
        <w:spacing w:after="0"/>
        <w:rPr>
          <w:lang w:val="en-US"/>
        </w:rPr>
      </w:pPr>
    </w:p>
    <w:p w14:paraId="6105E75F" w14:textId="77777777" w:rsidR="00252E53" w:rsidRPr="0059494B" w:rsidRDefault="00252E53" w:rsidP="00252E53">
      <w:pPr>
        <w:spacing w:after="0"/>
        <w:rPr>
          <w:rFonts w:cstheme="minorHAnsi"/>
          <w:b/>
          <w:bCs/>
          <w:shd w:val="clear" w:color="auto" w:fill="FFFFFF"/>
        </w:rPr>
      </w:pPr>
      <w:r w:rsidRPr="0059494B">
        <w:rPr>
          <w:rFonts w:cstheme="minorHAnsi"/>
          <w:b/>
          <w:bCs/>
          <w:shd w:val="clear" w:color="auto" w:fill="FFFFFF"/>
        </w:rPr>
        <w:t>Empathize Phase vs. Empathy Map Canvas</w:t>
      </w:r>
    </w:p>
    <w:p w14:paraId="6AC83118" w14:textId="77777777" w:rsidR="00252E53" w:rsidRPr="00252E53" w:rsidRDefault="00252E53" w:rsidP="00252E53">
      <w:pPr>
        <w:spacing w:after="0"/>
        <w:rPr>
          <w:rFonts w:cstheme="minorHAnsi"/>
          <w:b/>
          <w:bCs/>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3766"/>
        <w:gridCol w:w="4080"/>
      </w:tblGrid>
      <w:tr w:rsidR="00252E53" w:rsidRPr="00252E53" w14:paraId="79D19681" w14:textId="77777777" w:rsidTr="00252E53">
        <w:trPr>
          <w:tblHeader/>
          <w:tblCellSpacing w:w="15" w:type="dxa"/>
        </w:trPr>
        <w:tc>
          <w:tcPr>
            <w:tcW w:w="0" w:type="auto"/>
            <w:vAlign w:val="center"/>
            <w:hideMark/>
          </w:tcPr>
          <w:p w14:paraId="3A8A2072" w14:textId="77777777" w:rsidR="00252E53" w:rsidRPr="00252E53" w:rsidRDefault="00252E53" w:rsidP="00252E53">
            <w:pPr>
              <w:spacing w:after="0"/>
              <w:rPr>
                <w:rFonts w:cstheme="minorHAnsi"/>
                <w:b/>
                <w:bCs/>
                <w:shd w:val="clear" w:color="auto" w:fill="FFFFFF"/>
              </w:rPr>
            </w:pPr>
            <w:r w:rsidRPr="00252E53">
              <w:rPr>
                <w:rFonts w:cstheme="minorHAnsi"/>
                <w:b/>
                <w:bCs/>
                <w:shd w:val="clear" w:color="auto" w:fill="FFFFFF"/>
              </w:rPr>
              <w:t>Aspect</w:t>
            </w:r>
          </w:p>
        </w:tc>
        <w:tc>
          <w:tcPr>
            <w:tcW w:w="0" w:type="auto"/>
            <w:vAlign w:val="center"/>
            <w:hideMark/>
          </w:tcPr>
          <w:p w14:paraId="600B95B2" w14:textId="77777777" w:rsidR="00252E53" w:rsidRPr="00252E53" w:rsidRDefault="00252E53" w:rsidP="00252E53">
            <w:pPr>
              <w:spacing w:after="0"/>
              <w:rPr>
                <w:rFonts w:cstheme="minorHAnsi"/>
                <w:b/>
                <w:bCs/>
                <w:shd w:val="clear" w:color="auto" w:fill="FFFFFF"/>
              </w:rPr>
            </w:pPr>
            <w:r w:rsidRPr="00252E53">
              <w:rPr>
                <w:rFonts w:cstheme="minorHAnsi"/>
                <w:b/>
                <w:bCs/>
                <w:shd w:val="clear" w:color="auto" w:fill="FFFFFF"/>
              </w:rPr>
              <w:t>Empathize Phase</w:t>
            </w:r>
          </w:p>
        </w:tc>
        <w:tc>
          <w:tcPr>
            <w:tcW w:w="0" w:type="auto"/>
            <w:vAlign w:val="center"/>
            <w:hideMark/>
          </w:tcPr>
          <w:p w14:paraId="377AB72A" w14:textId="77777777" w:rsidR="00252E53" w:rsidRPr="00252E53" w:rsidRDefault="00252E53" w:rsidP="00252E53">
            <w:pPr>
              <w:spacing w:after="0"/>
              <w:rPr>
                <w:rFonts w:cstheme="minorHAnsi"/>
                <w:b/>
                <w:bCs/>
                <w:shd w:val="clear" w:color="auto" w:fill="FFFFFF"/>
              </w:rPr>
            </w:pPr>
            <w:r w:rsidRPr="00252E53">
              <w:rPr>
                <w:rFonts w:cstheme="minorHAnsi"/>
                <w:b/>
                <w:bCs/>
                <w:shd w:val="clear" w:color="auto" w:fill="FFFFFF"/>
              </w:rPr>
              <w:t>Empathy Map Canvas</w:t>
            </w:r>
          </w:p>
        </w:tc>
      </w:tr>
      <w:tr w:rsidR="00252E53" w:rsidRPr="00252E53" w14:paraId="5FA61687" w14:textId="77777777" w:rsidTr="00252E53">
        <w:trPr>
          <w:tblCellSpacing w:w="15" w:type="dxa"/>
        </w:trPr>
        <w:tc>
          <w:tcPr>
            <w:tcW w:w="0" w:type="auto"/>
            <w:vAlign w:val="center"/>
            <w:hideMark/>
          </w:tcPr>
          <w:p w14:paraId="7887C14E"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Definition</w:t>
            </w:r>
          </w:p>
        </w:tc>
        <w:tc>
          <w:tcPr>
            <w:tcW w:w="0" w:type="auto"/>
            <w:vAlign w:val="center"/>
            <w:hideMark/>
          </w:tcPr>
          <w:p w14:paraId="0B0FC3A7"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The first stage of Design Thinking where you understand the users deeply.</w:t>
            </w:r>
          </w:p>
        </w:tc>
        <w:tc>
          <w:tcPr>
            <w:tcW w:w="0" w:type="auto"/>
            <w:vAlign w:val="center"/>
            <w:hideMark/>
          </w:tcPr>
          <w:p w14:paraId="76D189F3"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A collaborative tool used to visualize what you know about the user.</w:t>
            </w:r>
          </w:p>
        </w:tc>
      </w:tr>
      <w:tr w:rsidR="00252E53" w:rsidRPr="00252E53" w14:paraId="305C20A5" w14:textId="77777777" w:rsidTr="00252E53">
        <w:trPr>
          <w:tblCellSpacing w:w="15" w:type="dxa"/>
        </w:trPr>
        <w:tc>
          <w:tcPr>
            <w:tcW w:w="0" w:type="auto"/>
            <w:vAlign w:val="center"/>
            <w:hideMark/>
          </w:tcPr>
          <w:p w14:paraId="01BB1E93"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Purpose</w:t>
            </w:r>
          </w:p>
        </w:tc>
        <w:tc>
          <w:tcPr>
            <w:tcW w:w="0" w:type="auto"/>
            <w:vAlign w:val="center"/>
            <w:hideMark/>
          </w:tcPr>
          <w:p w14:paraId="0290A59A"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 xml:space="preserve">To gain insights into users' needs, </w:t>
            </w:r>
            <w:proofErr w:type="spellStart"/>
            <w:r w:rsidRPr="00252E53">
              <w:rPr>
                <w:rFonts w:cstheme="minorHAnsi"/>
                <w:shd w:val="clear" w:color="auto" w:fill="FFFFFF"/>
              </w:rPr>
              <w:t>behaviors</w:t>
            </w:r>
            <w:proofErr w:type="spellEnd"/>
            <w:r w:rsidRPr="00252E53">
              <w:rPr>
                <w:rFonts w:cstheme="minorHAnsi"/>
                <w:shd w:val="clear" w:color="auto" w:fill="FFFFFF"/>
              </w:rPr>
              <w:t>, pain points, and motivations.</w:t>
            </w:r>
          </w:p>
        </w:tc>
        <w:tc>
          <w:tcPr>
            <w:tcW w:w="0" w:type="auto"/>
            <w:vAlign w:val="center"/>
            <w:hideMark/>
          </w:tcPr>
          <w:p w14:paraId="022DC145"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To summarize and map out user attitudes and experiences in one visual layout.</w:t>
            </w:r>
          </w:p>
        </w:tc>
      </w:tr>
      <w:tr w:rsidR="00252E53" w:rsidRPr="00252E53" w14:paraId="217603E4" w14:textId="77777777" w:rsidTr="00252E53">
        <w:trPr>
          <w:tblCellSpacing w:w="15" w:type="dxa"/>
        </w:trPr>
        <w:tc>
          <w:tcPr>
            <w:tcW w:w="0" w:type="auto"/>
            <w:vAlign w:val="center"/>
            <w:hideMark/>
          </w:tcPr>
          <w:p w14:paraId="595D2F13"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Goal</w:t>
            </w:r>
          </w:p>
        </w:tc>
        <w:tc>
          <w:tcPr>
            <w:tcW w:w="0" w:type="auto"/>
            <w:vAlign w:val="center"/>
            <w:hideMark/>
          </w:tcPr>
          <w:p w14:paraId="66E3DA75"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Build empathy and define real user problems.</w:t>
            </w:r>
          </w:p>
        </w:tc>
        <w:tc>
          <w:tcPr>
            <w:tcW w:w="0" w:type="auto"/>
            <w:vAlign w:val="center"/>
            <w:hideMark/>
          </w:tcPr>
          <w:p w14:paraId="4E40A7E6"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Understand the user's perspective clearly and concisely.</w:t>
            </w:r>
          </w:p>
        </w:tc>
      </w:tr>
      <w:tr w:rsidR="00252E53" w:rsidRPr="00252E53" w14:paraId="3828210E" w14:textId="77777777" w:rsidTr="00252E53">
        <w:trPr>
          <w:tblCellSpacing w:w="15" w:type="dxa"/>
        </w:trPr>
        <w:tc>
          <w:tcPr>
            <w:tcW w:w="0" w:type="auto"/>
            <w:vAlign w:val="center"/>
            <w:hideMark/>
          </w:tcPr>
          <w:p w14:paraId="477FF36E"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Methods Used</w:t>
            </w:r>
          </w:p>
        </w:tc>
        <w:tc>
          <w:tcPr>
            <w:tcW w:w="0" w:type="auto"/>
            <w:vAlign w:val="center"/>
            <w:hideMark/>
          </w:tcPr>
          <w:p w14:paraId="12AAA63E"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 xml:space="preserve">- Interviews </w:t>
            </w:r>
            <w:r w:rsidRPr="00252E53">
              <w:rPr>
                <w:rFonts w:cstheme="minorHAnsi"/>
                <w:shd w:val="clear" w:color="auto" w:fill="FFFFFF"/>
              </w:rPr>
              <w:br/>
              <w:t xml:space="preserve">- Observations </w:t>
            </w:r>
            <w:r w:rsidRPr="00252E53">
              <w:rPr>
                <w:rFonts w:cstheme="minorHAnsi"/>
                <w:shd w:val="clear" w:color="auto" w:fill="FFFFFF"/>
              </w:rPr>
              <w:br/>
              <w:t xml:space="preserve">- Surveys </w:t>
            </w:r>
            <w:r w:rsidRPr="00252E53">
              <w:rPr>
                <w:rFonts w:cstheme="minorHAnsi"/>
                <w:shd w:val="clear" w:color="auto" w:fill="FFFFFF"/>
              </w:rPr>
              <w:br/>
              <w:t>- Shadowing</w:t>
            </w:r>
          </w:p>
        </w:tc>
        <w:tc>
          <w:tcPr>
            <w:tcW w:w="0" w:type="auto"/>
            <w:vAlign w:val="center"/>
            <w:hideMark/>
          </w:tcPr>
          <w:p w14:paraId="37B865DA"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 xml:space="preserve">- User Interviews </w:t>
            </w:r>
            <w:r w:rsidRPr="00252E53">
              <w:rPr>
                <w:rFonts w:cstheme="minorHAnsi"/>
                <w:shd w:val="clear" w:color="auto" w:fill="FFFFFF"/>
              </w:rPr>
              <w:br/>
              <w:t xml:space="preserve">- Brainstorming sessions </w:t>
            </w:r>
            <w:r w:rsidRPr="00252E53">
              <w:rPr>
                <w:rFonts w:cstheme="minorHAnsi"/>
                <w:shd w:val="clear" w:color="auto" w:fill="FFFFFF"/>
              </w:rPr>
              <w:br/>
              <w:t>- Notes from field research</w:t>
            </w:r>
          </w:p>
        </w:tc>
      </w:tr>
      <w:tr w:rsidR="00252E53" w:rsidRPr="00252E53" w14:paraId="049D5BAD" w14:textId="77777777" w:rsidTr="00252E53">
        <w:trPr>
          <w:tblCellSpacing w:w="15" w:type="dxa"/>
        </w:trPr>
        <w:tc>
          <w:tcPr>
            <w:tcW w:w="0" w:type="auto"/>
            <w:vAlign w:val="center"/>
            <w:hideMark/>
          </w:tcPr>
          <w:p w14:paraId="7688ED26"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Focus Areas</w:t>
            </w:r>
          </w:p>
        </w:tc>
        <w:tc>
          <w:tcPr>
            <w:tcW w:w="0" w:type="auto"/>
            <w:vAlign w:val="center"/>
            <w:hideMark/>
          </w:tcPr>
          <w:p w14:paraId="7DFECD8D"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Emotions, thoughts, context, pain points, and goals of users.</w:t>
            </w:r>
          </w:p>
        </w:tc>
        <w:tc>
          <w:tcPr>
            <w:tcW w:w="0" w:type="auto"/>
            <w:vAlign w:val="center"/>
            <w:hideMark/>
          </w:tcPr>
          <w:p w14:paraId="33209914"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Says, Thinks, Does, Feels, Pains, Gains</w:t>
            </w:r>
          </w:p>
        </w:tc>
      </w:tr>
      <w:tr w:rsidR="00252E53" w:rsidRPr="00252E53" w14:paraId="36791AF8" w14:textId="77777777" w:rsidTr="00252E53">
        <w:trPr>
          <w:tblCellSpacing w:w="15" w:type="dxa"/>
        </w:trPr>
        <w:tc>
          <w:tcPr>
            <w:tcW w:w="0" w:type="auto"/>
            <w:vAlign w:val="center"/>
            <w:hideMark/>
          </w:tcPr>
          <w:p w14:paraId="23D2B34C"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Format</w:t>
            </w:r>
          </w:p>
        </w:tc>
        <w:tc>
          <w:tcPr>
            <w:tcW w:w="0" w:type="auto"/>
            <w:vAlign w:val="center"/>
            <w:hideMark/>
          </w:tcPr>
          <w:p w14:paraId="65352DF8"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Narrative, raw research data, observation logs, user stories</w:t>
            </w:r>
          </w:p>
        </w:tc>
        <w:tc>
          <w:tcPr>
            <w:tcW w:w="0" w:type="auto"/>
            <w:vAlign w:val="center"/>
            <w:hideMark/>
          </w:tcPr>
          <w:p w14:paraId="4431683F"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Visual framework divided into 6 main sections</w:t>
            </w:r>
          </w:p>
        </w:tc>
      </w:tr>
      <w:tr w:rsidR="00252E53" w:rsidRPr="00252E53" w14:paraId="4D11F94A" w14:textId="77777777" w:rsidTr="00252E53">
        <w:trPr>
          <w:tblCellSpacing w:w="15" w:type="dxa"/>
        </w:trPr>
        <w:tc>
          <w:tcPr>
            <w:tcW w:w="0" w:type="auto"/>
            <w:vAlign w:val="center"/>
            <w:hideMark/>
          </w:tcPr>
          <w:p w14:paraId="5F0C6D04"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When to Use</w:t>
            </w:r>
          </w:p>
        </w:tc>
        <w:tc>
          <w:tcPr>
            <w:tcW w:w="0" w:type="auto"/>
            <w:vAlign w:val="center"/>
            <w:hideMark/>
          </w:tcPr>
          <w:p w14:paraId="7ABF12E2"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At the start of a design or innovation project.</w:t>
            </w:r>
          </w:p>
        </w:tc>
        <w:tc>
          <w:tcPr>
            <w:tcW w:w="0" w:type="auto"/>
            <w:vAlign w:val="center"/>
            <w:hideMark/>
          </w:tcPr>
          <w:p w14:paraId="0F445F8A"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After conducting initial user research, during synthesis of insights.</w:t>
            </w:r>
          </w:p>
        </w:tc>
      </w:tr>
      <w:tr w:rsidR="00252E53" w:rsidRPr="00252E53" w14:paraId="65D2E7E6" w14:textId="77777777" w:rsidTr="00252E53">
        <w:trPr>
          <w:tblCellSpacing w:w="15" w:type="dxa"/>
        </w:trPr>
        <w:tc>
          <w:tcPr>
            <w:tcW w:w="0" w:type="auto"/>
            <w:vAlign w:val="center"/>
            <w:hideMark/>
          </w:tcPr>
          <w:p w14:paraId="459562A6" w14:textId="77777777" w:rsidR="00252E53" w:rsidRPr="00252E53" w:rsidRDefault="00252E53" w:rsidP="00252E53">
            <w:pPr>
              <w:spacing w:after="0"/>
              <w:rPr>
                <w:rFonts w:cstheme="minorHAnsi"/>
                <w:shd w:val="clear" w:color="auto" w:fill="FFFFFF"/>
              </w:rPr>
            </w:pPr>
            <w:r w:rsidRPr="00252E53">
              <w:rPr>
                <w:rFonts w:cstheme="minorHAnsi"/>
                <w:b/>
                <w:bCs/>
                <w:shd w:val="clear" w:color="auto" w:fill="FFFFFF"/>
              </w:rPr>
              <w:t>Output</w:t>
            </w:r>
          </w:p>
        </w:tc>
        <w:tc>
          <w:tcPr>
            <w:tcW w:w="0" w:type="auto"/>
            <w:vAlign w:val="center"/>
            <w:hideMark/>
          </w:tcPr>
          <w:p w14:paraId="0EF6612F"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Empathy maps, user personas, insight statements.</w:t>
            </w:r>
          </w:p>
        </w:tc>
        <w:tc>
          <w:tcPr>
            <w:tcW w:w="0" w:type="auto"/>
            <w:vAlign w:val="center"/>
            <w:hideMark/>
          </w:tcPr>
          <w:p w14:paraId="1CFB0A9D" w14:textId="77777777" w:rsidR="00252E53" w:rsidRPr="00252E53" w:rsidRDefault="00252E53" w:rsidP="00252E53">
            <w:pPr>
              <w:spacing w:after="0"/>
              <w:rPr>
                <w:rFonts w:cstheme="minorHAnsi"/>
                <w:shd w:val="clear" w:color="auto" w:fill="FFFFFF"/>
              </w:rPr>
            </w:pPr>
            <w:r w:rsidRPr="00252E53">
              <w:rPr>
                <w:rFonts w:cstheme="minorHAnsi"/>
                <w:shd w:val="clear" w:color="auto" w:fill="FFFFFF"/>
              </w:rPr>
              <w:t>One-page canvas that helps align teams on user understanding.</w:t>
            </w:r>
          </w:p>
        </w:tc>
      </w:tr>
    </w:tbl>
    <w:p w14:paraId="67174B9A" w14:textId="77777777" w:rsidR="00252E53" w:rsidRPr="00252E53" w:rsidRDefault="00000000" w:rsidP="00252E53">
      <w:pPr>
        <w:spacing w:after="0"/>
        <w:rPr>
          <w:rFonts w:cstheme="minorHAnsi"/>
          <w:shd w:val="clear" w:color="auto" w:fill="FFFFFF"/>
        </w:rPr>
      </w:pPr>
      <w:r>
        <w:rPr>
          <w:rFonts w:cstheme="minorHAnsi"/>
          <w:shd w:val="clear" w:color="auto" w:fill="FFFFFF"/>
        </w:rPr>
        <w:pict w14:anchorId="5CD48BD9">
          <v:rect id="_x0000_i1025" style="width:0;height:1.5pt" o:hralign="center" o:hrstd="t" o:hr="t" fillcolor="#a0a0a0" stroked="f"/>
        </w:pict>
      </w: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55FF7"/>
    <w:rsid w:val="00252E53"/>
    <w:rsid w:val="00281908"/>
    <w:rsid w:val="003A34EF"/>
    <w:rsid w:val="004439D2"/>
    <w:rsid w:val="0059494B"/>
    <w:rsid w:val="005C403F"/>
    <w:rsid w:val="00637FB2"/>
    <w:rsid w:val="0072081E"/>
    <w:rsid w:val="00866A3D"/>
    <w:rsid w:val="00896404"/>
    <w:rsid w:val="00955D0C"/>
    <w:rsid w:val="009A1E45"/>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3898">
      <w:bodyDiv w:val="1"/>
      <w:marLeft w:val="0"/>
      <w:marRight w:val="0"/>
      <w:marTop w:val="0"/>
      <w:marBottom w:val="0"/>
      <w:divBdr>
        <w:top w:val="none" w:sz="0" w:space="0" w:color="auto"/>
        <w:left w:val="none" w:sz="0" w:space="0" w:color="auto"/>
        <w:bottom w:val="none" w:sz="0" w:space="0" w:color="auto"/>
        <w:right w:val="none" w:sz="0" w:space="0" w:color="auto"/>
      </w:divBdr>
    </w:div>
    <w:div w:id="1116020651">
      <w:bodyDiv w:val="1"/>
      <w:marLeft w:val="0"/>
      <w:marRight w:val="0"/>
      <w:marTop w:val="0"/>
      <w:marBottom w:val="0"/>
      <w:divBdr>
        <w:top w:val="none" w:sz="0" w:space="0" w:color="auto"/>
        <w:left w:val="none" w:sz="0" w:space="0" w:color="auto"/>
        <w:bottom w:val="none" w:sz="0" w:space="0" w:color="auto"/>
        <w:right w:val="none" w:sz="0" w:space="0" w:color="auto"/>
      </w:divBdr>
      <w:divsChild>
        <w:div w:id="1176726751">
          <w:marLeft w:val="0"/>
          <w:marRight w:val="0"/>
          <w:marTop w:val="0"/>
          <w:marBottom w:val="0"/>
          <w:divBdr>
            <w:top w:val="none" w:sz="0" w:space="0" w:color="auto"/>
            <w:left w:val="none" w:sz="0" w:space="0" w:color="auto"/>
            <w:bottom w:val="none" w:sz="0" w:space="0" w:color="auto"/>
            <w:right w:val="none" w:sz="0" w:space="0" w:color="auto"/>
          </w:divBdr>
          <w:divsChild>
            <w:div w:id="12362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425">
      <w:bodyDiv w:val="1"/>
      <w:marLeft w:val="0"/>
      <w:marRight w:val="0"/>
      <w:marTop w:val="0"/>
      <w:marBottom w:val="0"/>
      <w:divBdr>
        <w:top w:val="none" w:sz="0" w:space="0" w:color="auto"/>
        <w:left w:val="none" w:sz="0" w:space="0" w:color="auto"/>
        <w:bottom w:val="none" w:sz="0" w:space="0" w:color="auto"/>
        <w:right w:val="none" w:sz="0" w:space="0" w:color="auto"/>
      </w:divBdr>
    </w:div>
    <w:div w:id="1540168775">
      <w:bodyDiv w:val="1"/>
      <w:marLeft w:val="0"/>
      <w:marRight w:val="0"/>
      <w:marTop w:val="0"/>
      <w:marBottom w:val="0"/>
      <w:divBdr>
        <w:top w:val="none" w:sz="0" w:space="0" w:color="auto"/>
        <w:left w:val="none" w:sz="0" w:space="0" w:color="auto"/>
        <w:bottom w:val="none" w:sz="0" w:space="0" w:color="auto"/>
        <w:right w:val="none" w:sz="0" w:space="0" w:color="auto"/>
      </w:divBdr>
      <w:divsChild>
        <w:div w:id="476460465">
          <w:marLeft w:val="0"/>
          <w:marRight w:val="0"/>
          <w:marTop w:val="0"/>
          <w:marBottom w:val="0"/>
          <w:divBdr>
            <w:top w:val="none" w:sz="0" w:space="0" w:color="auto"/>
            <w:left w:val="none" w:sz="0" w:space="0" w:color="auto"/>
            <w:bottom w:val="none" w:sz="0" w:space="0" w:color="auto"/>
            <w:right w:val="none" w:sz="0" w:space="0" w:color="auto"/>
          </w:divBdr>
          <w:divsChild>
            <w:div w:id="18666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plakshmibhavyath@outlook.com</cp:lastModifiedBy>
  <cp:revision>6</cp:revision>
  <dcterms:created xsi:type="dcterms:W3CDTF">2025-06-27T10:47:00Z</dcterms:created>
  <dcterms:modified xsi:type="dcterms:W3CDTF">2025-06-28T06:07:00Z</dcterms:modified>
</cp:coreProperties>
</file>