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REPORT SHEET</w:t>
      </w:r>
    </w:p>
    <w:p w:rsidR="00000000" w:rsidDel="00000000" w:rsidP="00000000" w:rsidRDefault="00000000" w:rsidRPr="00000000" w14:paraId="00000002">
      <w:pPr>
        <w:rPr>
          <w:b w:val="1"/>
          <w:color w:val="ff00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color w:val="ff0000"/>
          <w:u w:val="single"/>
        </w:rPr>
      </w:pPr>
      <w:r w:rsidDel="00000000" w:rsidR="00000000" w:rsidRPr="00000000">
        <w:rPr>
          <w:b w:val="1"/>
          <w:color w:val="ff0000"/>
          <w:u w:val="single"/>
          <w:rtl w:val="0"/>
        </w:rPr>
        <w:t xml:space="preserve">Executive Summary:</w:t>
      </w:r>
    </w:p>
    <w:p w:rsidR="00000000" w:rsidDel="00000000" w:rsidP="00000000" w:rsidRDefault="00000000" w:rsidRPr="00000000" w14:paraId="00000004">
      <w:pPr>
        <w:rPr>
          <w:b w:val="1"/>
          <w:color w:val="ff00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The Global Superstore data shows total sales of ₹12.6 million, with profits at ₹1.47 million giving an overall profit margin of 11.6%.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While revenue has been growing steadily year over year, profitability is being held back by certain product categories and heavy discounting.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Technology and Office Supplies are the most profitable categories, but Furniture — especially Tables  tells a different story: strong sales, but weak margins. It’s clear that not all high-selling items are helping the bottom line.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Consumer segment makes up more than half of total revenue, which underlines the value of building and maintaining customer loyalty.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Regionally, the West brings in the most sales, but the East is more profitable, suggesting there may be operational practices worth sharing across regions.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Looking closer, a small group of top customers accounts for a large share of revenue. At the product level, some popular items are actually cutting into profits. 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When it comes to shipping, Standard is by far the most common, but Same Day and Second Class tend to be more profitable.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Discounting is another area of concern. Any discount above 20% almost always leads to a loss  and the higher the discount, the worse the hit to profit.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Finally, Q4 shows strong seasonal spikes in demand, making it a prime window for smarter marketing and inventory planning.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color w:val="ff0000"/>
          <w:u w:val="single"/>
        </w:rPr>
      </w:pPr>
      <w:r w:rsidDel="00000000" w:rsidR="00000000" w:rsidRPr="00000000">
        <w:rPr>
          <w:b w:val="1"/>
          <w:color w:val="ff0000"/>
          <w:u w:val="single"/>
          <w:rtl w:val="0"/>
        </w:rPr>
        <w:t xml:space="preserve">Business Question and Answers (Facts From Pivot Table and Charts):</w:t>
      </w:r>
    </w:p>
    <w:p w:rsidR="00000000" w:rsidDel="00000000" w:rsidP="00000000" w:rsidRDefault="00000000" w:rsidRPr="00000000" w14:paraId="00000019">
      <w:pPr>
        <w:rPr>
          <w:b w:val="1"/>
          <w:color w:val="ff00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What is the total sales and profit across all regions?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Total Sales = ₹12,624,502 ; Total Profit = ₹1,467,457 ; Profit Margin = 11.6%.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Which categories and sub-categories are most profitable?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Technology leads with the highest profit margin (~16%), followed by Office Supplies (~13%). Furniture lags with ~4% margin. Sub-category “Tables” shows high sales but very low profit margin (sometimes negative).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Which customer segments contribute most to revenue and profit?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The consumer segment contributes ~51% of sales and ~50% of profit. Corporate ~30%, Home Office ~19%. Consumers are the biggest revenue drivers.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Which region has the highest sales &amp; profit margin?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The West region contributes the highest sales (~₹4.3M). The East region leads with a higher profit margin (~13%). The South region lags in both sales and profitability.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Which states or cities have high sales but low profitability?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California generates the highest sales (~₹450K) but only moderate margins. Texas and Illinois show high sales but weak or negative profits in sub-categories like Furniture.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Who are the top 10 customers by sales?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Top 10 customers contribute ~15% of total revenue. Example: Sean Miller, Tamara Chand, and William Brown are among the top contributors.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Which products generate high revenue but low margins?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Popular products like "Canon ImageCLASS Printers" and "Hon Tables" have high sales but very low or negative margins.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How do shipping modes impact sales &amp; profit?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Standard Class drives ~60% of all orders, but Second Class and Same Day deliver higher margins. Same Day has smaller sales volume but better profitability per order.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720" w:hanging="36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What is the effect of discounts on profitability?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Profitability declines sharply after 20% discounts. Orders with 40–50% discount almost always produce negative profits.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720" w:hanging="36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How have sales &amp; profits changed over time?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Sales are trending upward year-over-year. Q4 shows seasonal spikes, especially around November/December. Profit margins, however, remain flat or slightly declining.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