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5EBE" w:rsidRPr="00BD5EBE" w:rsidRDefault="00BD5EBE" w:rsidP="00BD5EBE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BD5EBE">
        <w:rPr>
          <w:rFonts w:ascii="Arial" w:eastAsia="Times New Roman" w:hAnsi="Arial" w:cs="Arial"/>
          <w:b/>
          <w:bCs/>
          <w:sz w:val="30"/>
          <w:szCs w:val="30"/>
        </w:rPr>
        <w:t>Netflix Data Analytics Dashboard</w:t>
      </w:r>
    </w:p>
    <w:p w:rsidR="00BD5EBE" w:rsidRDefault="00BD5EBE" w:rsidP="00BD5EB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</w:t>
      </w:r>
      <w:r w:rsidRPr="00BD5EBE">
        <w:rPr>
          <w:rFonts w:ascii="Arial" w:eastAsia="Times New Roman" w:hAnsi="Arial" w:cs="Arial"/>
          <w:sz w:val="24"/>
          <w:szCs w:val="24"/>
        </w:rPr>
        <w:t>A dynamic, interactive data visualization dashboard built to analyze and extract insights from the global Netflix library catalog.</w:t>
      </w:r>
    </w:p>
    <w:p w:rsidR="002E2430" w:rsidRPr="002E2430" w:rsidRDefault="002E2430" w:rsidP="00BD5EB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2E2430" w:rsidRPr="00E66320" w:rsidRDefault="002E2430" w:rsidP="00BD5EBE">
      <w:pPr>
        <w:spacing w:line="240" w:lineRule="auto"/>
        <w:rPr>
          <w:rStyle w:val="mexsqb"/>
          <w:rFonts w:ascii="Arial" w:hAnsi="Arial" w:cs="Arial"/>
          <w:b/>
          <w:sz w:val="24"/>
          <w:szCs w:val="24"/>
        </w:rPr>
      </w:pPr>
      <w:r w:rsidRPr="00E66320">
        <w:rPr>
          <w:rStyle w:val="mexsqb"/>
          <w:rFonts w:ascii="Arial" w:hAnsi="Arial" w:cs="Arial"/>
          <w:b/>
          <w:sz w:val="24"/>
          <w:szCs w:val="24"/>
        </w:rPr>
        <w:t>Key Performance Indicators (KPIs) &amp; Dynamic Cards</w:t>
      </w:r>
      <w:r w:rsidRPr="00E66320">
        <w:rPr>
          <w:rStyle w:val="mexsqb"/>
          <w:rFonts w:ascii="Arial" w:hAnsi="Arial" w:cs="Arial"/>
          <w:b/>
          <w:sz w:val="24"/>
          <w:szCs w:val="24"/>
        </w:rPr>
        <w:t>:</w:t>
      </w:r>
    </w:p>
    <w:p w:rsidR="00E66320" w:rsidRDefault="002E2430" w:rsidP="00BD5EBE">
      <w:pPr>
        <w:spacing w:line="240" w:lineRule="auto"/>
        <w:rPr>
          <w:rStyle w:val="mexsqb"/>
          <w:rFonts w:ascii="Arial" w:hAnsi="Arial" w:cs="Arial"/>
          <w:sz w:val="24"/>
          <w:szCs w:val="24"/>
        </w:rPr>
      </w:pPr>
      <w:r w:rsidRPr="002E2430">
        <w:rPr>
          <w:rStyle w:val="mexsqb"/>
          <w:rFonts w:ascii="Arial" w:hAnsi="Arial" w:cs="Arial"/>
          <w:sz w:val="24"/>
          <w:szCs w:val="24"/>
        </w:rPr>
        <w:t xml:space="preserve"> </w:t>
      </w:r>
      <w:r w:rsidRPr="002E2430">
        <w:rPr>
          <w:rStyle w:val="undefined"/>
          <w:rFonts w:ascii="Arial" w:hAnsi="Arial" w:cs="Arial"/>
          <w:sz w:val="24"/>
          <w:szCs w:val="24"/>
        </w:rPr>
        <w:t xml:space="preserve">The top banner of the dashboard acts as a dynamic context header, updating automatically when filters are applied: </w:t>
      </w:r>
    </w:p>
    <w:p w:rsidR="00E66320" w:rsidRDefault="00E66320" w:rsidP="00BD5EBE">
      <w:pPr>
        <w:spacing w:line="240" w:lineRule="auto"/>
        <w:rPr>
          <w:rStyle w:val="mexsqb"/>
          <w:rFonts w:ascii="Arial" w:hAnsi="Arial" w:cs="Arial"/>
          <w:sz w:val="24"/>
          <w:szCs w:val="24"/>
        </w:rPr>
      </w:pPr>
      <w:r w:rsidRPr="00E66320">
        <w:rPr>
          <w:rStyle w:val="undefined"/>
          <w:rFonts w:ascii="Arial" w:hAnsi="Arial" w:cs="Arial"/>
          <w:b/>
          <w:sz w:val="24"/>
          <w:szCs w:val="24"/>
        </w:rPr>
        <w:t xml:space="preserve"> Title Context</w:t>
      </w:r>
      <w:r w:rsidR="002E2430" w:rsidRPr="00E66320">
        <w:rPr>
          <w:rStyle w:val="undefined"/>
          <w:rFonts w:ascii="Arial" w:hAnsi="Arial" w:cs="Arial"/>
          <w:b/>
          <w:sz w:val="24"/>
          <w:szCs w:val="24"/>
        </w:rPr>
        <w:t>:</w:t>
      </w:r>
      <w:r w:rsidR="002E2430" w:rsidRPr="002E2430">
        <w:rPr>
          <w:rStyle w:val="undefined"/>
          <w:rFonts w:ascii="Arial" w:hAnsi="Arial" w:cs="Arial"/>
          <w:sz w:val="24"/>
          <w:szCs w:val="24"/>
        </w:rPr>
        <w:t xml:space="preserve"> Shows the selected title name (e.g., *1 Mile to You*) alongside its main content genres. </w:t>
      </w:r>
    </w:p>
    <w:p w:rsidR="00E66320" w:rsidRDefault="00E66320" w:rsidP="00BD5EBE">
      <w:pPr>
        <w:spacing w:line="240" w:lineRule="auto"/>
        <w:rPr>
          <w:rStyle w:val="undefined"/>
          <w:rFonts w:ascii="Arial" w:hAnsi="Arial" w:cs="Arial"/>
          <w:sz w:val="24"/>
          <w:szCs w:val="24"/>
        </w:rPr>
      </w:pPr>
      <w:r w:rsidRPr="00E66320">
        <w:rPr>
          <w:rStyle w:val="undefined"/>
          <w:rFonts w:ascii="Arial" w:hAnsi="Arial" w:cs="Arial"/>
          <w:b/>
          <w:sz w:val="24"/>
          <w:szCs w:val="24"/>
        </w:rPr>
        <w:t xml:space="preserve"> </w:t>
      </w:r>
      <w:r>
        <w:rPr>
          <w:rStyle w:val="undefined"/>
          <w:rFonts w:ascii="Arial" w:hAnsi="Arial" w:cs="Arial"/>
          <w:b/>
          <w:sz w:val="24"/>
          <w:szCs w:val="24"/>
        </w:rPr>
        <w:t>Release Year</w:t>
      </w:r>
      <w:r w:rsidR="002E2430" w:rsidRPr="00E66320">
        <w:rPr>
          <w:rStyle w:val="undefined"/>
          <w:rFonts w:ascii="Arial" w:hAnsi="Arial" w:cs="Arial"/>
          <w:b/>
          <w:sz w:val="24"/>
          <w:szCs w:val="24"/>
        </w:rPr>
        <w:t>:</w:t>
      </w:r>
      <w:r w:rsidR="002E2430" w:rsidRPr="002E2430">
        <w:rPr>
          <w:rStyle w:val="undefined"/>
          <w:rFonts w:ascii="Arial" w:hAnsi="Arial" w:cs="Arial"/>
          <w:sz w:val="24"/>
          <w:szCs w:val="24"/>
        </w:rPr>
        <w:t xml:space="preserve"> Dynamically displays the specific year the selected content debuted (e.g., *2017*). </w:t>
      </w:r>
    </w:p>
    <w:p w:rsidR="00E66320" w:rsidRDefault="00E66320" w:rsidP="00BD5EBE">
      <w:pPr>
        <w:spacing w:line="240" w:lineRule="auto"/>
        <w:rPr>
          <w:rStyle w:val="undefined"/>
          <w:rFonts w:ascii="Arial" w:hAnsi="Arial" w:cs="Arial"/>
          <w:sz w:val="24"/>
          <w:szCs w:val="24"/>
        </w:rPr>
      </w:pPr>
      <w:r>
        <w:rPr>
          <w:rStyle w:val="undefined"/>
          <w:rFonts w:ascii="Arial" w:hAnsi="Arial" w:cs="Arial"/>
          <w:b/>
          <w:sz w:val="24"/>
          <w:szCs w:val="24"/>
        </w:rPr>
        <w:t>Maturity Rating</w:t>
      </w:r>
      <w:r w:rsidR="002E2430" w:rsidRPr="00E66320">
        <w:rPr>
          <w:rStyle w:val="undefined"/>
          <w:rFonts w:ascii="Arial" w:hAnsi="Arial" w:cs="Arial"/>
          <w:b/>
          <w:sz w:val="24"/>
          <w:szCs w:val="24"/>
        </w:rPr>
        <w:t>:</w:t>
      </w:r>
      <w:r w:rsidR="002E2430" w:rsidRPr="002E2430">
        <w:rPr>
          <w:rStyle w:val="undefined"/>
          <w:rFonts w:ascii="Arial" w:hAnsi="Arial" w:cs="Arial"/>
          <w:sz w:val="24"/>
          <w:szCs w:val="24"/>
        </w:rPr>
        <w:t xml:space="preserve"> Highlights the target audience rating classification (e.g., *TV-14*). </w:t>
      </w:r>
    </w:p>
    <w:p w:rsidR="00E66320" w:rsidRDefault="00E66320" w:rsidP="00BD5EBE">
      <w:pPr>
        <w:spacing w:line="240" w:lineRule="auto"/>
        <w:rPr>
          <w:rStyle w:val="undefined"/>
          <w:rFonts w:ascii="Arial" w:hAnsi="Arial" w:cs="Arial"/>
          <w:sz w:val="24"/>
          <w:szCs w:val="24"/>
        </w:rPr>
      </w:pPr>
      <w:r w:rsidRPr="00E66320">
        <w:rPr>
          <w:rStyle w:val="undefined"/>
          <w:rFonts w:ascii="Arial" w:hAnsi="Arial" w:cs="Arial"/>
          <w:b/>
          <w:sz w:val="24"/>
          <w:szCs w:val="24"/>
        </w:rPr>
        <w:t>Duration Tracker</w:t>
      </w:r>
      <w:r w:rsidR="002E2430" w:rsidRPr="00E66320">
        <w:rPr>
          <w:rStyle w:val="undefined"/>
          <w:rFonts w:ascii="Arial" w:hAnsi="Arial" w:cs="Arial"/>
          <w:b/>
          <w:sz w:val="24"/>
          <w:szCs w:val="24"/>
        </w:rPr>
        <w:t>:</w:t>
      </w:r>
      <w:r w:rsidR="002E2430" w:rsidRPr="002E2430">
        <w:rPr>
          <w:rStyle w:val="undefined"/>
          <w:rFonts w:ascii="Arial" w:hAnsi="Arial" w:cs="Arial"/>
          <w:sz w:val="24"/>
          <w:szCs w:val="24"/>
        </w:rPr>
        <w:t xml:space="preserve"> Quantifies the exact runtime of movies in minutes (e.g., *105 min*) or seasons for TV shows. </w:t>
      </w:r>
    </w:p>
    <w:p w:rsidR="00E66320" w:rsidRDefault="00E66320" w:rsidP="00BD5EBE">
      <w:pPr>
        <w:spacing w:line="240" w:lineRule="auto"/>
        <w:rPr>
          <w:rStyle w:val="undefined"/>
          <w:rFonts w:ascii="Arial" w:hAnsi="Arial" w:cs="Arial"/>
          <w:sz w:val="24"/>
          <w:szCs w:val="24"/>
        </w:rPr>
      </w:pPr>
      <w:r w:rsidRPr="00E66320">
        <w:rPr>
          <w:rStyle w:val="undefined"/>
          <w:rFonts w:ascii="Arial" w:hAnsi="Arial" w:cs="Arial"/>
          <w:b/>
          <w:sz w:val="24"/>
          <w:szCs w:val="24"/>
        </w:rPr>
        <w:t>Content Timeline</w:t>
      </w:r>
      <w:r w:rsidR="002E2430" w:rsidRPr="00E66320">
        <w:rPr>
          <w:rStyle w:val="undefined"/>
          <w:rFonts w:ascii="Arial" w:hAnsi="Arial" w:cs="Arial"/>
          <w:b/>
          <w:sz w:val="24"/>
          <w:szCs w:val="24"/>
        </w:rPr>
        <w:t>:</w:t>
      </w:r>
      <w:r w:rsidR="002E2430" w:rsidRPr="002E2430">
        <w:rPr>
          <w:rStyle w:val="undefined"/>
          <w:rFonts w:ascii="Arial" w:hAnsi="Arial" w:cs="Arial"/>
          <w:sz w:val="24"/>
          <w:szCs w:val="24"/>
        </w:rPr>
        <w:t xml:space="preserve"> Visualizes the exact calendar year the title was added to the streaming platform. </w:t>
      </w:r>
    </w:p>
    <w:p w:rsidR="002E2430" w:rsidRPr="00BD5EBE" w:rsidRDefault="00E66320" w:rsidP="00BD5EB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66320">
        <w:rPr>
          <w:rStyle w:val="undefined"/>
          <w:rFonts w:ascii="Arial" w:hAnsi="Arial" w:cs="Arial"/>
          <w:b/>
          <w:sz w:val="24"/>
          <w:szCs w:val="24"/>
        </w:rPr>
        <w:t>Story Summary</w:t>
      </w:r>
      <w:r w:rsidR="002E2430" w:rsidRPr="00E66320">
        <w:rPr>
          <w:rStyle w:val="undefined"/>
          <w:rFonts w:ascii="Arial" w:hAnsi="Arial" w:cs="Arial"/>
          <w:b/>
          <w:sz w:val="24"/>
          <w:szCs w:val="24"/>
        </w:rPr>
        <w:t>:</w:t>
      </w:r>
      <w:r w:rsidR="002E2430" w:rsidRPr="002E2430">
        <w:rPr>
          <w:rStyle w:val="undefined"/>
          <w:rFonts w:ascii="Arial" w:hAnsi="Arial" w:cs="Arial"/>
          <w:sz w:val="24"/>
          <w:szCs w:val="24"/>
        </w:rPr>
        <w:t xml:space="preserve"> Features a dedicated description block detailing the plot narrative of the filtered asset.</w:t>
      </w:r>
    </w:p>
    <w:p w:rsidR="00BD5EBE" w:rsidRPr="00BD5EBE" w:rsidRDefault="00BD5EBE" w:rsidP="00BD5EBE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BD5EBE">
        <w:rPr>
          <w:rFonts w:ascii="Arial" w:eastAsia="Times New Roman" w:hAnsi="Arial" w:cs="Arial"/>
          <w:b/>
          <w:bCs/>
          <w:sz w:val="30"/>
          <w:szCs w:val="30"/>
        </w:rPr>
        <w:t>Features &amp; Key Insights</w:t>
      </w:r>
    </w:p>
    <w:p w:rsidR="00BD5EBE" w:rsidRDefault="00BD5EBE" w:rsidP="00BD5EB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  </w:t>
      </w:r>
      <w:r w:rsidRPr="00BD5EBE">
        <w:rPr>
          <w:rFonts w:ascii="Arial" w:eastAsia="Times New Roman" w:hAnsi="Arial" w:cs="Arial"/>
          <w:b/>
          <w:bCs/>
          <w:sz w:val="24"/>
          <w:szCs w:val="24"/>
        </w:rPr>
        <w:t>Content Overview</w:t>
      </w:r>
      <w:r w:rsidRPr="00BD5EBE">
        <w:rPr>
          <w:rFonts w:ascii="Arial" w:eastAsia="Times New Roman" w:hAnsi="Arial" w:cs="Arial"/>
          <w:sz w:val="24"/>
          <w:szCs w:val="24"/>
        </w:rPr>
        <w:t>:</w:t>
      </w:r>
    </w:p>
    <w:p w:rsidR="00BD5EBE" w:rsidRDefault="00BD5EBE" w:rsidP="00BD5EB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</w:t>
      </w:r>
      <w:r w:rsidRPr="00BD5EBE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BD5EBE">
        <w:rPr>
          <w:rFonts w:ascii="Arial" w:eastAsia="Times New Roman" w:hAnsi="Arial" w:cs="Arial"/>
          <w:sz w:val="24"/>
          <w:szCs w:val="24"/>
        </w:rPr>
        <w:t>Displays title-specific metadata including genres, release year, age ratings, duration, and plot descriptions.</w:t>
      </w:r>
      <w:proofErr w:type="gramEnd"/>
    </w:p>
    <w:p w:rsidR="00BD5EBE" w:rsidRPr="00BD5EBE" w:rsidRDefault="00BD5EBE" w:rsidP="00BD5EB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5EBE" w:rsidRDefault="00BD5EBE" w:rsidP="00BD5EB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BD5EBE">
        <w:rPr>
          <w:rFonts w:ascii="Arial" w:eastAsia="Times New Roman" w:hAnsi="Arial" w:cs="Arial"/>
          <w:b/>
          <w:bCs/>
          <w:sz w:val="24"/>
          <w:szCs w:val="24"/>
        </w:rPr>
        <w:t>Global Distribution</w:t>
      </w:r>
      <w:r w:rsidRPr="00BD5EBE">
        <w:rPr>
          <w:rFonts w:ascii="Arial" w:eastAsia="Times New Roman" w:hAnsi="Arial" w:cs="Arial"/>
          <w:sz w:val="24"/>
          <w:szCs w:val="24"/>
        </w:rPr>
        <w:t xml:space="preserve">: </w:t>
      </w:r>
    </w:p>
    <w:p w:rsidR="00BD5EBE" w:rsidRDefault="00BD5EBE" w:rsidP="00BD5EB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</w:t>
      </w:r>
      <w:r w:rsidRPr="00BD5EBE">
        <w:rPr>
          <w:rFonts w:ascii="Arial" w:eastAsia="Times New Roman" w:hAnsi="Arial" w:cs="Arial"/>
          <w:sz w:val="24"/>
          <w:szCs w:val="24"/>
        </w:rPr>
        <w:t>An interactive world map visualizing the concentration of content production and availability by country.</w:t>
      </w:r>
    </w:p>
    <w:p w:rsidR="00BD5EBE" w:rsidRPr="00BD5EBE" w:rsidRDefault="00BD5EBE" w:rsidP="00BD5EB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5EBE" w:rsidRDefault="00BD5EBE" w:rsidP="00BD5EB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BD5EBE">
        <w:rPr>
          <w:rFonts w:ascii="Arial" w:eastAsia="Times New Roman" w:hAnsi="Arial" w:cs="Arial"/>
          <w:b/>
          <w:bCs/>
          <w:sz w:val="24"/>
          <w:szCs w:val="24"/>
        </w:rPr>
        <w:t>Rating Analysis</w:t>
      </w:r>
      <w:r w:rsidRPr="00BD5EBE">
        <w:rPr>
          <w:rFonts w:ascii="Arial" w:eastAsia="Times New Roman" w:hAnsi="Arial" w:cs="Arial"/>
          <w:sz w:val="24"/>
          <w:szCs w:val="24"/>
        </w:rPr>
        <w:t xml:space="preserve">: </w:t>
      </w:r>
    </w:p>
    <w:p w:rsidR="00BD5EBE" w:rsidRDefault="00BD5EBE" w:rsidP="00BD5EB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</w:t>
      </w:r>
      <w:r w:rsidRPr="00BD5EBE">
        <w:rPr>
          <w:rFonts w:ascii="Arial" w:eastAsia="Times New Roman" w:hAnsi="Arial" w:cs="Arial"/>
          <w:sz w:val="24"/>
          <w:szCs w:val="24"/>
        </w:rPr>
        <w:t xml:space="preserve">A breakdown of maturity ratings showing that </w:t>
      </w:r>
      <w:r w:rsidRPr="00BD5EBE">
        <w:rPr>
          <w:rFonts w:ascii="Arial" w:eastAsia="Times New Roman" w:hAnsi="Arial" w:cs="Arial"/>
          <w:b/>
          <w:bCs/>
          <w:sz w:val="24"/>
          <w:szCs w:val="24"/>
        </w:rPr>
        <w:t>TV-MA</w:t>
      </w:r>
      <w:r w:rsidRPr="00BD5EBE">
        <w:rPr>
          <w:rFonts w:ascii="Arial" w:eastAsia="Times New Roman" w:hAnsi="Arial" w:cs="Arial"/>
          <w:sz w:val="24"/>
          <w:szCs w:val="24"/>
        </w:rPr>
        <w:t xml:space="preserve"> (1,822 titles) and </w:t>
      </w:r>
      <w:r w:rsidRPr="00BD5EBE">
        <w:rPr>
          <w:rFonts w:ascii="Arial" w:eastAsia="Times New Roman" w:hAnsi="Arial" w:cs="Arial"/>
          <w:b/>
          <w:bCs/>
          <w:sz w:val="24"/>
          <w:szCs w:val="24"/>
        </w:rPr>
        <w:t>TV-14</w:t>
      </w:r>
      <w:r w:rsidRPr="00BD5EBE">
        <w:rPr>
          <w:rFonts w:ascii="Arial" w:eastAsia="Times New Roman" w:hAnsi="Arial" w:cs="Arial"/>
          <w:sz w:val="24"/>
          <w:szCs w:val="24"/>
        </w:rPr>
        <w:t xml:space="preserve"> (1,214 titles) dominate the catalog.</w:t>
      </w:r>
    </w:p>
    <w:p w:rsidR="00BD5EBE" w:rsidRPr="00BD5EBE" w:rsidRDefault="00BD5EBE" w:rsidP="00BD5EB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5EBE" w:rsidRDefault="00BD5EBE" w:rsidP="00BD5EB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BD5EBE">
        <w:rPr>
          <w:rFonts w:ascii="Arial" w:eastAsia="Times New Roman" w:hAnsi="Arial" w:cs="Arial"/>
          <w:b/>
          <w:bCs/>
          <w:sz w:val="24"/>
          <w:szCs w:val="24"/>
        </w:rPr>
        <w:t>Format Breakdown</w:t>
      </w:r>
      <w:r w:rsidRPr="00BD5EBE">
        <w:rPr>
          <w:rFonts w:ascii="Arial" w:eastAsia="Times New Roman" w:hAnsi="Arial" w:cs="Arial"/>
          <w:sz w:val="24"/>
          <w:szCs w:val="24"/>
        </w:rPr>
        <w:t xml:space="preserve">: </w:t>
      </w:r>
    </w:p>
    <w:p w:rsidR="00BD5EBE" w:rsidRDefault="00BD5EBE" w:rsidP="00BD5EB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</w:t>
      </w:r>
      <w:r w:rsidRPr="00BD5EBE">
        <w:rPr>
          <w:rFonts w:ascii="Arial" w:eastAsia="Times New Roman" w:hAnsi="Arial" w:cs="Arial"/>
          <w:sz w:val="24"/>
          <w:szCs w:val="24"/>
        </w:rPr>
        <w:t xml:space="preserve">A massive skew toward film, featuring </w:t>
      </w:r>
      <w:r w:rsidRPr="00BD5EBE">
        <w:rPr>
          <w:rFonts w:ascii="Arial" w:eastAsia="Times New Roman" w:hAnsi="Arial" w:cs="Arial"/>
          <w:b/>
          <w:bCs/>
          <w:sz w:val="24"/>
          <w:szCs w:val="24"/>
        </w:rPr>
        <w:t>5,185 Movies</w:t>
      </w:r>
      <w:r w:rsidRPr="00BD5EBE">
        <w:rPr>
          <w:rFonts w:ascii="Arial" w:eastAsia="Times New Roman" w:hAnsi="Arial" w:cs="Arial"/>
          <w:sz w:val="24"/>
          <w:szCs w:val="24"/>
        </w:rPr>
        <w:t xml:space="preserve"> compared to </w:t>
      </w:r>
      <w:r w:rsidRPr="00BD5EBE">
        <w:rPr>
          <w:rFonts w:ascii="Arial" w:eastAsia="Times New Roman" w:hAnsi="Arial" w:cs="Arial"/>
          <w:b/>
          <w:bCs/>
          <w:sz w:val="24"/>
          <w:szCs w:val="24"/>
        </w:rPr>
        <w:t>147 TV Shows</w:t>
      </w:r>
      <w:r w:rsidRPr="00BD5EBE">
        <w:rPr>
          <w:rFonts w:ascii="Arial" w:eastAsia="Times New Roman" w:hAnsi="Arial" w:cs="Arial"/>
          <w:sz w:val="24"/>
          <w:szCs w:val="24"/>
        </w:rPr>
        <w:t>.</w:t>
      </w:r>
    </w:p>
    <w:p w:rsidR="00BD5EBE" w:rsidRPr="00BD5EBE" w:rsidRDefault="00BD5EBE" w:rsidP="00BD5EB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5EBE" w:rsidRDefault="00BD5EBE" w:rsidP="00BD5EB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D5EBE">
        <w:rPr>
          <w:rFonts w:ascii="Arial" w:eastAsia="Times New Roman" w:hAnsi="Arial" w:cs="Arial"/>
          <w:b/>
          <w:bCs/>
          <w:sz w:val="24"/>
          <w:szCs w:val="24"/>
        </w:rPr>
        <w:t>Genre Popularity</w:t>
      </w:r>
      <w:r w:rsidRPr="00BD5EBE">
        <w:rPr>
          <w:rFonts w:ascii="Arial" w:eastAsia="Times New Roman" w:hAnsi="Arial" w:cs="Arial"/>
          <w:sz w:val="24"/>
          <w:szCs w:val="24"/>
        </w:rPr>
        <w:t xml:space="preserve">: Outlines the Top 10 content categories, led heavily by </w:t>
      </w:r>
      <w:r w:rsidRPr="00BD5EBE">
        <w:rPr>
          <w:rFonts w:ascii="Arial" w:eastAsia="Times New Roman" w:hAnsi="Arial" w:cs="Arial"/>
          <w:bCs/>
          <w:sz w:val="24"/>
          <w:szCs w:val="24"/>
        </w:rPr>
        <w:t>Dramas &amp; International Movies</w:t>
      </w:r>
      <w:r w:rsidRPr="00BD5EBE">
        <w:rPr>
          <w:rFonts w:ascii="Arial" w:eastAsia="Times New Roman" w:hAnsi="Arial" w:cs="Arial"/>
          <w:sz w:val="24"/>
          <w:szCs w:val="24"/>
        </w:rPr>
        <w:t>.</w:t>
      </w:r>
    </w:p>
    <w:p w:rsidR="00BD5EBE" w:rsidRPr="00BD5EBE" w:rsidRDefault="00BD5EBE" w:rsidP="00BD5EB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5EBE" w:rsidRPr="00BD5EBE" w:rsidRDefault="00BD5EBE" w:rsidP="00BD5EB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D5EBE">
        <w:rPr>
          <w:rFonts w:ascii="Arial" w:eastAsia="Times New Roman" w:hAnsi="Arial" w:cs="Arial"/>
          <w:b/>
          <w:bCs/>
          <w:sz w:val="24"/>
          <w:szCs w:val="24"/>
        </w:rPr>
        <w:t>Historical Growth</w:t>
      </w:r>
      <w:r w:rsidRPr="00BD5EBE">
        <w:rPr>
          <w:rFonts w:ascii="Arial" w:eastAsia="Times New Roman" w:hAnsi="Arial" w:cs="Arial"/>
          <w:sz w:val="24"/>
          <w:szCs w:val="24"/>
        </w:rPr>
        <w:t xml:space="preserve">: A timeline area chart tracking the expansion of content additions over the years, peaking at </w:t>
      </w:r>
      <w:r w:rsidRPr="00BD5EBE">
        <w:rPr>
          <w:rFonts w:ascii="Arial" w:eastAsia="Times New Roman" w:hAnsi="Arial" w:cs="Arial"/>
          <w:b/>
          <w:bCs/>
          <w:sz w:val="24"/>
          <w:szCs w:val="24"/>
        </w:rPr>
        <w:t>1,236 Movies</w:t>
      </w:r>
      <w:r w:rsidRPr="00BD5EBE">
        <w:rPr>
          <w:rFonts w:ascii="Arial" w:eastAsia="Times New Roman" w:hAnsi="Arial" w:cs="Arial"/>
          <w:sz w:val="24"/>
          <w:szCs w:val="24"/>
        </w:rPr>
        <w:t xml:space="preserve"> added in a single year.</w:t>
      </w:r>
    </w:p>
    <w:p w:rsidR="00BD5EBE" w:rsidRPr="002E2430" w:rsidRDefault="00BD5EBE" w:rsidP="00BD5EBE">
      <w:pPr>
        <w:spacing w:after="180" w:line="240" w:lineRule="auto"/>
        <w:rPr>
          <w:rFonts w:ascii="Arial" w:eastAsia="Times New Roman" w:hAnsi="Arial" w:cs="Arial"/>
          <w:b/>
          <w:sz w:val="24"/>
          <w:szCs w:val="24"/>
        </w:rPr>
      </w:pPr>
    </w:p>
    <w:p w:rsidR="00BD5EBE" w:rsidRPr="002E2430" w:rsidRDefault="00BD5EBE">
      <w:pPr>
        <w:rPr>
          <w:rStyle w:val="mexsqb"/>
          <w:rFonts w:ascii="Arial" w:hAnsi="Arial" w:cs="Arial"/>
          <w:b/>
          <w:sz w:val="24"/>
          <w:szCs w:val="24"/>
        </w:rPr>
      </w:pPr>
      <w:r w:rsidRPr="002E2430">
        <w:rPr>
          <w:rStyle w:val="mexsqb"/>
          <w:rFonts w:ascii="Arial" w:hAnsi="Arial" w:cs="Arial"/>
          <w:b/>
          <w:sz w:val="24"/>
          <w:szCs w:val="24"/>
        </w:rPr>
        <w:t xml:space="preserve">Built With </w:t>
      </w:r>
    </w:p>
    <w:p w:rsidR="00BD5EBE" w:rsidRPr="00BD5EBE" w:rsidRDefault="00BD5EBE">
      <w:pPr>
        <w:rPr>
          <w:rStyle w:val="undefined"/>
          <w:rFonts w:ascii="Arial" w:hAnsi="Arial" w:cs="Arial"/>
          <w:sz w:val="24"/>
          <w:szCs w:val="24"/>
        </w:rPr>
      </w:pPr>
      <w:r w:rsidRPr="002E2430">
        <w:rPr>
          <w:rStyle w:val="undefined"/>
          <w:rFonts w:ascii="Arial" w:hAnsi="Arial" w:cs="Arial"/>
          <w:b/>
          <w:sz w:val="24"/>
          <w:szCs w:val="24"/>
        </w:rPr>
        <w:t>Visualization Tool:</w:t>
      </w:r>
      <w:r w:rsidRPr="00BD5EBE">
        <w:rPr>
          <w:rStyle w:val="undefined"/>
          <w:rFonts w:ascii="Arial" w:hAnsi="Arial" w:cs="Arial"/>
          <w:sz w:val="24"/>
          <w:szCs w:val="24"/>
        </w:rPr>
        <w:t xml:space="preserve"> Tableau Desktop </w:t>
      </w:r>
    </w:p>
    <w:p w:rsidR="00287A03" w:rsidRPr="00BD5EBE" w:rsidRDefault="00BD5EBE">
      <w:pPr>
        <w:rPr>
          <w:rFonts w:ascii="Arial" w:hAnsi="Arial" w:cs="Arial"/>
          <w:sz w:val="24"/>
          <w:szCs w:val="24"/>
        </w:rPr>
      </w:pPr>
      <w:r w:rsidRPr="002E2430">
        <w:rPr>
          <w:rStyle w:val="undefined"/>
          <w:rFonts w:ascii="Arial" w:hAnsi="Arial" w:cs="Arial"/>
          <w:b/>
          <w:sz w:val="24"/>
          <w:szCs w:val="24"/>
        </w:rPr>
        <w:t>Dataset Source</w:t>
      </w:r>
      <w:r w:rsidRPr="002E2430">
        <w:rPr>
          <w:rStyle w:val="undefined"/>
          <w:rFonts w:ascii="Arial" w:hAnsi="Arial" w:cs="Arial"/>
          <w:b/>
          <w:sz w:val="24"/>
          <w:szCs w:val="24"/>
        </w:rPr>
        <w:t>:</w:t>
      </w:r>
      <w:r w:rsidRPr="00BD5EBE">
        <w:rPr>
          <w:rStyle w:val="undefined"/>
          <w:rFonts w:ascii="Arial" w:hAnsi="Arial" w:cs="Arial"/>
          <w:sz w:val="24"/>
          <w:szCs w:val="24"/>
        </w:rPr>
        <w:t xml:space="preserve"> </w:t>
      </w:r>
      <w:proofErr w:type="gramStart"/>
      <w:r w:rsidRPr="00BD5EBE">
        <w:rPr>
          <w:rStyle w:val="cs0cqb"/>
          <w:rFonts w:ascii="Arial" w:hAnsi="Arial" w:cs="Arial"/>
          <w:sz w:val="24"/>
          <w:szCs w:val="24"/>
        </w:rPr>
        <w:t>[</w:t>
      </w:r>
      <w:r w:rsidR="00E66320">
        <w:rPr>
          <w:rStyle w:val="cs0cqb"/>
          <w:rFonts w:ascii="Arial" w:hAnsi="Arial" w:cs="Arial"/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BD5EBE">
        <w:rPr>
          <w:rStyle w:val="cs0cqb"/>
          <w:rFonts w:ascii="Arial" w:hAnsi="Arial" w:cs="Arial"/>
          <w:sz w:val="24"/>
          <w:szCs w:val="24"/>
        </w:rPr>
        <w:t>Kaggle</w:t>
      </w:r>
      <w:proofErr w:type="spellEnd"/>
      <w:proofErr w:type="gramEnd"/>
      <w:r w:rsidRPr="00BD5EBE">
        <w:rPr>
          <w:rStyle w:val="cs0cqb"/>
          <w:rFonts w:ascii="Arial" w:hAnsi="Arial" w:cs="Arial"/>
          <w:sz w:val="24"/>
          <w:szCs w:val="24"/>
        </w:rPr>
        <w:t xml:space="preserve"> Netflix Movies and TV Shows Dataset](https://kaggle.com)</w:t>
      </w:r>
      <w:r w:rsidRPr="00BD5EBE">
        <w:rPr>
          <w:rStyle w:val="undefined"/>
          <w:rFonts w:ascii="Arial" w:hAnsi="Arial" w:cs="Arial"/>
          <w:sz w:val="24"/>
          <w:szCs w:val="24"/>
        </w:rPr>
        <w:t xml:space="preserve"> </w:t>
      </w:r>
      <w:r w:rsidR="00E66320">
        <w:rPr>
          <w:rStyle w:val="undefined"/>
          <w:rFonts w:ascii="Arial" w:hAnsi="Arial" w:cs="Arial"/>
          <w:sz w:val="24"/>
          <w:szCs w:val="24"/>
        </w:rPr>
        <w:t>]</w:t>
      </w:r>
    </w:p>
    <w:sectPr w:rsidR="00287A03" w:rsidRPr="00BD5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506B5"/>
    <w:multiLevelType w:val="multilevel"/>
    <w:tmpl w:val="E7DA3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87719D"/>
    <w:multiLevelType w:val="multilevel"/>
    <w:tmpl w:val="CAAC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1023A3"/>
    <w:multiLevelType w:val="multilevel"/>
    <w:tmpl w:val="D48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F82A04"/>
    <w:multiLevelType w:val="multilevel"/>
    <w:tmpl w:val="334A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6ED"/>
    <w:rsid w:val="00287A03"/>
    <w:rsid w:val="002E2430"/>
    <w:rsid w:val="008876ED"/>
    <w:rsid w:val="00BD5EBE"/>
    <w:rsid w:val="00E6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BD5EBE"/>
  </w:style>
  <w:style w:type="character" w:styleId="Strong">
    <w:name w:val="Strong"/>
    <w:basedOn w:val="DefaultParagraphFont"/>
    <w:uiPriority w:val="22"/>
    <w:qFormat/>
    <w:rsid w:val="00BD5E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E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EB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5EBE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BD5EBE"/>
  </w:style>
  <w:style w:type="character" w:customStyle="1" w:styleId="mexsqb">
    <w:name w:val="mexsqb"/>
    <w:basedOn w:val="DefaultParagraphFont"/>
    <w:rsid w:val="00BD5EBE"/>
  </w:style>
  <w:style w:type="character" w:customStyle="1" w:styleId="cs0cqb">
    <w:name w:val="cs0cqb"/>
    <w:basedOn w:val="DefaultParagraphFont"/>
    <w:rsid w:val="00BD5EBE"/>
  </w:style>
  <w:style w:type="character" w:customStyle="1" w:styleId="elmj5d">
    <w:name w:val="elmj5d"/>
    <w:basedOn w:val="DefaultParagraphFont"/>
    <w:rsid w:val="00BD5EB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BD5EBE"/>
  </w:style>
  <w:style w:type="character" w:styleId="Strong">
    <w:name w:val="Strong"/>
    <w:basedOn w:val="DefaultParagraphFont"/>
    <w:uiPriority w:val="22"/>
    <w:qFormat/>
    <w:rsid w:val="00BD5E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E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EB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5EBE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BD5EBE"/>
  </w:style>
  <w:style w:type="character" w:customStyle="1" w:styleId="mexsqb">
    <w:name w:val="mexsqb"/>
    <w:basedOn w:val="DefaultParagraphFont"/>
    <w:rsid w:val="00BD5EBE"/>
  </w:style>
  <w:style w:type="character" w:customStyle="1" w:styleId="cs0cqb">
    <w:name w:val="cs0cqb"/>
    <w:basedOn w:val="DefaultParagraphFont"/>
    <w:rsid w:val="00BD5EBE"/>
  </w:style>
  <w:style w:type="character" w:customStyle="1" w:styleId="elmj5d">
    <w:name w:val="elmj5d"/>
    <w:basedOn w:val="DefaultParagraphFont"/>
    <w:rsid w:val="00BD5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81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607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16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80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47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02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397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510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57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02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0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98134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20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63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5939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56679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Bhavani Desireddy</dc:creator>
  <cp:lastModifiedBy>Bhavani Desireddy</cp:lastModifiedBy>
  <cp:revision>2</cp:revision>
  <dcterms:created xsi:type="dcterms:W3CDTF">2026-05-22T20:17:00Z</dcterms:created>
  <dcterms:modified xsi:type="dcterms:W3CDTF">2026-05-22T20:17:00Z</dcterms:modified>
</cp:coreProperties>
</file>