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8B9CA" w14:textId="77777777" w:rsidR="003D2F75"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135C39ED" w14:textId="77777777" w:rsidR="003D2F75" w:rsidRDefault="003D2F75">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2F75" w14:paraId="6A20718A" w14:textId="77777777">
        <w:tc>
          <w:tcPr>
            <w:tcW w:w="4680" w:type="dxa"/>
            <w:shd w:val="clear" w:color="auto" w:fill="auto"/>
            <w:tcMar>
              <w:top w:w="100" w:type="dxa"/>
              <w:left w:w="100" w:type="dxa"/>
              <w:bottom w:w="100" w:type="dxa"/>
              <w:right w:w="100" w:type="dxa"/>
            </w:tcMar>
          </w:tcPr>
          <w:p w14:paraId="5426EDC5" w14:textId="77777777" w:rsidR="003D2F7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47C9301" w14:textId="645BC60E" w:rsidR="003D2F75" w:rsidRDefault="006C7074">
            <w:pPr>
              <w:rPr>
                <w:rFonts w:ascii="Times New Roman" w:eastAsia="Times New Roman" w:hAnsi="Times New Roman" w:cs="Times New Roman"/>
                <w:sz w:val="24"/>
                <w:szCs w:val="24"/>
              </w:rPr>
            </w:pPr>
            <w:r>
              <w:rPr>
                <w:rFonts w:ascii="Times New Roman" w:eastAsia="Times New Roman" w:hAnsi="Times New Roman" w:cs="Times New Roman"/>
                <w:sz w:val="24"/>
                <w:szCs w:val="24"/>
              </w:rPr>
              <w:t>22 September 2026</w:t>
            </w:r>
          </w:p>
        </w:tc>
      </w:tr>
      <w:tr w:rsidR="003D2F75" w14:paraId="6EB5857C" w14:textId="77777777">
        <w:tc>
          <w:tcPr>
            <w:tcW w:w="4680" w:type="dxa"/>
            <w:shd w:val="clear" w:color="auto" w:fill="auto"/>
            <w:tcMar>
              <w:top w:w="100" w:type="dxa"/>
              <w:left w:w="100" w:type="dxa"/>
              <w:bottom w:w="100" w:type="dxa"/>
              <w:right w:w="100" w:type="dxa"/>
            </w:tcMar>
          </w:tcPr>
          <w:p w14:paraId="79B0B5CA" w14:textId="77777777" w:rsidR="003D2F7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3AED7D" w14:textId="65133465" w:rsidR="003D2F75" w:rsidRDefault="006C707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3D2F75" w14:paraId="0C76F44A" w14:textId="77777777">
        <w:tc>
          <w:tcPr>
            <w:tcW w:w="4680" w:type="dxa"/>
            <w:shd w:val="clear" w:color="auto" w:fill="auto"/>
            <w:tcMar>
              <w:top w:w="100" w:type="dxa"/>
              <w:left w:w="100" w:type="dxa"/>
              <w:bottom w:w="100" w:type="dxa"/>
              <w:right w:w="100" w:type="dxa"/>
            </w:tcMar>
          </w:tcPr>
          <w:p w14:paraId="44CEE546" w14:textId="77777777" w:rsidR="003D2F7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03E98C1" w14:textId="286C1F64" w:rsidR="003D2F75" w:rsidRPr="006C7074" w:rsidRDefault="006C7074">
            <w:pPr>
              <w:pBdr>
                <w:top w:val="nil"/>
                <w:left w:val="nil"/>
                <w:bottom w:val="nil"/>
                <w:right w:val="nil"/>
                <w:between w:val="nil"/>
              </w:pBdr>
              <w:rPr>
                <w:rFonts w:ascii="Times New Roman" w:eastAsia="Times New Roman" w:hAnsi="Times New Roman" w:cs="Times New Roman"/>
              </w:rPr>
            </w:pPr>
            <w:r w:rsidRPr="006C7074">
              <w:rPr>
                <w:rFonts w:ascii="Times New Roman" w:eastAsia="Times New Roman" w:hAnsi="Times New Roman" w:cs="Times New Roman"/>
              </w:rPr>
              <w:t>Strategic Employee Attrition Intelligence Dashboard</w:t>
            </w:r>
          </w:p>
        </w:tc>
      </w:tr>
      <w:tr w:rsidR="003D2F75" w14:paraId="218E6736" w14:textId="77777777">
        <w:tc>
          <w:tcPr>
            <w:tcW w:w="4680" w:type="dxa"/>
            <w:shd w:val="clear" w:color="auto" w:fill="auto"/>
            <w:tcMar>
              <w:top w:w="100" w:type="dxa"/>
              <w:left w:w="100" w:type="dxa"/>
              <w:bottom w:w="100" w:type="dxa"/>
              <w:right w:w="100" w:type="dxa"/>
            </w:tcMar>
          </w:tcPr>
          <w:p w14:paraId="4A867BFF" w14:textId="77777777" w:rsidR="003D2F7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244FB98F" w14:textId="77777777" w:rsidR="003D2F7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6F1A484C" w14:textId="77777777" w:rsidR="003D2F75" w:rsidRDefault="003D2F75">
      <w:pPr>
        <w:widowControl/>
        <w:spacing w:after="160" w:line="259" w:lineRule="auto"/>
        <w:rPr>
          <w:rFonts w:ascii="Times New Roman" w:eastAsia="Times New Roman" w:hAnsi="Times New Roman" w:cs="Times New Roman"/>
        </w:rPr>
      </w:pPr>
    </w:p>
    <w:p w14:paraId="5E5488F6" w14:textId="77777777" w:rsidR="003D2F7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&amp; Raw Data Sources Identification Template</w:t>
      </w:r>
    </w:p>
    <w:p w14:paraId="6C174139" w14:textId="77777777" w:rsidR="003D2F7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532E0B36" w14:textId="77777777" w:rsidR="003D2F75" w:rsidRDefault="003D2F75">
      <w:pPr>
        <w:widowControl/>
        <w:spacing w:after="160" w:line="259" w:lineRule="auto"/>
        <w:rPr>
          <w:rFonts w:ascii="Times New Roman" w:eastAsia="Times New Roman" w:hAnsi="Times New Roman" w:cs="Times New Roman"/>
          <w:sz w:val="24"/>
          <w:szCs w:val="24"/>
        </w:rPr>
      </w:pPr>
    </w:p>
    <w:p w14:paraId="2870F8DA" w14:textId="77777777" w:rsidR="003D2F7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3D2F75" w14:paraId="7A0F6C98"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1077BB2"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7210D7D"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3D2F75" w14:paraId="641984D7"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C5EA8C" w14:textId="77777777" w:rsidR="003D2F75"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C3C2EC" w14:textId="48E109CD" w:rsidR="003D2F75" w:rsidRDefault="006C7074">
            <w:pPr>
              <w:widowControl/>
              <w:spacing w:after="160" w:line="411" w:lineRule="auto"/>
              <w:rPr>
                <w:rFonts w:ascii="Times New Roman" w:eastAsia="Times New Roman" w:hAnsi="Times New Roman" w:cs="Times New Roman"/>
                <w:sz w:val="24"/>
                <w:szCs w:val="24"/>
              </w:rPr>
            </w:pPr>
            <w:r w:rsidRPr="006C7074">
              <w:rPr>
                <w:rFonts w:ascii="Times New Roman" w:eastAsia="Times New Roman" w:hAnsi="Times New Roman" w:cs="Times New Roman"/>
                <w:sz w:val="24"/>
                <w:szCs w:val="24"/>
              </w:rPr>
              <w:t>This project aims to identify key factors contributing to workforce attrition, evaluate the impact of workplace factors (work mode, burnout, AI adoption, salary, commute time) on employee retention, and build predictive models to enable proactive HR interventions.</w:t>
            </w:r>
          </w:p>
        </w:tc>
      </w:tr>
      <w:tr w:rsidR="003D2F75" w14:paraId="6C9A826B"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A1348" w14:textId="77777777" w:rsidR="003D2F75"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28F92" w14:textId="37E6E7F0" w:rsidR="003D2F75" w:rsidRDefault="006C7074">
            <w:pPr>
              <w:widowControl/>
              <w:spacing w:after="160"/>
              <w:rPr>
                <w:rFonts w:ascii="Times New Roman" w:eastAsia="Times New Roman" w:hAnsi="Times New Roman" w:cs="Times New Roman"/>
                <w:sz w:val="24"/>
                <w:szCs w:val="24"/>
              </w:rPr>
            </w:pPr>
            <w:r w:rsidRPr="006C7074">
              <w:rPr>
                <w:rFonts w:ascii="Times New Roman" w:eastAsia="Times New Roman" w:hAnsi="Times New Roman" w:cs="Times New Roman"/>
                <w:sz w:val="24"/>
                <w:szCs w:val="24"/>
              </w:rPr>
              <w:t>Data is collected internally from Human Resources Information Systems (HRIS), workforce engagement surveys, and performance review databases to capture demographic, compensation, operational, and sentiment parameters.</w:t>
            </w:r>
          </w:p>
        </w:tc>
      </w:tr>
      <w:tr w:rsidR="003D2F75" w14:paraId="309D7335"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A2D6A" w14:textId="77777777" w:rsidR="003D2F75"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FD471A" w14:textId="4B7E74DD" w:rsidR="003D2F75" w:rsidRDefault="006C7074">
            <w:pPr>
              <w:widowControl/>
              <w:spacing w:after="160" w:line="411" w:lineRule="auto"/>
              <w:rPr>
                <w:rFonts w:ascii="Times New Roman" w:eastAsia="Times New Roman" w:hAnsi="Times New Roman" w:cs="Times New Roman"/>
                <w:sz w:val="24"/>
                <w:szCs w:val="24"/>
              </w:rPr>
            </w:pPr>
            <w:r w:rsidRPr="006C7074">
              <w:rPr>
                <w:rFonts w:ascii="Times New Roman" w:eastAsia="Times New Roman" w:hAnsi="Times New Roman" w:cs="Times New Roman"/>
                <w:sz w:val="24"/>
                <w:szCs w:val="24"/>
              </w:rPr>
              <w:t>Data is collected internally from Human Resources Information Systems (HRIS), workforce engagement surveys, and performance review databases to capture demographic, compensation, operational, and sentiment parameters.</w:t>
            </w:r>
          </w:p>
        </w:tc>
      </w:tr>
    </w:tbl>
    <w:p w14:paraId="55080625" w14:textId="0E7B3247" w:rsidR="003D2F7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Raw Data Sources Template</w:t>
      </w: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3D2F75" w14:paraId="7F78C815" w14:textId="77777777" w:rsidTr="006E47BD">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FE0A1BE"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7A9C9DE"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7B22D4E"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980D323"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E30E2B2"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759F9B" w14:textId="77777777" w:rsidR="003D2F75"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3D2F75" w14:paraId="1B560AE3" w14:textId="77777777" w:rsidTr="006E47BD">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A0D878" w14:textId="5323CF0B" w:rsidR="003D2F75" w:rsidRDefault="006C7074">
            <w:pPr>
              <w:widowControl/>
              <w:spacing w:after="160" w:line="411" w:lineRule="auto"/>
              <w:rPr>
                <w:rFonts w:ascii="Times New Roman" w:eastAsia="Times New Roman" w:hAnsi="Times New Roman" w:cs="Times New Roman"/>
                <w:sz w:val="24"/>
                <w:szCs w:val="24"/>
              </w:rPr>
            </w:pPr>
            <w:r w:rsidRPr="006C7074">
              <w:rPr>
                <w:rFonts w:ascii="Times New Roman" w:eastAsia="Times New Roman" w:hAnsi="Times New Roman" w:cs="Times New Roman"/>
                <w:sz w:val="24"/>
                <w:szCs w:val="24"/>
              </w:rPr>
              <w:t>Employee Attrition 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7F3092" w14:textId="77777777" w:rsidR="006E47BD" w:rsidRPr="006E47BD" w:rsidRDefault="006E47BD" w:rsidP="006E47BD">
            <w:pPr>
              <w:widowControl/>
              <w:spacing w:after="160" w:line="411" w:lineRule="auto"/>
              <w:rPr>
                <w:rFonts w:ascii="Times New Roman" w:eastAsia="Times New Roman" w:hAnsi="Times New Roman" w:cs="Times New Roman"/>
                <w:sz w:val="24"/>
                <w:szCs w:val="24"/>
                <w:lang w:val="en-IN"/>
              </w:rPr>
            </w:pPr>
            <w:r w:rsidRPr="006E47BD">
              <w:rPr>
                <w:rFonts w:ascii="Times New Roman" w:eastAsia="Times New Roman" w:hAnsi="Times New Roman" w:cs="Times New Roman"/>
                <w:sz w:val="24"/>
                <w:szCs w:val="24"/>
                <w:lang w:val="en-IN"/>
              </w:rPr>
              <w:t xml:space="preserve">Contains 5,000 employee records with 29 features capturing demographics, job role, compensation, work arrangements, engagement scores, burnout levels, and historical retention indicators. </w:t>
            </w:r>
          </w:p>
          <w:p w14:paraId="509D63C3" w14:textId="6159EB72" w:rsidR="003D2F75" w:rsidRDefault="003D2F75">
            <w:pPr>
              <w:widowControl/>
              <w:spacing w:after="160" w:line="411" w:lineRule="auto"/>
              <w:rPr>
                <w:rFonts w:ascii="Times New Roman" w:eastAsia="Times New Roman" w:hAnsi="Times New Roman" w:cs="Times New Roman"/>
                <w:sz w:val="24"/>
                <w:szCs w:val="24"/>
              </w:rPr>
            </w:pP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090675" w14:textId="675BF0BC" w:rsidR="003D2F75" w:rsidRDefault="006C7074">
            <w:pPr>
              <w:widowControl/>
              <w:spacing w:after="160" w:line="411" w:lineRule="auto"/>
              <w:rPr>
                <w:rFonts w:ascii="Times New Roman" w:eastAsia="Times New Roman" w:hAnsi="Times New Roman" w:cs="Times New Roman"/>
                <w:sz w:val="24"/>
                <w:szCs w:val="24"/>
              </w:rPr>
            </w:pPr>
            <w:r w:rsidRPr="006C7074">
              <w:rPr>
                <w:rFonts w:ascii="Times New Roman" w:eastAsia="Times New Roman" w:hAnsi="Times New Roman" w:cs="Times New Roman"/>
                <w:sz w:val="24"/>
                <w:szCs w:val="24"/>
              </w:rPr>
              <w:t>"D:\2025MCA16012\project\employee_attrition.csv"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498F72" w14:textId="77777777" w:rsidR="003D2F75"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10D332" w14:textId="37BDFC0C" w:rsidR="003D2F75" w:rsidRDefault="006E47BD">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700KB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82E348" w14:textId="77777777" w:rsidR="003D2F75"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bl>
    <w:p w14:paraId="4CD7C29F" w14:textId="77777777" w:rsidR="003D2F75" w:rsidRDefault="003D2F75">
      <w:pPr>
        <w:widowControl/>
        <w:spacing w:after="160" w:line="259" w:lineRule="auto"/>
        <w:rPr>
          <w:rFonts w:ascii="Times New Roman" w:eastAsia="Times New Roman" w:hAnsi="Times New Roman" w:cs="Times New Roman"/>
        </w:rPr>
      </w:pPr>
    </w:p>
    <w:sectPr w:rsidR="003D2F7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33F0B" w14:textId="77777777" w:rsidR="00566237" w:rsidRDefault="00566237">
      <w:r>
        <w:separator/>
      </w:r>
    </w:p>
  </w:endnote>
  <w:endnote w:type="continuationSeparator" w:id="0">
    <w:p w14:paraId="66422004" w14:textId="77777777" w:rsidR="00566237" w:rsidRDefault="00566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1E202DA-A1B1-4D3B-AB2D-3B46DCB343CF}"/>
    <w:embedBold r:id="rId2" w:fontKey="{564E617F-02D0-44FB-BB28-85B8E4B3F4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7A6C2CD-4B69-4D2E-A33A-5215B76DC12D}"/>
  </w:font>
  <w:font w:name="Cambria">
    <w:panose1 w:val="02040503050406030204"/>
    <w:charset w:val="00"/>
    <w:family w:val="roman"/>
    <w:pitch w:val="variable"/>
    <w:sig w:usb0="E00006FF" w:usb1="420024FF" w:usb2="02000000" w:usb3="00000000" w:csb0="0000019F" w:csb1="00000000"/>
    <w:embedRegular r:id="rId4" w:fontKey="{0B1CC742-0FBA-419B-AA67-74BD4F9F39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8B584" w14:textId="77777777" w:rsidR="00566237" w:rsidRDefault="00566237">
      <w:r>
        <w:separator/>
      </w:r>
    </w:p>
  </w:footnote>
  <w:footnote w:type="continuationSeparator" w:id="0">
    <w:p w14:paraId="3360EC0E" w14:textId="77777777" w:rsidR="00566237" w:rsidRDefault="00566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2C9CD" w14:textId="77777777" w:rsidR="003D2F75" w:rsidRDefault="00000000">
    <w:pPr>
      <w:jc w:val="both"/>
    </w:pPr>
    <w:r>
      <w:rPr>
        <w:noProof/>
      </w:rPr>
      <w:drawing>
        <wp:anchor distT="0" distB="0" distL="0" distR="0" simplePos="0" relativeHeight="251658240" behindDoc="1" locked="0" layoutInCell="1" hidden="0" allowOverlap="1" wp14:anchorId="352A4F10" wp14:editId="3327DF2C">
          <wp:simplePos x="0" y="0"/>
          <wp:positionH relativeFrom="page">
            <wp:posOffset>6715125</wp:posOffset>
          </wp:positionH>
          <wp:positionV relativeFrom="page">
            <wp:posOffset>304800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47848268" w14:textId="77777777" w:rsidR="003D2F75" w:rsidRDefault="003D2F75"/>
  <w:p w14:paraId="418BADD1" w14:textId="77777777" w:rsidR="003D2F75" w:rsidRDefault="003D2F7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F75"/>
    <w:rsid w:val="003D2F75"/>
    <w:rsid w:val="00566237"/>
    <w:rsid w:val="006C7074"/>
    <w:rsid w:val="006E47BD"/>
    <w:rsid w:val="00892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D16C"/>
  <w15:docId w15:val="{15375BFE-839A-4D46-BBF9-4FDE4F6C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186659">
      <w:bodyDiv w:val="1"/>
      <w:marLeft w:val="0"/>
      <w:marRight w:val="0"/>
      <w:marTop w:val="0"/>
      <w:marBottom w:val="0"/>
      <w:divBdr>
        <w:top w:val="none" w:sz="0" w:space="0" w:color="auto"/>
        <w:left w:val="none" w:sz="0" w:space="0" w:color="auto"/>
        <w:bottom w:val="none" w:sz="0" w:space="0" w:color="auto"/>
        <w:right w:val="none" w:sz="0" w:space="0" w:color="auto"/>
      </w:divBdr>
    </w:div>
    <w:div w:id="1433168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MCA LAB</cp:lastModifiedBy>
  <cp:revision>2</cp:revision>
  <dcterms:created xsi:type="dcterms:W3CDTF">2026-09-19T07:14:00Z</dcterms:created>
  <dcterms:modified xsi:type="dcterms:W3CDTF">2026-09-19T07:27:00Z</dcterms:modified>
</cp:coreProperties>
</file>