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00A00" w14:textId="77777777" w:rsidR="00DD3EF2" w:rsidRDefault="00000000">
      <w:pPr>
        <w:rPr>
          <w:rFonts w:ascii="Cambria" w:eastAsia="Cambria" w:hAnsi="Cambria" w:cs="Cambria"/>
          <w:b/>
          <w:bCs/>
          <w:sz w:val="32"/>
          <w:szCs w:val="32"/>
          <w:highlight w:val="white"/>
        </w:rPr>
      </w:pPr>
      <w:r>
        <w:rPr>
          <w:rFonts w:ascii="Cambria" w:eastAsia="Cambria" w:hAnsi="Cambria" w:cs="Cambria"/>
          <w:b/>
          <w:bCs/>
          <w:noProof/>
          <w:sz w:val="32"/>
          <w:szCs w:val="32"/>
          <w:highlight w:val="white"/>
        </w:rPr>
        <w:drawing>
          <wp:anchor distT="0" distB="0" distL="0" distR="0" simplePos="0" relativeHeight="251658240" behindDoc="1" locked="0" layoutInCell="1" hidden="0" allowOverlap="1" wp14:anchorId="1DE7C0BF" wp14:editId="5EDA1E8D">
            <wp:simplePos x="0" y="0"/>
            <wp:positionH relativeFrom="page">
              <wp:posOffset>6486525</wp:posOffset>
            </wp:positionH>
            <wp:positionV relativeFrom="page">
              <wp:posOffset>104775</wp:posOffset>
            </wp:positionV>
            <wp:extent cx="990600" cy="49530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highlight w:val="white"/>
        </w:rPr>
        <w:t xml:space="preserve">                                      Dashboard Design</w:t>
      </w:r>
    </w:p>
    <w:p w14:paraId="5C0C723F" w14:textId="77777777" w:rsidR="00DD3EF2" w:rsidRDefault="00DD3EF2">
      <w:pPr>
        <w:widowControl w:val="0"/>
        <w:spacing w:before="39" w:after="0" w:line="240" w:lineRule="auto"/>
        <w:ind w:left="2701"/>
        <w:rPr>
          <w:b/>
          <w:bCs/>
          <w:sz w:val="28"/>
          <w:szCs w:val="28"/>
        </w:rPr>
      </w:pPr>
    </w:p>
    <w:tbl>
      <w:tblPr>
        <w:tblStyle w:val="a0"/>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DD3EF2" w14:paraId="633884D8" w14:textId="77777777">
        <w:trPr>
          <w:trHeight w:val="278"/>
        </w:trPr>
        <w:tc>
          <w:tcPr>
            <w:tcW w:w="4507" w:type="dxa"/>
            <w:shd w:val="clear" w:color="auto" w:fill="auto"/>
            <w:tcMar>
              <w:top w:w="100" w:type="dxa"/>
              <w:left w:w="100" w:type="dxa"/>
              <w:bottom w:w="100" w:type="dxa"/>
              <w:right w:w="100" w:type="dxa"/>
            </w:tcMar>
          </w:tcPr>
          <w:p w14:paraId="6487C954" w14:textId="77777777" w:rsidR="00DD3EF2" w:rsidRDefault="00000000">
            <w:pPr>
              <w:widowControl w:val="0"/>
              <w:spacing w:after="0" w:line="240" w:lineRule="auto"/>
              <w:ind w:left="131"/>
            </w:pPr>
            <w:r>
              <w:t xml:space="preserve">Date </w:t>
            </w:r>
          </w:p>
        </w:tc>
        <w:tc>
          <w:tcPr>
            <w:tcW w:w="4511" w:type="dxa"/>
            <w:shd w:val="clear" w:color="auto" w:fill="auto"/>
            <w:tcMar>
              <w:top w:w="100" w:type="dxa"/>
              <w:left w:w="100" w:type="dxa"/>
              <w:bottom w:w="100" w:type="dxa"/>
              <w:right w:w="100" w:type="dxa"/>
            </w:tcMar>
          </w:tcPr>
          <w:p w14:paraId="484391AD" w14:textId="576D8B7C" w:rsidR="00DD3EF2" w:rsidRDefault="00000000" w:rsidP="00AE7FC5">
            <w:pPr>
              <w:widowControl w:val="0"/>
              <w:spacing w:after="0" w:line="240" w:lineRule="auto"/>
            </w:pPr>
            <w:r>
              <w:t>2</w:t>
            </w:r>
            <w:r w:rsidR="00B04520">
              <w:t>2</w:t>
            </w:r>
            <w:r>
              <w:t xml:space="preserve"> September 202</w:t>
            </w:r>
            <w:r w:rsidR="00B04520">
              <w:t>6</w:t>
            </w:r>
          </w:p>
        </w:tc>
      </w:tr>
      <w:tr w:rsidR="00DD3EF2" w14:paraId="6DFCBC78" w14:textId="77777777">
        <w:trPr>
          <w:trHeight w:val="278"/>
        </w:trPr>
        <w:tc>
          <w:tcPr>
            <w:tcW w:w="4507" w:type="dxa"/>
            <w:shd w:val="clear" w:color="auto" w:fill="auto"/>
            <w:tcMar>
              <w:top w:w="100" w:type="dxa"/>
              <w:left w:w="100" w:type="dxa"/>
              <w:bottom w:w="100" w:type="dxa"/>
              <w:right w:w="100" w:type="dxa"/>
            </w:tcMar>
          </w:tcPr>
          <w:p w14:paraId="0A4D3AFF" w14:textId="77777777" w:rsidR="00DD3EF2" w:rsidRDefault="00000000">
            <w:pPr>
              <w:widowControl w:val="0"/>
              <w:spacing w:after="0" w:line="240" w:lineRule="auto"/>
              <w:ind w:left="114"/>
            </w:pPr>
            <w:r>
              <w:t xml:space="preserve">Team ID </w:t>
            </w:r>
          </w:p>
        </w:tc>
        <w:tc>
          <w:tcPr>
            <w:tcW w:w="4511" w:type="dxa"/>
            <w:shd w:val="clear" w:color="auto" w:fill="auto"/>
            <w:tcMar>
              <w:top w:w="100" w:type="dxa"/>
              <w:left w:w="100" w:type="dxa"/>
              <w:bottom w:w="100" w:type="dxa"/>
              <w:right w:w="100" w:type="dxa"/>
            </w:tcMar>
          </w:tcPr>
          <w:p w14:paraId="4FDD0B06" w14:textId="13248C8F" w:rsidR="00DD3EF2" w:rsidRDefault="00B04520" w:rsidP="00B04520">
            <w:pPr>
              <w:widowControl w:val="0"/>
              <w:spacing w:after="0" w:line="240" w:lineRule="auto"/>
            </w:pPr>
            <w:r>
              <w:t>MCA</w:t>
            </w:r>
          </w:p>
        </w:tc>
      </w:tr>
      <w:tr w:rsidR="00DD3EF2" w14:paraId="2E5537CE" w14:textId="77777777">
        <w:trPr>
          <w:trHeight w:val="278"/>
        </w:trPr>
        <w:tc>
          <w:tcPr>
            <w:tcW w:w="4507" w:type="dxa"/>
            <w:shd w:val="clear" w:color="auto" w:fill="auto"/>
            <w:tcMar>
              <w:top w:w="100" w:type="dxa"/>
              <w:left w:w="100" w:type="dxa"/>
              <w:bottom w:w="100" w:type="dxa"/>
              <w:right w:w="100" w:type="dxa"/>
            </w:tcMar>
          </w:tcPr>
          <w:p w14:paraId="13D738E3" w14:textId="77777777" w:rsidR="00DD3EF2" w:rsidRDefault="00000000">
            <w:pPr>
              <w:widowControl w:val="0"/>
              <w:spacing w:after="0" w:line="240" w:lineRule="auto"/>
              <w:ind w:left="131"/>
            </w:pPr>
            <w:r>
              <w:t xml:space="preserve">Project Name </w:t>
            </w:r>
          </w:p>
        </w:tc>
        <w:tc>
          <w:tcPr>
            <w:tcW w:w="4511" w:type="dxa"/>
            <w:shd w:val="clear" w:color="auto" w:fill="auto"/>
            <w:tcMar>
              <w:top w:w="100" w:type="dxa"/>
              <w:left w:w="100" w:type="dxa"/>
              <w:bottom w:w="100" w:type="dxa"/>
              <w:right w:w="100" w:type="dxa"/>
            </w:tcMar>
          </w:tcPr>
          <w:p w14:paraId="42AE2884" w14:textId="7635C706" w:rsidR="00DD3EF2" w:rsidRDefault="00B04520" w:rsidP="00AE7FC5">
            <w:pPr>
              <w:widowControl w:val="0"/>
              <w:spacing w:after="0" w:line="240" w:lineRule="auto"/>
            </w:pPr>
            <w:r w:rsidRPr="00B04520">
              <w:t>Strategic Employee Attrition Intelligence Dashboard</w:t>
            </w:r>
          </w:p>
        </w:tc>
      </w:tr>
      <w:tr w:rsidR="00DD3EF2" w14:paraId="258D3A7C" w14:textId="77777777">
        <w:trPr>
          <w:trHeight w:val="278"/>
        </w:trPr>
        <w:tc>
          <w:tcPr>
            <w:tcW w:w="4507" w:type="dxa"/>
            <w:shd w:val="clear" w:color="auto" w:fill="auto"/>
            <w:tcMar>
              <w:top w:w="100" w:type="dxa"/>
              <w:left w:w="100" w:type="dxa"/>
              <w:bottom w:w="100" w:type="dxa"/>
              <w:right w:w="100" w:type="dxa"/>
            </w:tcMar>
          </w:tcPr>
          <w:p w14:paraId="164AAA3D" w14:textId="77777777" w:rsidR="00DD3EF2" w:rsidRDefault="00000000">
            <w:pPr>
              <w:widowControl w:val="0"/>
              <w:spacing w:after="0" w:line="240" w:lineRule="auto"/>
              <w:ind w:left="131"/>
            </w:pPr>
            <w:r>
              <w:t xml:space="preserve">Maximum Marks </w:t>
            </w:r>
          </w:p>
        </w:tc>
        <w:tc>
          <w:tcPr>
            <w:tcW w:w="4511" w:type="dxa"/>
            <w:shd w:val="clear" w:color="auto" w:fill="auto"/>
            <w:tcMar>
              <w:top w:w="100" w:type="dxa"/>
              <w:left w:w="100" w:type="dxa"/>
              <w:bottom w:w="100" w:type="dxa"/>
              <w:right w:w="100" w:type="dxa"/>
            </w:tcMar>
          </w:tcPr>
          <w:p w14:paraId="497195D0" w14:textId="08211A4F" w:rsidR="00DD3EF2" w:rsidRDefault="00000000">
            <w:pPr>
              <w:widowControl w:val="0"/>
              <w:spacing w:after="0" w:line="240" w:lineRule="auto"/>
              <w:ind w:left="125"/>
            </w:pPr>
            <w:r>
              <w:t>5 Marks</w:t>
            </w:r>
          </w:p>
        </w:tc>
      </w:tr>
    </w:tbl>
    <w:p w14:paraId="36096C6E" w14:textId="77777777" w:rsidR="00DD3EF2" w:rsidRDefault="00DD3EF2">
      <w:pPr>
        <w:widowControl w:val="0"/>
        <w:spacing w:after="0" w:line="276" w:lineRule="auto"/>
        <w:rPr>
          <w:rFonts w:ascii="Cambria" w:eastAsia="Cambria" w:hAnsi="Cambria" w:cs="Cambria"/>
          <w:b/>
          <w:bCs/>
          <w:sz w:val="32"/>
          <w:szCs w:val="32"/>
          <w:highlight w:val="white"/>
        </w:rPr>
      </w:pPr>
    </w:p>
    <w:p w14:paraId="22919972" w14:textId="77777777" w:rsidR="00DD3EF2" w:rsidRDefault="00000000">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Creating an effective dashboard involves thoughtful design to ensure that the presented information is clear, relevant, and easily understandable for the intended audience. Here are some key principles and best practices for dashboard design</w:t>
      </w:r>
    </w:p>
    <w:p w14:paraId="46B869F4" w14:textId="77777777" w:rsidR="00DD3EF2" w:rsidRDefault="00000000" w:rsidP="006816F9">
      <w:pPr>
        <w:jc w:val="both"/>
        <w:rPr>
          <w:rFonts w:ascii="Cambria" w:eastAsia="Cambria" w:hAnsi="Cambria" w:cs="Cambria"/>
          <w:b/>
          <w:bCs/>
          <w:color w:val="000000"/>
          <w:sz w:val="24"/>
          <w:szCs w:val="24"/>
          <w:highlight w:val="white"/>
        </w:rPr>
      </w:pPr>
      <w:r>
        <w:rPr>
          <w:rFonts w:ascii="Cambria" w:eastAsia="Cambria" w:hAnsi="Cambria" w:cs="Cambria"/>
          <w:b/>
          <w:bCs/>
          <w:color w:val="000000"/>
          <w:sz w:val="32"/>
          <w:szCs w:val="32"/>
          <w:highlight w:val="white"/>
        </w:rPr>
        <w:tab/>
      </w:r>
      <w:r>
        <w:rPr>
          <w:rFonts w:ascii="Cambria" w:eastAsia="Cambria" w:hAnsi="Cambria" w:cs="Cambria"/>
          <w:b/>
          <w:bCs/>
          <w:color w:val="000000"/>
          <w:sz w:val="24"/>
          <w:szCs w:val="24"/>
          <w:highlight w:val="white"/>
        </w:rPr>
        <w:t xml:space="preserve">Activity 1: Interactive and visually appealing dashboards </w:t>
      </w:r>
    </w:p>
    <w:p w14:paraId="2BC590AE" w14:textId="2F3261DB" w:rsidR="00DD3EF2" w:rsidRDefault="00000000" w:rsidP="006816F9">
      <w:pPr>
        <w:ind w:left="720"/>
        <w:jc w:val="both"/>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14:paraId="554C3149" w14:textId="77777777" w:rsidR="00DD3EF2" w:rsidRDefault="00000000" w:rsidP="006816F9">
      <w:pPr>
        <w:numPr>
          <w:ilvl w:val="0"/>
          <w:numId w:val="1"/>
        </w:numPr>
        <w:pBdr>
          <w:top w:val="nil"/>
          <w:left w:val="nil"/>
          <w:bottom w:val="nil"/>
          <w:right w:val="nil"/>
          <w:between w:val="nil"/>
        </w:pBdr>
        <w:spacing w:after="0"/>
        <w:jc w:val="both"/>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Clear and Intuitive Layout</w:t>
      </w:r>
    </w:p>
    <w:p w14:paraId="670BA1B2" w14:textId="77777777" w:rsidR="00DD3EF2" w:rsidRDefault="00000000" w:rsidP="006816F9">
      <w:pPr>
        <w:numPr>
          <w:ilvl w:val="0"/>
          <w:numId w:val="1"/>
        </w:numPr>
        <w:pBdr>
          <w:top w:val="nil"/>
          <w:left w:val="nil"/>
          <w:bottom w:val="nil"/>
          <w:right w:val="nil"/>
          <w:between w:val="nil"/>
        </w:pBdr>
        <w:spacing w:after="0"/>
        <w:jc w:val="both"/>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Use Appropriate Visualizations</w:t>
      </w:r>
    </w:p>
    <w:p w14:paraId="4447243F" w14:textId="77777777" w:rsidR="00DD3EF2" w:rsidRDefault="00000000" w:rsidP="006816F9">
      <w:pPr>
        <w:numPr>
          <w:ilvl w:val="0"/>
          <w:numId w:val="1"/>
        </w:numPr>
        <w:pBdr>
          <w:top w:val="nil"/>
          <w:left w:val="nil"/>
          <w:bottom w:val="nil"/>
          <w:right w:val="nil"/>
          <w:between w:val="nil"/>
        </w:pBdr>
        <w:spacing w:after="0"/>
        <w:jc w:val="both"/>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Colour and Theming</w:t>
      </w:r>
    </w:p>
    <w:p w14:paraId="78466504" w14:textId="77777777" w:rsidR="00DD3EF2" w:rsidRDefault="00000000" w:rsidP="006816F9">
      <w:pPr>
        <w:numPr>
          <w:ilvl w:val="0"/>
          <w:numId w:val="1"/>
        </w:numPr>
        <w:pBdr>
          <w:top w:val="nil"/>
          <w:left w:val="nil"/>
          <w:bottom w:val="nil"/>
          <w:right w:val="nil"/>
          <w:between w:val="nil"/>
        </w:pBdr>
        <w:spacing w:after="0"/>
        <w:jc w:val="both"/>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Interactive Filters and Slicers</w:t>
      </w:r>
    </w:p>
    <w:p w14:paraId="3F9E4C61" w14:textId="77777777" w:rsidR="00DD3EF2" w:rsidRDefault="00000000" w:rsidP="006816F9">
      <w:pPr>
        <w:numPr>
          <w:ilvl w:val="0"/>
          <w:numId w:val="1"/>
        </w:numPr>
        <w:pBdr>
          <w:top w:val="nil"/>
          <w:left w:val="nil"/>
          <w:bottom w:val="nil"/>
          <w:right w:val="nil"/>
          <w:between w:val="nil"/>
        </w:pBdr>
        <w:spacing w:after="0"/>
        <w:jc w:val="both"/>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Drill-Down Capabilities</w:t>
      </w:r>
    </w:p>
    <w:p w14:paraId="36E4FDE1" w14:textId="77777777" w:rsidR="00DD3EF2" w:rsidRDefault="00000000" w:rsidP="006816F9">
      <w:pPr>
        <w:numPr>
          <w:ilvl w:val="0"/>
          <w:numId w:val="1"/>
        </w:numPr>
        <w:pBdr>
          <w:top w:val="nil"/>
          <w:left w:val="nil"/>
          <w:bottom w:val="nil"/>
          <w:right w:val="nil"/>
          <w:between w:val="nil"/>
        </w:pBdr>
        <w:spacing w:after="0"/>
        <w:jc w:val="both"/>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Responsive Design</w:t>
      </w:r>
    </w:p>
    <w:p w14:paraId="09EC7603" w14:textId="77777777" w:rsidR="00DD3EF2" w:rsidRDefault="00000000" w:rsidP="006816F9">
      <w:pPr>
        <w:numPr>
          <w:ilvl w:val="0"/>
          <w:numId w:val="1"/>
        </w:numPr>
        <w:pBdr>
          <w:top w:val="nil"/>
          <w:left w:val="nil"/>
          <w:bottom w:val="nil"/>
          <w:right w:val="nil"/>
          <w:between w:val="nil"/>
        </w:pBdr>
        <w:spacing w:after="0"/>
        <w:jc w:val="both"/>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Custom Visuals and Icons</w:t>
      </w:r>
    </w:p>
    <w:p w14:paraId="24C0DE87" w14:textId="7117D212" w:rsidR="00B04520" w:rsidRDefault="00000000" w:rsidP="006816F9">
      <w:pPr>
        <w:numPr>
          <w:ilvl w:val="0"/>
          <w:numId w:val="1"/>
        </w:numPr>
        <w:pBdr>
          <w:top w:val="nil"/>
          <w:left w:val="nil"/>
          <w:bottom w:val="nil"/>
          <w:right w:val="nil"/>
          <w:between w:val="nil"/>
        </w:pBdr>
        <w:jc w:val="both"/>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Use of Infographics</w:t>
      </w:r>
    </w:p>
    <w:p w14:paraId="53C4B9AB" w14:textId="6DD84F9F" w:rsidR="00B04520" w:rsidRDefault="00B04520" w:rsidP="00B04520">
      <w:pPr>
        <w:pBdr>
          <w:top w:val="nil"/>
          <w:left w:val="nil"/>
          <w:bottom w:val="nil"/>
          <w:right w:val="nil"/>
          <w:between w:val="nil"/>
        </w:pBdr>
        <w:rPr>
          <w:rFonts w:ascii="Cambria" w:eastAsia="Cambria" w:hAnsi="Cambria" w:cs="Cambria"/>
          <w:color w:val="000000"/>
          <w:sz w:val="24"/>
          <w:szCs w:val="24"/>
          <w:highlight w:val="white"/>
        </w:rPr>
      </w:pPr>
      <w:r w:rsidRPr="00B04520">
        <w:rPr>
          <w:rFonts w:ascii="Cambria" w:eastAsia="Cambria" w:hAnsi="Cambria" w:cs="Cambria"/>
          <w:noProof/>
          <w:color w:val="000000"/>
          <w:sz w:val="24"/>
          <w:szCs w:val="24"/>
        </w:rPr>
        <w:drawing>
          <wp:inline distT="0" distB="0" distL="0" distR="0" wp14:anchorId="1E738684" wp14:editId="609E1DD5">
            <wp:extent cx="5701085" cy="30448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3275" cy="3078039"/>
                    </a:xfrm>
                    <a:prstGeom prst="rect">
                      <a:avLst/>
                    </a:prstGeom>
                  </pic:spPr>
                </pic:pic>
              </a:graphicData>
            </a:graphic>
          </wp:inline>
        </w:drawing>
      </w:r>
    </w:p>
    <w:p w14:paraId="2F617C38" w14:textId="77777777" w:rsidR="006816F9" w:rsidRPr="006816F9" w:rsidRDefault="006816F9" w:rsidP="006816F9">
      <w:pPr>
        <w:rPr>
          <w:rFonts w:ascii="Cambria" w:eastAsia="Cambria" w:hAnsi="Cambria" w:cs="Cambria"/>
          <w:b/>
          <w:bCs/>
          <w:sz w:val="24"/>
          <w:szCs w:val="24"/>
          <w:highlight w:val="white"/>
        </w:rPr>
      </w:pPr>
      <w:r w:rsidRPr="006816F9">
        <w:rPr>
          <w:rFonts w:ascii="Cambria" w:eastAsia="Cambria" w:hAnsi="Cambria" w:cs="Cambria"/>
          <w:b/>
          <w:bCs/>
          <w:sz w:val="24"/>
          <w:szCs w:val="24"/>
          <w:highlight w:val="white"/>
        </w:rPr>
        <w:lastRenderedPageBreak/>
        <w:t>Major Outcomes from the Dashboard</w:t>
      </w:r>
    </w:p>
    <w:p w14:paraId="49E74490" w14:textId="77777777" w:rsidR="006816F9" w:rsidRPr="006816F9" w:rsidRDefault="006816F9" w:rsidP="006816F9">
      <w:pPr>
        <w:rPr>
          <w:rFonts w:ascii="Cambria" w:eastAsia="Cambria" w:hAnsi="Cambria" w:cs="Cambria"/>
          <w:sz w:val="24"/>
          <w:szCs w:val="24"/>
          <w:highlight w:val="white"/>
        </w:rPr>
      </w:pPr>
      <w:r w:rsidRPr="006816F9">
        <w:rPr>
          <w:rFonts w:ascii="Cambria" w:eastAsia="Cambria" w:hAnsi="Cambria" w:cs="Cambria"/>
          <w:sz w:val="24"/>
          <w:szCs w:val="24"/>
          <w:highlight w:val="white"/>
        </w:rPr>
        <w:t xml:space="preserve">Here are five major outcomes from the </w:t>
      </w:r>
      <w:r w:rsidRPr="006816F9">
        <w:rPr>
          <w:rFonts w:ascii="Cambria" w:eastAsia="Cambria" w:hAnsi="Cambria" w:cs="Cambria"/>
          <w:b/>
          <w:bCs/>
          <w:sz w:val="24"/>
          <w:szCs w:val="24"/>
          <w:highlight w:val="white"/>
        </w:rPr>
        <w:t>Strategic Workforce Analytics and Attrition Insights</w:t>
      </w:r>
      <w:r w:rsidRPr="006816F9">
        <w:rPr>
          <w:rFonts w:ascii="Cambria" w:eastAsia="Cambria" w:hAnsi="Cambria" w:cs="Cambria"/>
          <w:sz w:val="24"/>
          <w:szCs w:val="24"/>
          <w:highlight w:val="white"/>
        </w:rPr>
        <w:t xml:space="preserve"> dashboard:</w:t>
      </w:r>
    </w:p>
    <w:p w14:paraId="483E2872" w14:textId="77777777" w:rsidR="006816F9" w:rsidRPr="006816F9" w:rsidRDefault="006816F9" w:rsidP="006816F9">
      <w:pPr>
        <w:numPr>
          <w:ilvl w:val="0"/>
          <w:numId w:val="3"/>
        </w:numPr>
        <w:jc w:val="both"/>
        <w:rPr>
          <w:rFonts w:ascii="Cambria" w:eastAsia="Cambria" w:hAnsi="Cambria" w:cs="Cambria"/>
          <w:sz w:val="24"/>
          <w:szCs w:val="24"/>
          <w:highlight w:val="white"/>
        </w:rPr>
      </w:pPr>
      <w:r w:rsidRPr="006816F9">
        <w:rPr>
          <w:rFonts w:ascii="Cambria" w:eastAsia="Cambria" w:hAnsi="Cambria" w:cs="Cambria"/>
          <w:b/>
          <w:bCs/>
          <w:sz w:val="24"/>
          <w:szCs w:val="24"/>
          <w:highlight w:val="white"/>
        </w:rPr>
        <w:t>Employee Attrition</w:t>
      </w:r>
      <w:r w:rsidRPr="006816F9">
        <w:rPr>
          <w:rFonts w:ascii="Cambria" w:eastAsia="Cambria" w:hAnsi="Cambria" w:cs="Cambria"/>
          <w:sz w:val="24"/>
          <w:szCs w:val="24"/>
          <w:highlight w:val="white"/>
        </w:rPr>
        <w:t xml:space="preserve">: </w:t>
      </w:r>
      <w:r w:rsidRPr="006816F9">
        <w:rPr>
          <w:rFonts w:ascii="Aptos" w:eastAsia="Cambria" w:hAnsi="Aptos" w:cs="Cambria"/>
          <w:sz w:val="24"/>
          <w:szCs w:val="24"/>
          <w:highlight w:val="white"/>
        </w:rPr>
        <w:t>The dashboard shows 5,000 total employees and 895 employees who left, with an overall attrition rate of approximately 18%.</w:t>
      </w:r>
      <w:r w:rsidRPr="006816F9">
        <w:rPr>
          <w:rFonts w:ascii="Cambria" w:eastAsia="Cambria" w:hAnsi="Cambria" w:cs="Cambria"/>
          <w:sz w:val="24"/>
          <w:szCs w:val="24"/>
          <w:highlight w:val="white"/>
        </w:rPr>
        <w:t xml:space="preserve"> </w:t>
      </w:r>
    </w:p>
    <w:p w14:paraId="13A278FB" w14:textId="77777777" w:rsidR="006816F9" w:rsidRPr="006816F9" w:rsidRDefault="006816F9" w:rsidP="006816F9">
      <w:pPr>
        <w:numPr>
          <w:ilvl w:val="0"/>
          <w:numId w:val="3"/>
        </w:numPr>
        <w:rPr>
          <w:rFonts w:ascii="Cambria" w:eastAsia="Cambria" w:hAnsi="Cambria" w:cs="Cambria"/>
          <w:sz w:val="24"/>
          <w:szCs w:val="24"/>
          <w:highlight w:val="white"/>
        </w:rPr>
      </w:pPr>
      <w:r w:rsidRPr="006816F9">
        <w:rPr>
          <w:rFonts w:ascii="Cambria" w:eastAsia="Cambria" w:hAnsi="Cambria" w:cs="Cambria"/>
          <w:b/>
          <w:bCs/>
          <w:sz w:val="24"/>
          <w:szCs w:val="24"/>
          <w:highlight w:val="white"/>
        </w:rPr>
        <w:t>Department-wise Attrition</w:t>
      </w:r>
      <w:r w:rsidRPr="006816F9">
        <w:rPr>
          <w:rFonts w:ascii="Cambria" w:eastAsia="Cambria" w:hAnsi="Cambria" w:cs="Cambria"/>
          <w:sz w:val="24"/>
          <w:szCs w:val="24"/>
          <w:highlight w:val="white"/>
        </w:rPr>
        <w:t xml:space="preserve">: Customer Support has the highest attrition rate at 24%, followed by Sales at 20% and Marketing at 19%. Engineering and Research &amp; Development show comparatively lower rates of 15%. </w:t>
      </w:r>
    </w:p>
    <w:p w14:paraId="5B07E74F" w14:textId="0D2DC02E" w:rsidR="006816F9" w:rsidRPr="006816F9" w:rsidRDefault="006816F9" w:rsidP="006816F9">
      <w:pPr>
        <w:numPr>
          <w:ilvl w:val="0"/>
          <w:numId w:val="3"/>
        </w:numPr>
        <w:jc w:val="both"/>
        <w:rPr>
          <w:rFonts w:ascii="Cambria" w:eastAsia="Cambria" w:hAnsi="Cambria" w:cs="Cambria"/>
          <w:sz w:val="24"/>
          <w:szCs w:val="24"/>
          <w:highlight w:val="white"/>
        </w:rPr>
      </w:pPr>
      <w:r w:rsidRPr="006816F9">
        <w:rPr>
          <w:rFonts w:ascii="Cambria" w:eastAsia="Cambria" w:hAnsi="Cambria" w:cs="Cambria"/>
          <w:b/>
          <w:bCs/>
          <w:sz w:val="24"/>
          <w:szCs w:val="24"/>
          <w:highlight w:val="white"/>
        </w:rPr>
        <w:t>Job Role-wise Attrition</w:t>
      </w:r>
      <w:r w:rsidRPr="006816F9">
        <w:rPr>
          <w:rFonts w:ascii="Cambria" w:eastAsia="Cambria" w:hAnsi="Cambria" w:cs="Cambria"/>
          <w:sz w:val="24"/>
          <w:szCs w:val="24"/>
          <w:highlight w:val="white"/>
        </w:rPr>
        <w:t>: Among the displayed job roles, Support Team Lead has the highest attrition rate at 26%, followed by Support Specialist at 25%. Recruiter has an attrition rate of 23%.</w:t>
      </w:r>
    </w:p>
    <w:p w14:paraId="5941AF65" w14:textId="77777777" w:rsidR="006816F9" w:rsidRPr="006816F9" w:rsidRDefault="006816F9" w:rsidP="006816F9">
      <w:pPr>
        <w:numPr>
          <w:ilvl w:val="0"/>
          <w:numId w:val="3"/>
        </w:numPr>
        <w:jc w:val="both"/>
        <w:rPr>
          <w:rFonts w:ascii="Cambria" w:eastAsia="Cambria" w:hAnsi="Cambria" w:cs="Cambria"/>
          <w:sz w:val="24"/>
          <w:szCs w:val="24"/>
          <w:highlight w:val="white"/>
        </w:rPr>
      </w:pPr>
      <w:r w:rsidRPr="006816F9">
        <w:rPr>
          <w:rFonts w:ascii="Cambria" w:eastAsia="Cambria" w:hAnsi="Cambria" w:cs="Cambria"/>
          <w:b/>
          <w:bCs/>
          <w:sz w:val="24"/>
          <w:szCs w:val="24"/>
          <w:highlight w:val="white"/>
        </w:rPr>
        <w:t>AI Tool Usage and Attrition</w:t>
      </w:r>
      <w:r w:rsidRPr="006816F9">
        <w:rPr>
          <w:rFonts w:ascii="Cambria" w:eastAsia="Cambria" w:hAnsi="Cambria" w:cs="Cambria"/>
          <w:sz w:val="24"/>
          <w:szCs w:val="24"/>
          <w:highlight w:val="white"/>
        </w:rPr>
        <w:t xml:space="preserve">: The AI tool usage visualization shows employee counts separated by AI usage status. Among employees marked True, approximately 2.4K are in the “No” category and 0.5K in the “Yes” category; among those marked False, approximately 1.7K are “No” and 0.4K are “Yes”. </w:t>
      </w:r>
    </w:p>
    <w:p w14:paraId="47F28C88" w14:textId="77777777" w:rsidR="006816F9" w:rsidRPr="006816F9" w:rsidRDefault="006816F9" w:rsidP="006816F9">
      <w:pPr>
        <w:numPr>
          <w:ilvl w:val="0"/>
          <w:numId w:val="3"/>
        </w:numPr>
        <w:jc w:val="both"/>
        <w:rPr>
          <w:rFonts w:ascii="Cambria" w:eastAsia="Cambria" w:hAnsi="Cambria" w:cs="Cambria"/>
          <w:sz w:val="24"/>
          <w:szCs w:val="24"/>
          <w:highlight w:val="white"/>
        </w:rPr>
      </w:pPr>
      <w:r w:rsidRPr="006816F9">
        <w:rPr>
          <w:rFonts w:ascii="Cambria" w:eastAsia="Cambria" w:hAnsi="Cambria" w:cs="Cambria"/>
          <w:b/>
          <w:bCs/>
          <w:sz w:val="24"/>
          <w:szCs w:val="24"/>
          <w:highlight w:val="white"/>
        </w:rPr>
        <w:t>Employee Characteristics and Attrition</w:t>
      </w:r>
      <w:r w:rsidRPr="006816F9">
        <w:rPr>
          <w:rFonts w:ascii="Cambria" w:eastAsia="Cambria" w:hAnsi="Cambria" w:cs="Cambria"/>
          <w:sz w:val="24"/>
          <w:szCs w:val="24"/>
          <w:highlight w:val="white"/>
        </w:rPr>
        <w:t>: The dashboard provides additional segmentation through department, job role, work mode, job level, overtime hours, and burnout score. The displayed selection highlights Engineering (194 attrition cases), followed by Sales (167) and Customer Support (135), allowing HR to examine specific employee segments associated with attrition.</w:t>
      </w:r>
    </w:p>
    <w:p w14:paraId="6D8073BB" w14:textId="77777777" w:rsidR="006816F9" w:rsidRPr="006816F9" w:rsidRDefault="006816F9" w:rsidP="006816F9">
      <w:pPr>
        <w:rPr>
          <w:rFonts w:ascii="Cambria" w:eastAsia="Cambria" w:hAnsi="Cambria" w:cs="Cambria"/>
          <w:sz w:val="24"/>
          <w:szCs w:val="24"/>
          <w:highlight w:val="white"/>
        </w:rPr>
      </w:pPr>
    </w:p>
    <w:sectPr w:rsidR="006816F9" w:rsidRPr="006816F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801ECB75-B4D4-4C72-9196-4FA303E5EDF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D3082E0-A4E9-423A-AFE6-1A2030DCB75E}"/>
    <w:embedBold r:id="rId3" w:fontKey="{A710B43A-A5D4-422F-AAC2-E287035A6B3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468D7E9-D675-4DB4-934B-9BBAB705A96E}"/>
  </w:font>
  <w:font w:name="Cambria">
    <w:panose1 w:val="02040503050406030204"/>
    <w:charset w:val="00"/>
    <w:family w:val="roman"/>
    <w:pitch w:val="variable"/>
    <w:sig w:usb0="E00006FF" w:usb1="420024FF" w:usb2="02000000" w:usb3="00000000" w:csb0="0000019F" w:csb1="00000000"/>
    <w:embedRegular r:id="rId5" w:fontKey="{CDD9E198-E9AA-435C-8DDD-35614F15FFFF}"/>
    <w:embedBold r:id="rId6" w:fontKey="{3628A0F1-96BD-4E0C-B842-03760A6F2865}"/>
  </w:font>
  <w:font w:name="Aptos">
    <w:charset w:val="00"/>
    <w:family w:val="swiss"/>
    <w:pitch w:val="variable"/>
    <w:sig w:usb0="20000287" w:usb1="00000003" w:usb2="00000000" w:usb3="00000000" w:csb0="0000019F" w:csb1="00000000"/>
    <w:embedRegular r:id="rId7" w:fontKey="{93FC5FB6-70A3-4532-A549-EA0DBE143C8D}"/>
  </w:font>
  <w:font w:name="Calibri Light">
    <w:panose1 w:val="020F0302020204030204"/>
    <w:charset w:val="00"/>
    <w:family w:val="swiss"/>
    <w:pitch w:val="variable"/>
    <w:sig w:usb0="E4002EFF" w:usb1="C200247B" w:usb2="00000009" w:usb3="00000000" w:csb0="000001FF" w:csb1="00000000"/>
    <w:embedRegular r:id="rId8" w:fontKey="{DAF23239-754E-43E0-A5C9-7DEF1F9530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083CBB"/>
    <w:multiLevelType w:val="multilevel"/>
    <w:tmpl w:val="29D40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DA64A4"/>
    <w:multiLevelType w:val="multilevel"/>
    <w:tmpl w:val="435213F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79DD7752"/>
    <w:multiLevelType w:val="multilevel"/>
    <w:tmpl w:val="BFC8FA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4321581">
    <w:abstractNumId w:val="1"/>
  </w:num>
  <w:num w:numId="2" w16cid:durableId="704185196">
    <w:abstractNumId w:val="2"/>
  </w:num>
  <w:num w:numId="3" w16cid:durableId="2142530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EF2"/>
    <w:rsid w:val="000F40AC"/>
    <w:rsid w:val="006816F9"/>
    <w:rsid w:val="00694820"/>
    <w:rsid w:val="00AE7FC5"/>
    <w:rsid w:val="00B04520"/>
    <w:rsid w:val="00DD3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6E6E6"/>
  <w15:docId w15:val="{EC127296-72F8-47D2-8B6F-2D71E9E7E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17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446853">
      <w:bodyDiv w:val="1"/>
      <w:marLeft w:val="0"/>
      <w:marRight w:val="0"/>
      <w:marTop w:val="0"/>
      <w:marBottom w:val="0"/>
      <w:divBdr>
        <w:top w:val="none" w:sz="0" w:space="0" w:color="auto"/>
        <w:left w:val="none" w:sz="0" w:space="0" w:color="auto"/>
        <w:bottom w:val="none" w:sz="0" w:space="0" w:color="auto"/>
        <w:right w:val="none" w:sz="0" w:space="0" w:color="auto"/>
      </w:divBdr>
    </w:div>
    <w:div w:id="440535482">
      <w:bodyDiv w:val="1"/>
      <w:marLeft w:val="0"/>
      <w:marRight w:val="0"/>
      <w:marTop w:val="0"/>
      <w:marBottom w:val="0"/>
      <w:divBdr>
        <w:top w:val="none" w:sz="0" w:space="0" w:color="auto"/>
        <w:left w:val="none" w:sz="0" w:space="0" w:color="auto"/>
        <w:bottom w:val="none" w:sz="0" w:space="0" w:color="auto"/>
        <w:right w:val="none" w:sz="0" w:space="0" w:color="auto"/>
      </w:divBdr>
      <w:divsChild>
        <w:div w:id="1162770534">
          <w:marLeft w:val="0"/>
          <w:marRight w:val="0"/>
          <w:marTop w:val="0"/>
          <w:marBottom w:val="0"/>
          <w:divBdr>
            <w:top w:val="single" w:sz="2" w:space="0" w:color="E5E5E5"/>
            <w:left w:val="single" w:sz="2" w:space="0" w:color="E5E5E5"/>
            <w:bottom w:val="single" w:sz="2" w:space="0" w:color="E5E5E5"/>
            <w:right w:val="single" w:sz="2" w:space="0" w:color="E5E5E5"/>
          </w:divBdr>
          <w:divsChild>
            <w:div w:id="663361196">
              <w:marLeft w:val="0"/>
              <w:marRight w:val="0"/>
              <w:marTop w:val="0"/>
              <w:marBottom w:val="0"/>
              <w:divBdr>
                <w:top w:val="single" w:sz="2" w:space="0" w:color="E5E5E5"/>
                <w:left w:val="single" w:sz="2" w:space="0" w:color="E5E5E5"/>
                <w:bottom w:val="single" w:sz="2" w:space="0" w:color="E5E5E5"/>
                <w:right w:val="single" w:sz="2" w:space="0" w:color="E5E5E5"/>
              </w:divBdr>
              <w:divsChild>
                <w:div w:id="78411272">
                  <w:marLeft w:val="0"/>
                  <w:marRight w:val="0"/>
                  <w:marTop w:val="0"/>
                  <w:marBottom w:val="0"/>
                  <w:divBdr>
                    <w:top w:val="single" w:sz="2" w:space="0" w:color="E5E5E5"/>
                    <w:left w:val="single" w:sz="2" w:space="0" w:color="E5E5E5"/>
                    <w:bottom w:val="single" w:sz="2" w:space="0" w:color="E5E5E5"/>
                    <w:right w:val="single" w:sz="2" w:space="0" w:color="E5E5E5"/>
                  </w:divBdr>
                </w:div>
                <w:div w:id="1467241422">
                  <w:marLeft w:val="0"/>
                  <w:marRight w:val="0"/>
                  <w:marTop w:val="0"/>
                  <w:marBottom w:val="0"/>
                  <w:divBdr>
                    <w:top w:val="single" w:sz="2" w:space="0" w:color="E5E5E5"/>
                    <w:left w:val="single" w:sz="2" w:space="0" w:color="E5E5E5"/>
                    <w:bottom w:val="single" w:sz="2" w:space="0" w:color="E5E5E5"/>
                    <w:right w:val="single" w:sz="2" w:space="0" w:color="E5E5E5"/>
                  </w:divBdr>
                  <w:divsChild>
                    <w:div w:id="1095245301">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sChild>
    </w:div>
    <w:div w:id="1170098512">
      <w:bodyDiv w:val="1"/>
      <w:marLeft w:val="0"/>
      <w:marRight w:val="0"/>
      <w:marTop w:val="0"/>
      <w:marBottom w:val="0"/>
      <w:divBdr>
        <w:top w:val="none" w:sz="0" w:space="0" w:color="auto"/>
        <w:left w:val="none" w:sz="0" w:space="0" w:color="auto"/>
        <w:bottom w:val="none" w:sz="0" w:space="0" w:color="auto"/>
        <w:right w:val="none" w:sz="0" w:space="0" w:color="auto"/>
      </w:divBdr>
      <w:divsChild>
        <w:div w:id="1728533642">
          <w:marLeft w:val="0"/>
          <w:marRight w:val="0"/>
          <w:marTop w:val="0"/>
          <w:marBottom w:val="0"/>
          <w:divBdr>
            <w:top w:val="single" w:sz="2" w:space="0" w:color="E5E5E5"/>
            <w:left w:val="single" w:sz="2" w:space="0" w:color="E5E5E5"/>
            <w:bottom w:val="single" w:sz="2" w:space="0" w:color="E5E5E5"/>
            <w:right w:val="single" w:sz="2" w:space="0" w:color="E5E5E5"/>
          </w:divBdr>
          <w:divsChild>
            <w:div w:id="72094877">
              <w:marLeft w:val="0"/>
              <w:marRight w:val="0"/>
              <w:marTop w:val="0"/>
              <w:marBottom w:val="0"/>
              <w:divBdr>
                <w:top w:val="single" w:sz="2" w:space="0" w:color="E5E5E5"/>
                <w:left w:val="single" w:sz="2" w:space="0" w:color="E5E5E5"/>
                <w:bottom w:val="single" w:sz="2" w:space="0" w:color="E5E5E5"/>
                <w:right w:val="single" w:sz="2" w:space="0" w:color="E5E5E5"/>
              </w:divBdr>
              <w:divsChild>
                <w:div w:id="466045987">
                  <w:marLeft w:val="0"/>
                  <w:marRight w:val="0"/>
                  <w:marTop w:val="0"/>
                  <w:marBottom w:val="0"/>
                  <w:divBdr>
                    <w:top w:val="single" w:sz="2" w:space="0" w:color="E5E5E5"/>
                    <w:left w:val="single" w:sz="2" w:space="0" w:color="E5E5E5"/>
                    <w:bottom w:val="single" w:sz="2" w:space="0" w:color="E5E5E5"/>
                    <w:right w:val="single" w:sz="2" w:space="0" w:color="E5E5E5"/>
                  </w:divBdr>
                </w:div>
                <w:div w:id="484667433">
                  <w:marLeft w:val="0"/>
                  <w:marRight w:val="0"/>
                  <w:marTop w:val="0"/>
                  <w:marBottom w:val="0"/>
                  <w:divBdr>
                    <w:top w:val="single" w:sz="2" w:space="0" w:color="E5E5E5"/>
                    <w:left w:val="single" w:sz="2" w:space="0" w:color="E5E5E5"/>
                    <w:bottom w:val="single" w:sz="2" w:space="0" w:color="E5E5E5"/>
                    <w:right w:val="single" w:sz="2" w:space="0" w:color="E5E5E5"/>
                  </w:divBdr>
                  <w:divsChild>
                    <w:div w:id="136729843">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sChild>
    </w:div>
    <w:div w:id="11870589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8dmjoeOYB0z58e5B+zfsNeIzCg==">CgMxLjA4AHIhMXYzY2J2SnJ1ZUpUX3ZucDVKdFNqaFlCTWV0WEdvazlM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350</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LAB</cp:lastModifiedBy>
  <cp:revision>3</cp:revision>
  <dcterms:created xsi:type="dcterms:W3CDTF">2024-01-13T08:54:00Z</dcterms:created>
  <dcterms:modified xsi:type="dcterms:W3CDTF">2026-09-19T10:46:00Z</dcterms:modified>
</cp:coreProperties>
</file>