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3E48B" w14:textId="77777777" w:rsidR="005F77EE" w:rsidRPr="00492324" w:rsidRDefault="005F77EE" w:rsidP="005F77EE">
      <w:pPr>
        <w:rPr>
          <w:b/>
          <w:sz w:val="32"/>
          <w:szCs w:val="32"/>
          <w:u w:val="single"/>
        </w:rPr>
      </w:pPr>
      <w:r w:rsidRPr="009B5B3E">
        <w:rPr>
          <w:b/>
          <w:sz w:val="32"/>
          <w:szCs w:val="32"/>
          <w:highlight w:val="yellow"/>
          <w:u w:val="single"/>
        </w:rPr>
        <w:t xml:space="preserve">DOMAIN </w:t>
      </w:r>
      <w:r>
        <w:rPr>
          <w:b/>
          <w:sz w:val="32"/>
          <w:szCs w:val="32"/>
          <w:highlight w:val="yellow"/>
          <w:u w:val="single"/>
        </w:rPr>
        <w:t xml:space="preserve">URL </w:t>
      </w:r>
      <w:r w:rsidRPr="009B5B3E">
        <w:rPr>
          <w:b/>
          <w:sz w:val="32"/>
          <w:szCs w:val="32"/>
          <w:highlight w:val="yellow"/>
          <w:u w:val="single"/>
        </w:rPr>
        <w:t>SERVICE Request</w:t>
      </w:r>
      <w:r>
        <w:rPr>
          <w:b/>
          <w:sz w:val="32"/>
          <w:szCs w:val="32"/>
          <w:highlight w:val="yellow"/>
          <w:u w:val="single"/>
        </w:rPr>
        <w:t>s</w:t>
      </w:r>
      <w:r w:rsidRPr="009B5B3E">
        <w:rPr>
          <w:b/>
          <w:sz w:val="32"/>
          <w:szCs w:val="32"/>
          <w:highlight w:val="yellow"/>
          <w:u w:val="single"/>
        </w:rPr>
        <w:t>:</w:t>
      </w:r>
    </w:p>
    <w:p w14:paraId="22E36DCF" w14:textId="77777777" w:rsidR="005F77EE" w:rsidRDefault="005F77EE" w:rsidP="005F77EE">
      <w:pPr>
        <w:ind w:left="360" w:firstLine="360"/>
        <w:rPr>
          <w:rFonts w:eastAsia="DengXian"/>
          <w:b/>
          <w:bCs/>
          <w:u w:val="single"/>
        </w:rPr>
      </w:pPr>
      <w:bookmarkStart w:id="0" w:name="_GoBack"/>
      <w:bookmarkEnd w:id="0"/>
    </w:p>
    <w:p w14:paraId="09F8525A" w14:textId="77777777" w:rsidR="005F77EE" w:rsidRDefault="005F77EE" w:rsidP="005F77EE">
      <w:pPr>
        <w:ind w:left="360" w:firstLine="360"/>
        <w:rPr>
          <w:rFonts w:eastAsia="DengXian"/>
          <w:b/>
          <w:bCs/>
          <w:u w:val="single"/>
        </w:rPr>
      </w:pPr>
    </w:p>
    <w:p w14:paraId="167C0A5C" w14:textId="77777777" w:rsidR="005F77EE" w:rsidRDefault="005F77EE" w:rsidP="005F77EE">
      <w:pPr>
        <w:ind w:left="360" w:firstLine="360"/>
        <w:rPr>
          <w:rFonts w:eastAsia="DengXian"/>
          <w:b/>
          <w:bCs/>
          <w:u w:val="single"/>
        </w:rPr>
      </w:pPr>
      <w:r w:rsidRPr="00590EBE">
        <w:rPr>
          <w:rFonts w:eastAsia="DengXian"/>
          <w:b/>
          <w:bCs/>
          <w:u w:val="single"/>
        </w:rPr>
        <w:t>-</w:t>
      </w:r>
      <w:r>
        <w:rPr>
          <w:rFonts w:eastAsia="DengXian"/>
          <w:b/>
          <w:bCs/>
          <w:u w:val="single"/>
        </w:rPr>
        <w:t xml:space="preserve">Legacy </w:t>
      </w:r>
      <w:r w:rsidRPr="00590EBE">
        <w:rPr>
          <w:rFonts w:eastAsia="DengXian"/>
          <w:b/>
          <w:bCs/>
          <w:u w:val="single"/>
        </w:rPr>
        <w:t>Monsanto Authentication &amp; Identity Access:</w:t>
      </w:r>
    </w:p>
    <w:p w14:paraId="2FA61FB9" w14:textId="77777777" w:rsidR="005F77EE" w:rsidRPr="00590EBE" w:rsidRDefault="005F77EE" w:rsidP="005F77EE">
      <w:pPr>
        <w:ind w:left="360" w:firstLine="360"/>
        <w:rPr>
          <w:rFonts w:eastAsia="DengXian"/>
          <w:b/>
          <w:bCs/>
          <w:color w:val="C00000"/>
          <w:u w:val="single"/>
        </w:rPr>
      </w:pPr>
      <w:r>
        <w:rPr>
          <w:rFonts w:eastAsia="DengXian"/>
          <w:b/>
          <w:bCs/>
          <w:u w:val="single"/>
        </w:rPr>
        <w:t>Assign Ticket to &gt;&gt;&gt;</w:t>
      </w:r>
      <w:r w:rsidRPr="00590EBE">
        <w:rPr>
          <w:rFonts w:eastAsia="DengXian"/>
          <w:b/>
          <w:bCs/>
          <w:u w:val="single"/>
        </w:rPr>
        <w:t xml:space="preserve"> </w:t>
      </w:r>
      <w:r w:rsidRPr="00590EBE">
        <w:rPr>
          <w:rFonts w:eastAsia="DengXian"/>
          <w:b/>
          <w:bCs/>
          <w:color w:val="C00000"/>
          <w:u w:val="single"/>
        </w:rPr>
        <w:t>Monsanto Company&gt;Security Services&gt;Authentication &amp; Identity – L3   </w:t>
      </w:r>
    </w:p>
    <w:p w14:paraId="131BCDCF" w14:textId="77777777" w:rsidR="005F77EE" w:rsidRPr="00590EBE" w:rsidRDefault="005F77EE" w:rsidP="005F77EE">
      <w:pPr>
        <w:ind w:left="360" w:firstLine="360"/>
        <w:rPr>
          <w:rFonts w:eastAsia="Times New Roman" w:cs="Segoe UI"/>
          <w:b/>
          <w:color w:val="0070C0"/>
          <w:u w:val="single"/>
        </w:rPr>
      </w:pPr>
      <w:r w:rsidRPr="00590EBE">
        <w:rPr>
          <w:rFonts w:eastAsia="Times New Roman" w:cs="Segoe UI"/>
          <w:b/>
          <w:color w:val="0070C0"/>
          <w:u w:val="single"/>
        </w:rPr>
        <w:t xml:space="preserve">(Monsanto POC </w:t>
      </w:r>
      <w:proofErr w:type="spellStart"/>
      <w:r w:rsidRPr="00590EBE">
        <w:rPr>
          <w:rFonts w:eastAsia="Times New Roman" w:cs="Segoe UI"/>
          <w:b/>
          <w:color w:val="0070C0"/>
          <w:u w:val="single"/>
        </w:rPr>
        <w:t>AJay</w:t>
      </w:r>
      <w:proofErr w:type="spellEnd"/>
      <w:r w:rsidRPr="00590EBE">
        <w:rPr>
          <w:rFonts w:eastAsia="Times New Roman" w:cs="Segoe UI"/>
          <w:b/>
          <w:color w:val="0070C0"/>
          <w:u w:val="single"/>
        </w:rPr>
        <w:t xml:space="preserve"> Dharna)</w:t>
      </w:r>
    </w:p>
    <w:p w14:paraId="2CB32A42" w14:textId="77777777" w:rsidR="005F77EE" w:rsidRPr="00DE2EB4" w:rsidRDefault="005F77EE" w:rsidP="005F77EE">
      <w:pPr>
        <w:ind w:left="720"/>
        <w:rPr>
          <w:rFonts w:eastAsia="DengXian"/>
          <w:b/>
        </w:rPr>
      </w:pPr>
      <w:r w:rsidRPr="00DE2EB4">
        <w:rPr>
          <w:rFonts w:eastAsia="DengXian"/>
          <w:b/>
          <w:highlight w:val="yellow"/>
        </w:rPr>
        <w:t xml:space="preserve">A) </w:t>
      </w:r>
      <w:r>
        <w:rPr>
          <w:rFonts w:eastAsia="DengXian"/>
          <w:b/>
          <w:highlight w:val="yellow"/>
        </w:rPr>
        <w:t>Requests to r</w:t>
      </w:r>
      <w:r w:rsidRPr="00DE2EB4">
        <w:rPr>
          <w:rFonts w:eastAsia="DengXian"/>
          <w:b/>
          <w:highlight w:val="yellow"/>
        </w:rPr>
        <w:t xml:space="preserve">egister a Subdomain URL with Monsanto </w:t>
      </w:r>
      <w:proofErr w:type="gramStart"/>
      <w:r w:rsidRPr="00DE2EB4">
        <w:rPr>
          <w:rFonts w:eastAsia="DengXian"/>
          <w:b/>
          <w:highlight w:val="yellow"/>
        </w:rPr>
        <w:t>for the purpose of</w:t>
      </w:r>
      <w:proofErr w:type="gramEnd"/>
      <w:r w:rsidRPr="00DE2EB4">
        <w:rPr>
          <w:rFonts w:eastAsia="DengXian"/>
          <w:b/>
          <w:highlight w:val="yellow"/>
        </w:rPr>
        <w:t xml:space="preserve"> setting up SSO (Single Sign On) authentication</w:t>
      </w:r>
    </w:p>
    <w:p w14:paraId="7068F852" w14:textId="77777777" w:rsidR="005F77EE" w:rsidRDefault="005F77EE" w:rsidP="005F77EE">
      <w:pPr>
        <w:autoSpaceDE w:val="0"/>
        <w:autoSpaceDN w:val="0"/>
        <w:spacing w:before="40" w:after="40"/>
        <w:ind w:firstLine="720"/>
        <w:rPr>
          <w:rFonts w:eastAsia="Times New Roman" w:cs="Segoe UI"/>
          <w:b/>
          <w:color w:val="000000"/>
          <w:highlight w:val="yellow"/>
          <w:u w:val="single"/>
        </w:rPr>
      </w:pPr>
    </w:p>
    <w:p w14:paraId="060B5389" w14:textId="77777777" w:rsidR="005F77EE" w:rsidRPr="00590EBE" w:rsidRDefault="005F77EE" w:rsidP="005F77EE">
      <w:pPr>
        <w:autoSpaceDE w:val="0"/>
        <w:autoSpaceDN w:val="0"/>
        <w:spacing w:before="40" w:after="40"/>
        <w:ind w:firstLine="720"/>
        <w:rPr>
          <w:rFonts w:eastAsia="Times New Roman" w:cs="Segoe UI"/>
          <w:b/>
          <w:color w:val="000000"/>
          <w:u w:val="single"/>
        </w:rPr>
      </w:pPr>
    </w:p>
    <w:p w14:paraId="7B90580D" w14:textId="77777777" w:rsidR="005F77EE" w:rsidRDefault="005F77EE" w:rsidP="005F77EE">
      <w:pPr>
        <w:autoSpaceDE w:val="0"/>
        <w:autoSpaceDN w:val="0"/>
        <w:spacing w:before="40" w:after="40"/>
        <w:ind w:left="720"/>
        <w:rPr>
          <w:rFonts w:eastAsia="Times New Roman" w:cs="Segoe UI"/>
          <w:color w:val="000000"/>
          <w:u w:val="single"/>
        </w:rPr>
      </w:pPr>
      <w:r w:rsidRPr="00590EBE">
        <w:rPr>
          <w:rFonts w:eastAsia="Times New Roman" w:cs="Segoe UI"/>
          <w:b/>
          <w:color w:val="000000"/>
          <w:u w:val="single"/>
        </w:rPr>
        <w:t>-</w:t>
      </w:r>
      <w:r>
        <w:rPr>
          <w:rFonts w:eastAsia="Times New Roman" w:cs="Segoe UI"/>
          <w:b/>
          <w:color w:val="000000"/>
          <w:u w:val="single"/>
        </w:rPr>
        <w:t xml:space="preserve">Legacy </w:t>
      </w:r>
      <w:r w:rsidRPr="00590EBE">
        <w:rPr>
          <w:rFonts w:eastAsia="Times New Roman" w:cs="Segoe UI"/>
          <w:b/>
          <w:color w:val="000000"/>
          <w:u w:val="single"/>
        </w:rPr>
        <w:t>Monsanto IT Security Operations Team:</w:t>
      </w:r>
      <w:r w:rsidRPr="00590EBE">
        <w:rPr>
          <w:rFonts w:eastAsia="Times New Roman" w:cs="Segoe UI"/>
          <w:color w:val="000000"/>
          <w:u w:val="single"/>
        </w:rPr>
        <w:t xml:space="preserve"> </w:t>
      </w:r>
    </w:p>
    <w:p w14:paraId="6B8EEE25" w14:textId="77777777" w:rsidR="005F77EE" w:rsidRPr="00590EBE" w:rsidRDefault="005F77EE" w:rsidP="005F77EE">
      <w:pPr>
        <w:autoSpaceDE w:val="0"/>
        <w:autoSpaceDN w:val="0"/>
        <w:spacing w:before="40" w:after="40"/>
        <w:ind w:left="720"/>
        <w:rPr>
          <w:rFonts w:eastAsia="Times New Roman" w:cs="Segoe UI"/>
          <w:b/>
          <w:color w:val="C00000"/>
          <w:u w:val="single"/>
        </w:rPr>
      </w:pPr>
      <w:r w:rsidRPr="002E2567">
        <w:rPr>
          <w:rFonts w:eastAsia="Times New Roman" w:cs="Segoe UI"/>
          <w:b/>
          <w:color w:val="000000"/>
          <w:u w:val="single"/>
        </w:rPr>
        <w:t>Assign Ticket to &gt;&gt;&gt;</w:t>
      </w:r>
      <w:r w:rsidRPr="00590EBE">
        <w:rPr>
          <w:rFonts w:eastAsia="Times New Roman" w:cs="Segoe UI"/>
          <w:b/>
          <w:color w:val="C00000"/>
          <w:u w:val="single"/>
        </w:rPr>
        <w:t>Monsanto Company &gt; IT Infrastructure (Security) &gt; Info Security Operations</w:t>
      </w:r>
    </w:p>
    <w:p w14:paraId="6552F25B" w14:textId="77777777" w:rsidR="005F77EE" w:rsidRPr="00590EBE" w:rsidRDefault="005F77EE" w:rsidP="005F77EE">
      <w:pPr>
        <w:autoSpaceDE w:val="0"/>
        <w:autoSpaceDN w:val="0"/>
        <w:spacing w:before="40" w:after="40"/>
        <w:ind w:left="720"/>
        <w:rPr>
          <w:rFonts w:eastAsia="Times New Roman" w:cs="Segoe UI"/>
          <w:b/>
          <w:color w:val="0070C0"/>
          <w:u w:val="single"/>
        </w:rPr>
      </w:pPr>
      <w:r w:rsidRPr="00590EBE">
        <w:rPr>
          <w:rFonts w:eastAsia="Times New Roman" w:cs="Segoe UI"/>
          <w:b/>
          <w:color w:val="0070C0"/>
          <w:u w:val="single"/>
        </w:rPr>
        <w:t>(Mons</w:t>
      </w:r>
      <w:r>
        <w:rPr>
          <w:rFonts w:eastAsia="Times New Roman" w:cs="Segoe UI"/>
          <w:b/>
          <w:color w:val="0070C0"/>
          <w:u w:val="single"/>
        </w:rPr>
        <w:t>anto POCs Loren Cook or Senthil</w:t>
      </w:r>
      <w:r w:rsidRPr="00590EBE">
        <w:rPr>
          <w:rFonts w:eastAsia="Times New Roman" w:cs="Segoe UI"/>
          <w:b/>
          <w:color w:val="0070C0"/>
          <w:u w:val="single"/>
        </w:rPr>
        <w:t xml:space="preserve"> Arunagiri)</w:t>
      </w:r>
    </w:p>
    <w:p w14:paraId="3A288312" w14:textId="77777777" w:rsidR="005F77EE" w:rsidRPr="00DE2EB4" w:rsidRDefault="005F77EE" w:rsidP="005F77EE">
      <w:pPr>
        <w:autoSpaceDE w:val="0"/>
        <w:autoSpaceDN w:val="0"/>
        <w:spacing w:before="40" w:after="40"/>
        <w:ind w:left="720"/>
        <w:rPr>
          <w:rFonts w:eastAsia="Times New Roman"/>
          <w:b/>
        </w:rPr>
      </w:pPr>
      <w:r w:rsidRPr="00DE2EB4">
        <w:rPr>
          <w:rFonts w:eastAsia="Times New Roman" w:cs="Segoe UI"/>
          <w:b/>
          <w:color w:val="000000"/>
          <w:highlight w:val="yellow"/>
        </w:rPr>
        <w:t>A) Incapsula requests</w:t>
      </w:r>
    </w:p>
    <w:p w14:paraId="3F39269A" w14:textId="77777777" w:rsidR="005F77EE" w:rsidRPr="00A6236A" w:rsidRDefault="005F77EE" w:rsidP="005F77EE">
      <w:pPr>
        <w:ind w:left="1440" w:hanging="360"/>
        <w:rPr>
          <w:rFonts w:eastAsia="DengXian"/>
          <w:sz w:val="18"/>
          <w:szCs w:val="18"/>
        </w:rPr>
      </w:pPr>
      <w:r w:rsidRPr="00A6236A">
        <w:rPr>
          <w:rFonts w:eastAsia="DengXian"/>
          <w:b/>
          <w:i/>
        </w:rPr>
        <w:t xml:space="preserve">Once the Website is set up and working, </w:t>
      </w:r>
      <w:r w:rsidRPr="00A6236A">
        <w:rPr>
          <w:rFonts w:eastAsia="DengXian"/>
          <w:b/>
          <w:i/>
          <w:u w:val="double"/>
        </w:rPr>
        <w:t>if it holds/dispenses “proprietary Monsanto data</w:t>
      </w:r>
      <w:r w:rsidRPr="00A6236A">
        <w:rPr>
          <w:rFonts w:eastAsia="DengXian"/>
          <w:b/>
          <w:i/>
        </w:rPr>
        <w:t>” (even to be given out to the public freely), then the site should be protected behind Incapsula as a final step.</w:t>
      </w:r>
      <w:r w:rsidRPr="00A6236A">
        <w:rPr>
          <w:rFonts w:eastAsia="DengXian"/>
          <w:i/>
        </w:rPr>
        <w:t> </w:t>
      </w:r>
    </w:p>
    <w:p w14:paraId="0E8AAC5A" w14:textId="77777777" w:rsidR="005F77EE" w:rsidRDefault="005F77EE" w:rsidP="005F77EE">
      <w:pPr>
        <w:ind w:left="1440"/>
        <w:rPr>
          <w:sz w:val="18"/>
          <w:szCs w:val="18"/>
        </w:rPr>
      </w:pPr>
      <w:r w:rsidRPr="0036158D">
        <w:rPr>
          <w:sz w:val="18"/>
          <w:szCs w:val="18"/>
        </w:rPr>
        <w:t>Incapsula is a “man in the middle” that filters HTTP/HTTPS requests before passing them along to the actual “Origin Server” whe</w:t>
      </w:r>
      <w:r>
        <w:rPr>
          <w:sz w:val="18"/>
          <w:szCs w:val="18"/>
        </w:rPr>
        <w:t xml:space="preserve">re a site is hosted from. </w:t>
      </w:r>
      <w:r w:rsidRPr="0036158D">
        <w:rPr>
          <w:sz w:val="18"/>
          <w:szCs w:val="18"/>
        </w:rPr>
        <w:t>ALL legitimate web requests will come from Incapsula’s IP ranges.  Thus, we ask our hosting providers to RESTRICT (block) general access to our “Incapsula protected sites” to only Incapsula’s and Monsanto’s ranges, thwarting malicious traffic trying to hit the origin server directly and go around Incapsula.</w:t>
      </w:r>
      <w:r>
        <w:rPr>
          <w:sz w:val="18"/>
          <w:szCs w:val="18"/>
        </w:rPr>
        <w:t>”</w:t>
      </w:r>
    </w:p>
    <w:p w14:paraId="7902BA54" w14:textId="77777777" w:rsidR="005F77EE" w:rsidRDefault="005F77EE" w:rsidP="005F77EE">
      <w:pPr>
        <w:spacing w:after="200" w:line="276" w:lineRule="auto"/>
        <w:ind w:left="1440"/>
        <w:contextualSpacing/>
        <w:rPr>
          <w:sz w:val="18"/>
          <w:szCs w:val="18"/>
        </w:rPr>
      </w:pPr>
      <w:r w:rsidRPr="00B14953">
        <w:rPr>
          <w:highlight w:val="yellow"/>
        </w:rPr>
        <w:t xml:space="preserve">Additional Note: </w:t>
      </w:r>
      <w:r w:rsidRPr="00DE2EB4">
        <w:rPr>
          <w:b/>
          <w:sz w:val="20"/>
          <w:szCs w:val="20"/>
          <w:highlight w:val="yellow"/>
        </w:rPr>
        <w:t>Multi-Lock and Secure-Lock Features</w:t>
      </w:r>
      <w:r w:rsidRPr="00B14953">
        <w:rPr>
          <w:sz w:val="20"/>
          <w:szCs w:val="20"/>
          <w:highlight w:val="yellow"/>
        </w:rPr>
        <w:t xml:space="preserve"> provided by the Vendor </w:t>
      </w:r>
      <w:r w:rsidRPr="00B14953">
        <w:rPr>
          <w:sz w:val="20"/>
          <w:szCs w:val="20"/>
          <w:highlight w:val="yellow"/>
        </w:rPr>
        <w:t>Registrars</w:t>
      </w:r>
      <w:r w:rsidRPr="00B14953">
        <w:rPr>
          <w:sz w:val="20"/>
          <w:szCs w:val="20"/>
          <w:highlight w:val="yellow"/>
        </w:rPr>
        <w:t xml:space="preserve"> (CSC and SafeNames) should be considered </w:t>
      </w:r>
      <w:r>
        <w:rPr>
          <w:sz w:val="20"/>
          <w:szCs w:val="20"/>
          <w:highlight w:val="yellow"/>
        </w:rPr>
        <w:t>at this time.  If deemed appropriate, a ticket should be sent to the Monsanto IT Asset &amp; Vendor Management Team.</w:t>
      </w:r>
    </w:p>
    <w:p w14:paraId="78B32D36" w14:textId="77777777" w:rsidR="005F77EE" w:rsidRDefault="005F77EE" w:rsidP="005F77EE">
      <w:pPr>
        <w:autoSpaceDE w:val="0"/>
        <w:autoSpaceDN w:val="0"/>
        <w:spacing w:before="40" w:after="40"/>
        <w:ind w:firstLine="720"/>
        <w:rPr>
          <w:rFonts w:eastAsia="Times New Roman" w:cs="Segoe UI"/>
          <w:b/>
          <w:color w:val="000000"/>
          <w:highlight w:val="yellow"/>
          <w:u w:val="single"/>
        </w:rPr>
      </w:pPr>
    </w:p>
    <w:p w14:paraId="0CDA64D6" w14:textId="77777777" w:rsidR="005F77EE" w:rsidRDefault="005F77EE" w:rsidP="005F77EE">
      <w:pPr>
        <w:autoSpaceDE w:val="0"/>
        <w:autoSpaceDN w:val="0"/>
        <w:spacing w:before="40" w:after="40"/>
        <w:ind w:firstLine="720"/>
        <w:rPr>
          <w:rFonts w:eastAsia="Times New Roman" w:cs="Segoe UI"/>
          <w:b/>
          <w:color w:val="000000"/>
          <w:highlight w:val="yellow"/>
          <w:u w:val="single"/>
        </w:rPr>
      </w:pPr>
    </w:p>
    <w:p w14:paraId="315B0EBB" w14:textId="77777777" w:rsidR="005F77EE" w:rsidRDefault="005F77EE" w:rsidP="005F77EE">
      <w:pPr>
        <w:autoSpaceDE w:val="0"/>
        <w:autoSpaceDN w:val="0"/>
        <w:spacing w:before="40" w:after="40"/>
        <w:ind w:firstLine="720"/>
        <w:rPr>
          <w:rFonts w:eastAsia="Times New Roman" w:cs="Segoe UI"/>
          <w:b/>
          <w:color w:val="000000"/>
          <w:highlight w:val="yellow"/>
          <w:u w:val="single"/>
        </w:rPr>
      </w:pPr>
    </w:p>
    <w:p w14:paraId="0D50DD20" w14:textId="77777777" w:rsidR="005F77EE" w:rsidRDefault="005F77EE" w:rsidP="005F77EE">
      <w:pPr>
        <w:ind w:left="720"/>
        <w:rPr>
          <w:b/>
          <w:u w:val="single"/>
        </w:rPr>
      </w:pPr>
      <w:r>
        <w:rPr>
          <w:b/>
          <w:u w:val="single"/>
        </w:rPr>
        <w:t xml:space="preserve">Legacy </w:t>
      </w:r>
      <w:r w:rsidRPr="00590EBE">
        <w:rPr>
          <w:b/>
          <w:u w:val="single"/>
        </w:rPr>
        <w:t>Monsanto IT Asset &amp; Vendor Management Team:</w:t>
      </w:r>
    </w:p>
    <w:p w14:paraId="723FC926" w14:textId="77777777" w:rsidR="005F77EE" w:rsidRPr="00590EBE" w:rsidRDefault="005F77EE" w:rsidP="005F77EE">
      <w:pPr>
        <w:ind w:left="720"/>
        <w:rPr>
          <w:b/>
          <w:color w:val="C00000"/>
          <w:u w:val="single"/>
        </w:rPr>
      </w:pPr>
      <w:r>
        <w:rPr>
          <w:b/>
          <w:u w:val="single"/>
        </w:rPr>
        <w:t>Assign Ticket to &gt;&gt;&gt;</w:t>
      </w:r>
      <w:r w:rsidRPr="00590EBE">
        <w:rPr>
          <w:b/>
          <w:u w:val="single"/>
        </w:rPr>
        <w:t xml:space="preserve"> </w:t>
      </w:r>
      <w:r w:rsidRPr="00590EBE">
        <w:rPr>
          <w:b/>
          <w:color w:val="C00000"/>
          <w:u w:val="single"/>
        </w:rPr>
        <w:t xml:space="preserve">Monsanto Company&gt; Governance Services&gt; Domain Purchasing   </w:t>
      </w:r>
    </w:p>
    <w:p w14:paraId="14149D4F" w14:textId="77777777" w:rsidR="005F77EE" w:rsidRPr="00590EBE" w:rsidRDefault="005F77EE" w:rsidP="005F77EE">
      <w:pPr>
        <w:ind w:left="720"/>
        <w:rPr>
          <w:b/>
          <w:color w:val="0070C0"/>
          <w:u w:val="single"/>
        </w:rPr>
      </w:pPr>
      <w:r w:rsidRPr="00590EBE">
        <w:rPr>
          <w:b/>
          <w:color w:val="0070C0"/>
          <w:u w:val="single"/>
        </w:rPr>
        <w:t>(Monsanto POCs Cathy Hirner and Julie Ryder)</w:t>
      </w:r>
    </w:p>
    <w:p w14:paraId="75E3A5C1" w14:textId="77777777" w:rsidR="005F77EE" w:rsidRPr="00590EBE" w:rsidRDefault="005F77EE" w:rsidP="005F77EE">
      <w:pPr>
        <w:ind w:left="720"/>
        <w:rPr>
          <w:b/>
          <w:color w:val="0070C0"/>
          <w:u w:val="single"/>
        </w:rPr>
      </w:pPr>
    </w:p>
    <w:p w14:paraId="395AD6F3" w14:textId="77777777" w:rsidR="005F77EE" w:rsidRPr="00DE2EB4" w:rsidRDefault="005F77EE" w:rsidP="005F77EE">
      <w:pPr>
        <w:numPr>
          <w:ilvl w:val="0"/>
          <w:numId w:val="1"/>
        </w:numPr>
        <w:spacing w:after="200" w:line="276" w:lineRule="auto"/>
        <w:contextualSpacing/>
        <w:rPr>
          <w:b/>
          <w:szCs w:val="18"/>
          <w:highlight w:val="yellow"/>
        </w:rPr>
      </w:pPr>
      <w:r>
        <w:rPr>
          <w:b/>
          <w:szCs w:val="18"/>
          <w:highlight w:val="yellow"/>
        </w:rPr>
        <w:t>New URL Domain Name Purchase</w:t>
      </w:r>
      <w:r w:rsidRPr="00DE2EB4">
        <w:rPr>
          <w:b/>
          <w:szCs w:val="18"/>
          <w:highlight w:val="yellow"/>
        </w:rPr>
        <w:t>/Registratio</w:t>
      </w:r>
      <w:r>
        <w:rPr>
          <w:b/>
          <w:szCs w:val="18"/>
          <w:highlight w:val="yellow"/>
        </w:rPr>
        <w:t>n request.</w:t>
      </w:r>
    </w:p>
    <w:p w14:paraId="6CF4E93D" w14:textId="77777777" w:rsidR="005F77EE" w:rsidRPr="00FF2BF1" w:rsidRDefault="005F77EE" w:rsidP="005F77EE">
      <w:pPr>
        <w:ind w:left="2160"/>
        <w:contextualSpacing/>
        <w:rPr>
          <w:sz w:val="20"/>
          <w:szCs w:val="20"/>
        </w:rPr>
      </w:pPr>
      <w:r w:rsidRPr="00FF2BF1">
        <w:rPr>
          <w:sz w:val="20"/>
          <w:szCs w:val="20"/>
        </w:rPr>
        <w:t xml:space="preserve">Note: </w:t>
      </w:r>
    </w:p>
    <w:p w14:paraId="0AA4B583" w14:textId="77777777" w:rsidR="005F77EE" w:rsidRPr="00FF2BF1" w:rsidRDefault="005F77EE" w:rsidP="005F77EE">
      <w:pPr>
        <w:spacing w:after="200" w:line="276" w:lineRule="auto"/>
        <w:ind w:left="2160"/>
        <w:contextualSpacing/>
        <w:rPr>
          <w:rFonts w:asciiTheme="minorHAnsi" w:hAnsiTheme="minorHAnsi" w:cstheme="minorBidi"/>
          <w:sz w:val="20"/>
          <w:szCs w:val="20"/>
          <w:shd w:val="pct15" w:color="auto" w:fill="FFFFFF"/>
        </w:rPr>
      </w:pPr>
      <w:r w:rsidRPr="00FF2BF1">
        <w:rPr>
          <w:sz w:val="20"/>
          <w:szCs w:val="20"/>
        </w:rPr>
        <w:t xml:space="preserve">1) After the domain name is purchased, you will be instructed to open a ticket for a SSL Cert which secures the Website.  </w:t>
      </w:r>
      <w:r w:rsidRPr="00FF2BF1">
        <w:rPr>
          <w:b/>
          <w:sz w:val="20"/>
          <w:szCs w:val="20"/>
        </w:rPr>
        <w:t>Internal SSL Cert tickets</w:t>
      </w:r>
      <w:r w:rsidRPr="00FF2BF1">
        <w:rPr>
          <w:sz w:val="20"/>
          <w:szCs w:val="20"/>
        </w:rPr>
        <w:t xml:space="preserve"> get assigned to </w:t>
      </w:r>
      <w:r w:rsidRPr="00FF2BF1">
        <w:rPr>
          <w:b/>
          <w:color w:val="C00000"/>
          <w:sz w:val="20"/>
          <w:szCs w:val="20"/>
          <w:u w:val="single"/>
        </w:rPr>
        <w:t xml:space="preserve">Infrastructure Services&gt; ATOS&gt; Middleware Support </w:t>
      </w:r>
      <w:r w:rsidRPr="00FF2BF1">
        <w:rPr>
          <w:sz w:val="20"/>
          <w:szCs w:val="20"/>
        </w:rPr>
        <w:t xml:space="preserve">(MON POC Norm Riley). </w:t>
      </w:r>
      <w:r w:rsidRPr="00FF2BF1">
        <w:rPr>
          <w:b/>
          <w:sz w:val="20"/>
          <w:szCs w:val="20"/>
        </w:rPr>
        <w:t>External SSL Cert tickets</w:t>
      </w:r>
      <w:r w:rsidRPr="00FF2BF1">
        <w:rPr>
          <w:sz w:val="20"/>
          <w:szCs w:val="20"/>
        </w:rPr>
        <w:t xml:space="preserve"> get assigned to </w:t>
      </w:r>
      <w:r w:rsidRPr="00FF2BF1">
        <w:rPr>
          <w:rFonts w:asciiTheme="minorHAnsi" w:hAnsiTheme="minorHAnsi" w:cstheme="minorBidi"/>
          <w:b/>
          <w:color w:val="C00000"/>
          <w:sz w:val="20"/>
          <w:szCs w:val="20"/>
          <w:u w:val="single"/>
        </w:rPr>
        <w:t>Infrastructure Services&gt; ATOS&gt; Secure Apps</w:t>
      </w:r>
      <w:r w:rsidRPr="00FF2BF1">
        <w:rPr>
          <w:rFonts w:asciiTheme="minorHAnsi" w:hAnsiTheme="minorHAnsi" w:cstheme="minorBidi"/>
          <w:sz w:val="20"/>
          <w:szCs w:val="20"/>
        </w:rPr>
        <w:t xml:space="preserve"> (ATOS TSM Mike Ansley)  </w:t>
      </w:r>
      <w:r w:rsidRPr="00FF2BF1">
        <w:rPr>
          <w:rFonts w:asciiTheme="minorHAnsi" w:hAnsiTheme="minorHAnsi" w:cstheme="minorBidi"/>
          <w:sz w:val="20"/>
          <w:szCs w:val="20"/>
          <w:shd w:val="pct15" w:color="auto" w:fill="FFFFFF"/>
        </w:rPr>
        <w:t xml:space="preserve"> </w:t>
      </w:r>
    </w:p>
    <w:p w14:paraId="6BD408E0" w14:textId="77777777" w:rsidR="005F77EE" w:rsidRDefault="005F77EE" w:rsidP="005F77EE">
      <w:pPr>
        <w:spacing w:after="200" w:line="276" w:lineRule="auto"/>
        <w:ind w:left="2160"/>
        <w:contextualSpacing/>
        <w:rPr>
          <w:rFonts w:eastAsia="Times New Roman" w:cs="Segoe UI"/>
          <w:b/>
          <w:color w:val="C00000"/>
          <w:sz w:val="20"/>
          <w:szCs w:val="20"/>
          <w:u w:val="single"/>
        </w:rPr>
      </w:pPr>
      <w:r w:rsidRPr="00FF2BF1">
        <w:rPr>
          <w:sz w:val="20"/>
          <w:szCs w:val="20"/>
        </w:rPr>
        <w:t xml:space="preserve">2) Also, once </w:t>
      </w:r>
      <w:r w:rsidRPr="00FF2BF1">
        <w:rPr>
          <w:rFonts w:eastAsia="DengXian"/>
          <w:sz w:val="20"/>
          <w:szCs w:val="20"/>
        </w:rPr>
        <w:t>the Website is set up and working</w:t>
      </w:r>
      <w:r w:rsidRPr="00FF2BF1">
        <w:rPr>
          <w:rFonts w:eastAsia="DengXian"/>
          <w:sz w:val="20"/>
          <w:szCs w:val="20"/>
          <w:u w:val="single"/>
        </w:rPr>
        <w:t>, if it holds or dispenses “proprietary Monsanto data”</w:t>
      </w:r>
      <w:r w:rsidRPr="00FF2BF1">
        <w:rPr>
          <w:rFonts w:eastAsia="DengXian"/>
          <w:sz w:val="20"/>
          <w:szCs w:val="20"/>
        </w:rPr>
        <w:t xml:space="preserve"> (even to be given out to the public freely), then the site must be protected behind Incapsula as a final step. Another ticket must be opened and assigned </w:t>
      </w:r>
      <w:r w:rsidRPr="00FF2BF1">
        <w:rPr>
          <w:rFonts w:eastAsia="DengXian"/>
          <w:b/>
          <w:sz w:val="20"/>
          <w:szCs w:val="20"/>
        </w:rPr>
        <w:t xml:space="preserve">to </w:t>
      </w:r>
      <w:r w:rsidRPr="00FF2BF1">
        <w:rPr>
          <w:rFonts w:eastAsia="Times New Roman" w:cs="Segoe UI"/>
          <w:b/>
          <w:color w:val="C00000"/>
          <w:sz w:val="20"/>
          <w:szCs w:val="20"/>
          <w:u w:val="single"/>
        </w:rPr>
        <w:t>Monsanto Company &gt; IT Infrastructure (Security) &gt; Info Security Operations</w:t>
      </w:r>
    </w:p>
    <w:p w14:paraId="4065729C" w14:textId="77777777" w:rsidR="005F77EE" w:rsidRDefault="005F77EE" w:rsidP="005F77EE">
      <w:pPr>
        <w:spacing w:after="200" w:line="276" w:lineRule="auto"/>
        <w:ind w:left="2160" w:firstLine="720"/>
        <w:contextualSpacing/>
        <w:rPr>
          <w:sz w:val="18"/>
          <w:szCs w:val="18"/>
        </w:rPr>
      </w:pPr>
      <w:r w:rsidRPr="00300607">
        <w:t xml:space="preserve">Additional Note: </w:t>
      </w:r>
      <w:r w:rsidRPr="00300607">
        <w:rPr>
          <w:b/>
          <w:sz w:val="20"/>
          <w:szCs w:val="20"/>
        </w:rPr>
        <w:t>Multi-Lock and Secure-Lock Features</w:t>
      </w:r>
      <w:r w:rsidRPr="00300607">
        <w:rPr>
          <w:sz w:val="20"/>
          <w:szCs w:val="20"/>
        </w:rPr>
        <w:t xml:space="preserve"> provided by the Vendor </w:t>
      </w:r>
      <w:proofErr w:type="spellStart"/>
      <w:r w:rsidRPr="00300607">
        <w:rPr>
          <w:sz w:val="20"/>
          <w:szCs w:val="20"/>
        </w:rPr>
        <w:t>Registerars</w:t>
      </w:r>
      <w:proofErr w:type="spellEnd"/>
      <w:r w:rsidRPr="00300607">
        <w:rPr>
          <w:sz w:val="20"/>
          <w:szCs w:val="20"/>
        </w:rPr>
        <w:t xml:space="preserve"> (CSC and SafeNames) should be considered at this time.  If deemed </w:t>
      </w:r>
      <w:r w:rsidRPr="00300607">
        <w:rPr>
          <w:sz w:val="20"/>
          <w:szCs w:val="20"/>
        </w:rPr>
        <w:lastRenderedPageBreak/>
        <w:t>appropriate, a ticket should be sent to the Monsanto IT Asset &amp; Vendor Management Team.</w:t>
      </w:r>
    </w:p>
    <w:p w14:paraId="0EEAA09E" w14:textId="77777777" w:rsidR="005F77EE" w:rsidRDefault="005F77EE" w:rsidP="005F77EE">
      <w:pPr>
        <w:spacing w:after="200" w:line="276" w:lineRule="auto"/>
        <w:ind w:left="2160"/>
        <w:contextualSpacing/>
        <w:rPr>
          <w:rFonts w:eastAsia="Times New Roman" w:cs="Segoe UI"/>
          <w:b/>
          <w:color w:val="C00000"/>
          <w:sz w:val="20"/>
          <w:szCs w:val="20"/>
          <w:u w:val="single"/>
        </w:rPr>
      </w:pPr>
    </w:p>
    <w:p w14:paraId="5A208DFC" w14:textId="77777777" w:rsidR="005F77EE" w:rsidRDefault="005F77EE" w:rsidP="005F77EE">
      <w:pPr>
        <w:spacing w:after="200" w:line="276" w:lineRule="auto"/>
        <w:ind w:left="2160"/>
        <w:contextualSpacing/>
        <w:rPr>
          <w:rFonts w:eastAsia="Times New Roman" w:cs="Segoe UI"/>
          <w:b/>
          <w:color w:val="C00000"/>
          <w:sz w:val="20"/>
          <w:szCs w:val="20"/>
          <w:u w:val="single"/>
        </w:rPr>
      </w:pPr>
    </w:p>
    <w:p w14:paraId="2DF3EC6B" w14:textId="77777777" w:rsidR="005F77EE" w:rsidRPr="00FF2BF1" w:rsidRDefault="005F77EE" w:rsidP="005F77EE">
      <w:pPr>
        <w:spacing w:after="200" w:line="276" w:lineRule="auto"/>
        <w:ind w:left="2160"/>
        <w:contextualSpacing/>
        <w:rPr>
          <w:rFonts w:eastAsia="Times New Roman" w:cs="Segoe UI"/>
          <w:b/>
          <w:color w:val="C00000"/>
          <w:sz w:val="20"/>
          <w:szCs w:val="20"/>
          <w:u w:val="single"/>
        </w:rPr>
      </w:pPr>
    </w:p>
    <w:p w14:paraId="01C17F9E" w14:textId="77777777" w:rsidR="005F77EE" w:rsidRPr="00300607" w:rsidRDefault="005F77EE" w:rsidP="005F77EE">
      <w:pPr>
        <w:numPr>
          <w:ilvl w:val="0"/>
          <w:numId w:val="1"/>
        </w:numPr>
        <w:spacing w:after="200" w:line="276" w:lineRule="auto"/>
        <w:contextualSpacing/>
        <w:rPr>
          <w:b/>
          <w:color w:val="C00000"/>
          <w:sz w:val="20"/>
          <w:szCs w:val="20"/>
          <w:highlight w:val="yellow"/>
          <w:u w:val="single"/>
        </w:rPr>
      </w:pPr>
      <w:r w:rsidRPr="00300607">
        <w:rPr>
          <w:b/>
          <w:szCs w:val="18"/>
          <w:highlight w:val="yellow"/>
        </w:rPr>
        <w:t xml:space="preserve">Name Server Change requests for an existing Legacy Monsanto owned URL Domain Name </w:t>
      </w:r>
      <w:r w:rsidRPr="00300607">
        <w:rPr>
          <w:b/>
          <w:sz w:val="24"/>
          <w:szCs w:val="24"/>
          <w:highlight w:val="yellow"/>
          <w:u w:val="single"/>
        </w:rPr>
        <w:t>IF</w:t>
      </w:r>
      <w:r w:rsidRPr="00300607">
        <w:rPr>
          <w:szCs w:val="18"/>
          <w:highlight w:val="yellow"/>
        </w:rPr>
        <w:t xml:space="preserve"> the DNS is </w:t>
      </w:r>
      <w:r w:rsidRPr="00300607">
        <w:rPr>
          <w:b/>
          <w:szCs w:val="18"/>
          <w:highlight w:val="yellow"/>
          <w:u w:val="single"/>
        </w:rPr>
        <w:t>hosted</w:t>
      </w:r>
      <w:r w:rsidRPr="00300607">
        <w:rPr>
          <w:b/>
          <w:szCs w:val="18"/>
          <w:highlight w:val="yellow"/>
        </w:rPr>
        <w:t xml:space="preserve"> on CSC or Safenames NAMESERVERS.</w:t>
      </w:r>
    </w:p>
    <w:p w14:paraId="77499375" w14:textId="77777777" w:rsidR="005F77EE" w:rsidRDefault="005F77EE" w:rsidP="005F77EE">
      <w:pPr>
        <w:spacing w:after="200" w:line="276" w:lineRule="auto"/>
        <w:ind w:left="2160"/>
        <w:contextualSpacing/>
        <w:rPr>
          <w:b/>
          <w:color w:val="C00000"/>
          <w:sz w:val="20"/>
          <w:szCs w:val="20"/>
          <w:u w:val="single"/>
        </w:rPr>
      </w:pPr>
      <w:r>
        <w:rPr>
          <w:b/>
          <w:szCs w:val="18"/>
        </w:rPr>
        <w:t xml:space="preserve"> </w:t>
      </w:r>
      <w:r w:rsidRPr="00D64FAF">
        <w:rPr>
          <w:szCs w:val="18"/>
        </w:rPr>
        <w:t>*If a redirection of DNS IP is needed, IT</w:t>
      </w:r>
      <w:r w:rsidRPr="0051293E">
        <w:rPr>
          <w:szCs w:val="18"/>
        </w:rPr>
        <w:t xml:space="preserve"> Security OPS and ATOS Windows Server Support will be engaged as appropriate for valid</w:t>
      </w:r>
      <w:r>
        <w:rPr>
          <w:szCs w:val="18"/>
        </w:rPr>
        <w:t>ation of the DNS IP redirection.</w:t>
      </w:r>
    </w:p>
    <w:p w14:paraId="5CAADF26" w14:textId="77777777" w:rsidR="005F77EE" w:rsidRDefault="005F77EE" w:rsidP="005F77EE">
      <w:pPr>
        <w:spacing w:after="200" w:line="276" w:lineRule="auto"/>
        <w:ind w:left="1080"/>
        <w:contextualSpacing/>
        <w:rPr>
          <w:sz w:val="20"/>
          <w:szCs w:val="20"/>
        </w:rPr>
      </w:pPr>
    </w:p>
    <w:p w14:paraId="223F9816" w14:textId="77777777" w:rsidR="005F77EE" w:rsidRDefault="005F77EE" w:rsidP="005F77EE">
      <w:pPr>
        <w:spacing w:after="200" w:line="276" w:lineRule="auto"/>
        <w:ind w:left="1080"/>
        <w:contextualSpacing/>
        <w:rPr>
          <w:b/>
          <w:color w:val="C00000"/>
          <w:sz w:val="20"/>
          <w:szCs w:val="20"/>
          <w:u w:val="single"/>
        </w:rPr>
      </w:pPr>
      <w:r>
        <w:rPr>
          <w:sz w:val="20"/>
          <w:szCs w:val="20"/>
        </w:rPr>
        <w:t>(As stated above….</w:t>
      </w:r>
      <w:r w:rsidRPr="00E61CF8">
        <w:rPr>
          <w:sz w:val="20"/>
          <w:szCs w:val="20"/>
        </w:rPr>
        <w:t xml:space="preserve"> </w:t>
      </w:r>
      <w:r w:rsidRPr="00E61CF8">
        <w:rPr>
          <w:b/>
          <w:sz w:val="20"/>
          <w:szCs w:val="20"/>
          <w:u w:val="single"/>
        </w:rPr>
        <w:t>IF</w:t>
      </w:r>
      <w:r>
        <w:rPr>
          <w:sz w:val="20"/>
          <w:szCs w:val="20"/>
        </w:rPr>
        <w:t xml:space="preserve"> the DNS is hosted on Monsanto Nameservers, </w:t>
      </w:r>
      <w:r w:rsidRPr="00E61CF8">
        <w:rPr>
          <w:sz w:val="20"/>
          <w:szCs w:val="20"/>
        </w:rPr>
        <w:t xml:space="preserve">a ticket should be opened and assigned to the </w:t>
      </w:r>
      <w:r w:rsidRPr="00E61CF8">
        <w:rPr>
          <w:b/>
          <w:color w:val="C00000"/>
          <w:sz w:val="20"/>
          <w:szCs w:val="20"/>
          <w:u w:val="single"/>
        </w:rPr>
        <w:t>ATOS&gt;Infrastructure Services&gt;Windows Server Support</w:t>
      </w:r>
      <w:r>
        <w:rPr>
          <w:b/>
          <w:color w:val="C00000"/>
          <w:sz w:val="20"/>
          <w:szCs w:val="20"/>
          <w:u w:val="single"/>
        </w:rPr>
        <w:t>)</w:t>
      </w:r>
    </w:p>
    <w:p w14:paraId="7CBA5151" w14:textId="77777777" w:rsidR="005F77EE" w:rsidRDefault="005F77EE" w:rsidP="005F77EE">
      <w:pPr>
        <w:spacing w:after="200" w:line="276" w:lineRule="auto"/>
        <w:ind w:left="2160"/>
        <w:contextualSpacing/>
        <w:rPr>
          <w:b/>
          <w:color w:val="C00000"/>
          <w:sz w:val="20"/>
          <w:szCs w:val="20"/>
          <w:u w:val="single"/>
        </w:rPr>
      </w:pPr>
    </w:p>
    <w:p w14:paraId="12CE7BA7" w14:textId="77777777" w:rsidR="005F77EE" w:rsidRPr="00E61CF8" w:rsidRDefault="005F77EE" w:rsidP="005F77EE">
      <w:pPr>
        <w:spacing w:after="200" w:line="276" w:lineRule="auto"/>
        <w:ind w:left="2160"/>
        <w:contextualSpacing/>
        <w:rPr>
          <w:b/>
          <w:color w:val="C00000"/>
          <w:sz w:val="20"/>
          <w:szCs w:val="20"/>
          <w:u w:val="single"/>
        </w:rPr>
      </w:pPr>
    </w:p>
    <w:p w14:paraId="166A6673" w14:textId="77777777" w:rsidR="005F77EE" w:rsidRPr="00FF2BF1" w:rsidRDefault="005F77EE" w:rsidP="005F77EE">
      <w:pPr>
        <w:numPr>
          <w:ilvl w:val="0"/>
          <w:numId w:val="1"/>
        </w:numPr>
        <w:spacing w:after="200" w:line="276" w:lineRule="auto"/>
        <w:contextualSpacing/>
        <w:rPr>
          <w:szCs w:val="18"/>
        </w:rPr>
      </w:pPr>
      <w:r w:rsidRPr="00300607">
        <w:rPr>
          <w:b/>
          <w:szCs w:val="18"/>
          <w:highlight w:val="yellow"/>
        </w:rPr>
        <w:t>Change of domain ownership request</w:t>
      </w:r>
      <w:r w:rsidRPr="00300607">
        <w:rPr>
          <w:szCs w:val="18"/>
          <w:highlight w:val="yellow"/>
        </w:rPr>
        <w:t>:</w:t>
      </w:r>
      <w:r w:rsidRPr="00FF2BF1">
        <w:rPr>
          <w:szCs w:val="18"/>
        </w:rPr>
        <w:t xml:space="preserve"> to/from one Company to/from Monsanto.  (Monsanto Legal Dept. will be engaged)</w:t>
      </w:r>
    </w:p>
    <w:p w14:paraId="0AE906C6" w14:textId="77777777" w:rsidR="005F77EE" w:rsidRPr="00FF2BF1" w:rsidRDefault="005F77EE" w:rsidP="005F77EE">
      <w:pPr>
        <w:numPr>
          <w:ilvl w:val="0"/>
          <w:numId w:val="1"/>
        </w:numPr>
        <w:spacing w:after="200" w:line="276" w:lineRule="auto"/>
        <w:contextualSpacing/>
        <w:rPr>
          <w:szCs w:val="18"/>
        </w:rPr>
      </w:pPr>
      <w:r w:rsidRPr="00300607">
        <w:rPr>
          <w:b/>
          <w:szCs w:val="18"/>
          <w:highlight w:val="yellow"/>
        </w:rPr>
        <w:t>Transferring an existing Monsanto</w:t>
      </w:r>
      <w:r w:rsidRPr="00300607">
        <w:rPr>
          <w:szCs w:val="18"/>
          <w:highlight w:val="yellow"/>
        </w:rPr>
        <w:t xml:space="preserve"> </w:t>
      </w:r>
      <w:r w:rsidRPr="00300607">
        <w:rPr>
          <w:b/>
          <w:szCs w:val="18"/>
          <w:highlight w:val="yellow"/>
        </w:rPr>
        <w:t>domain</w:t>
      </w:r>
      <w:r w:rsidRPr="00FF2BF1">
        <w:rPr>
          <w:szCs w:val="18"/>
        </w:rPr>
        <w:t xml:space="preserve"> to one of our two approved Vendor Registrars, CSC or Safenames.   (Monsanto Legal Dept. will be engaged)</w:t>
      </w:r>
    </w:p>
    <w:p w14:paraId="28B587DD" w14:textId="77777777" w:rsidR="00ED7C58" w:rsidRDefault="00ED7C58"/>
    <w:sectPr w:rsidR="00ED7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57700"/>
    <w:multiLevelType w:val="hybridMultilevel"/>
    <w:tmpl w:val="32601E04"/>
    <w:lvl w:ilvl="0" w:tplc="E7E0FC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F77EE"/>
    <w:rsid w:val="005F77EE"/>
    <w:rsid w:val="00ED7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AB68E"/>
  <w15:chartTrackingRefBased/>
  <w15:docId w15:val="{9AC4B258-A01C-4FAA-B4AB-293706BFD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77EE"/>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RYDER, JULIE [AG-Contractor/1000]</dc:creator>
  <cp:keywords/>
  <dc:description/>
  <cp:lastModifiedBy>RYDER, JULIE [AG-Contractor/1000]</cp:lastModifiedBy>
  <cp:revision>1</cp:revision>
  <dcterms:created xsi:type="dcterms:W3CDTF">2019-07-03T13:09:00Z</dcterms:created>
  <dcterms:modified xsi:type="dcterms:W3CDTF">2019-07-03T13:12:00Z</dcterms:modified>
</cp:coreProperties>
</file>