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44D8D" w14:textId="673B9971" w:rsidR="00826305" w:rsidRDefault="00787B26" w:rsidP="00787B26">
      <w:pPr>
        <w:jc w:val="center"/>
        <w:rPr>
          <w:rFonts w:ascii="Times New Roman" w:hAnsi="Times New Roman" w:cs="Times New Roman"/>
          <w:b/>
          <w:bCs/>
          <w:sz w:val="32"/>
          <w:szCs w:val="32"/>
          <w:lang w:val="en-US"/>
        </w:rPr>
      </w:pPr>
      <w:r w:rsidRPr="00787B26">
        <w:rPr>
          <w:rFonts w:ascii="Times New Roman" w:hAnsi="Times New Roman" w:cs="Times New Roman"/>
          <w:b/>
          <w:bCs/>
          <w:sz w:val="32"/>
          <w:szCs w:val="32"/>
          <w:lang w:val="en-US"/>
        </w:rPr>
        <w:t>Assignment 3 Part-</w:t>
      </w:r>
      <w:r w:rsidR="00AF05A6">
        <w:rPr>
          <w:rFonts w:ascii="Times New Roman" w:hAnsi="Times New Roman" w:cs="Times New Roman"/>
          <w:b/>
          <w:bCs/>
          <w:sz w:val="32"/>
          <w:szCs w:val="32"/>
          <w:lang w:val="en-US"/>
        </w:rPr>
        <w:t>3</w:t>
      </w:r>
      <w:r>
        <w:rPr>
          <w:rFonts w:ascii="Times New Roman" w:hAnsi="Times New Roman" w:cs="Times New Roman"/>
          <w:b/>
          <w:bCs/>
          <w:sz w:val="32"/>
          <w:szCs w:val="32"/>
          <w:lang w:val="en-US"/>
        </w:rPr>
        <w:t xml:space="preserve">     </w:t>
      </w:r>
    </w:p>
    <w:p w14:paraId="3E9E04A2" w14:textId="28AAEF48" w:rsidR="00787B26" w:rsidRPr="00605C22" w:rsidRDefault="00787B26" w:rsidP="00787B26">
      <w:pPr>
        <w:jc w:val="center"/>
        <w:rPr>
          <w:rFonts w:ascii="Times New Roman" w:hAnsi="Times New Roman" w:cs="Times New Roman"/>
          <w:sz w:val="20"/>
          <w:szCs w:val="20"/>
          <w:lang w:val="en-US"/>
        </w:rPr>
      </w:pPr>
      <w:r>
        <w:rPr>
          <w:rFonts w:ascii="Times New Roman" w:hAnsi="Times New Roman" w:cs="Times New Roman"/>
          <w:b/>
          <w:bCs/>
          <w:sz w:val="32"/>
          <w:szCs w:val="32"/>
          <w:lang w:val="en-US"/>
        </w:rPr>
        <w:t xml:space="preserve">                                                                                        </w:t>
      </w:r>
      <w:r w:rsidRPr="00605C22">
        <w:rPr>
          <w:rFonts w:ascii="Times New Roman" w:hAnsi="Times New Roman" w:cs="Times New Roman"/>
          <w:b/>
          <w:bCs/>
          <w:sz w:val="24"/>
          <w:szCs w:val="24"/>
          <w:lang w:val="en-US"/>
        </w:rPr>
        <w:t xml:space="preserve"> </w:t>
      </w:r>
      <w:r w:rsidRPr="00605C22">
        <w:rPr>
          <w:rFonts w:ascii="Times New Roman" w:hAnsi="Times New Roman" w:cs="Times New Roman"/>
          <w:sz w:val="20"/>
          <w:szCs w:val="20"/>
          <w:lang w:val="en-US"/>
        </w:rPr>
        <w:t>Name: P.N.Bhavani</w:t>
      </w:r>
    </w:p>
    <w:p w14:paraId="1BC32D1E" w14:textId="6E92FC8D" w:rsidR="00787B26" w:rsidRPr="00605C22" w:rsidRDefault="00787B26" w:rsidP="00787B26">
      <w:pPr>
        <w:jc w:val="center"/>
        <w:rPr>
          <w:rFonts w:ascii="Times New Roman" w:hAnsi="Times New Roman" w:cs="Times New Roman"/>
          <w:sz w:val="20"/>
          <w:szCs w:val="20"/>
          <w:lang w:val="en-US"/>
        </w:rPr>
      </w:pPr>
      <w:r w:rsidRPr="00605C22">
        <w:rPr>
          <w:rFonts w:ascii="Times New Roman" w:hAnsi="Times New Roman" w:cs="Times New Roman"/>
          <w:sz w:val="20"/>
          <w:szCs w:val="20"/>
          <w:lang w:val="en-US"/>
        </w:rPr>
        <w:t xml:space="preserve">                                                                                                              </w:t>
      </w:r>
      <w:r w:rsidR="00605C22">
        <w:rPr>
          <w:rFonts w:ascii="Times New Roman" w:hAnsi="Times New Roman" w:cs="Times New Roman"/>
          <w:sz w:val="20"/>
          <w:szCs w:val="20"/>
          <w:lang w:val="en-US"/>
        </w:rPr>
        <w:t xml:space="preserve">                        </w:t>
      </w:r>
      <w:r w:rsidRPr="00605C22">
        <w:rPr>
          <w:rFonts w:ascii="Times New Roman" w:hAnsi="Times New Roman" w:cs="Times New Roman"/>
          <w:sz w:val="20"/>
          <w:szCs w:val="20"/>
          <w:lang w:val="en-US"/>
        </w:rPr>
        <w:t>Id: 100437867</w:t>
      </w:r>
    </w:p>
    <w:p w14:paraId="0C447C59" w14:textId="767601C1" w:rsidR="00F55759" w:rsidRPr="00605C22" w:rsidRDefault="00F55759" w:rsidP="00F55759">
      <w:pPr>
        <w:rPr>
          <w:rFonts w:ascii="Times New Roman" w:hAnsi="Times New Roman" w:cs="Times New Roman"/>
          <w:b/>
          <w:bCs/>
          <w:sz w:val="20"/>
          <w:szCs w:val="20"/>
        </w:rPr>
      </w:pPr>
      <w:r w:rsidRPr="00605C22">
        <w:rPr>
          <w:rFonts w:ascii="Times New Roman" w:hAnsi="Times New Roman" w:cs="Times New Roman"/>
          <w:b/>
          <w:bCs/>
          <w:sz w:val="20"/>
          <w:szCs w:val="20"/>
        </w:rPr>
        <w:t>Introduction:</w:t>
      </w:r>
    </w:p>
    <w:p w14:paraId="6C8F4380" w14:textId="336F4C72" w:rsidR="00F55759" w:rsidRPr="00605C22" w:rsidRDefault="00F55759" w:rsidP="00F55759">
      <w:pPr>
        <w:rPr>
          <w:rFonts w:ascii="Times New Roman" w:hAnsi="Times New Roman" w:cs="Times New Roman"/>
          <w:sz w:val="20"/>
          <w:szCs w:val="20"/>
        </w:rPr>
      </w:pPr>
      <w:r w:rsidRPr="00605C22">
        <w:rPr>
          <w:rFonts w:ascii="Times New Roman" w:hAnsi="Times New Roman" w:cs="Times New Roman"/>
          <w:sz w:val="20"/>
          <w:szCs w:val="20"/>
        </w:rPr>
        <w:t xml:space="preserve">An outline of the </w:t>
      </w:r>
      <w:r w:rsidR="005B2CCD" w:rsidRPr="00605C22">
        <w:rPr>
          <w:rFonts w:ascii="Times New Roman" w:hAnsi="Times New Roman" w:cs="Times New Roman"/>
          <w:sz w:val="20"/>
          <w:szCs w:val="20"/>
        </w:rPr>
        <w:t>House Price Dataset</w:t>
      </w:r>
      <w:r w:rsidR="001172CF" w:rsidRPr="00605C22">
        <w:rPr>
          <w:rFonts w:ascii="Times New Roman" w:hAnsi="Times New Roman" w:cs="Times New Roman"/>
          <w:sz w:val="20"/>
          <w:szCs w:val="20"/>
        </w:rPr>
        <w:t xml:space="preserve"> </w:t>
      </w:r>
      <w:r w:rsidRPr="00605C22">
        <w:rPr>
          <w:rFonts w:ascii="Times New Roman" w:hAnsi="Times New Roman" w:cs="Times New Roman"/>
          <w:sz w:val="20"/>
          <w:szCs w:val="20"/>
        </w:rPr>
        <w:t>exploratory data analysis (EDA) is given in this report. Understanding the structure of the dataset, dealing with missing values, displaying data distributions, and examining correlations between variables are all steps in the EDA process.</w:t>
      </w:r>
    </w:p>
    <w:p w14:paraId="103E9D58" w14:textId="77777777" w:rsidR="00203EB4" w:rsidRPr="00605C22" w:rsidRDefault="00F55759" w:rsidP="00203EB4">
      <w:pPr>
        <w:rPr>
          <w:rFonts w:ascii="Times New Roman" w:hAnsi="Times New Roman" w:cs="Times New Roman"/>
          <w:b/>
          <w:bCs/>
          <w:sz w:val="20"/>
          <w:szCs w:val="20"/>
        </w:rPr>
      </w:pPr>
      <w:r w:rsidRPr="00605C22">
        <w:rPr>
          <w:rFonts w:ascii="Times New Roman" w:hAnsi="Times New Roman" w:cs="Times New Roman"/>
          <w:b/>
          <w:bCs/>
          <w:sz w:val="20"/>
          <w:szCs w:val="20"/>
        </w:rPr>
        <w:t xml:space="preserve">Data Structure: </w:t>
      </w:r>
      <w:r w:rsidRPr="00605C22">
        <w:rPr>
          <w:rFonts w:ascii="Times New Roman" w:hAnsi="Times New Roman" w:cs="Times New Roman"/>
          <w:sz w:val="20"/>
          <w:szCs w:val="20"/>
        </w:rPr>
        <w:t>The</w:t>
      </w:r>
      <w:r w:rsidR="006179E8" w:rsidRPr="00605C22">
        <w:rPr>
          <w:rFonts w:ascii="Times New Roman" w:hAnsi="Times New Roman" w:cs="Times New Roman"/>
          <w:sz w:val="20"/>
          <w:szCs w:val="20"/>
        </w:rPr>
        <w:t xml:space="preserve"> Dataset consists of </w:t>
      </w:r>
      <w:r w:rsidR="00352C98" w:rsidRPr="00605C22">
        <w:rPr>
          <w:rFonts w:ascii="Times New Roman" w:hAnsi="Times New Roman" w:cs="Times New Roman"/>
          <w:sz w:val="20"/>
          <w:szCs w:val="20"/>
        </w:rPr>
        <w:t>81variables</w:t>
      </w:r>
      <w:r w:rsidR="00126109" w:rsidRPr="00605C22">
        <w:rPr>
          <w:rFonts w:ascii="Times New Roman" w:hAnsi="Times New Roman" w:cs="Times New Roman"/>
          <w:sz w:val="20"/>
          <w:szCs w:val="20"/>
        </w:rPr>
        <w:t>(columns) and 1460 entries</w:t>
      </w:r>
      <w:r w:rsidR="00CC23A5" w:rsidRPr="00605C22">
        <w:rPr>
          <w:rFonts w:ascii="Times New Roman" w:hAnsi="Times New Roman" w:cs="Times New Roman"/>
          <w:sz w:val="20"/>
          <w:szCs w:val="20"/>
        </w:rPr>
        <w:t>/observations, from which the</w:t>
      </w:r>
      <w:r w:rsidRPr="00605C22">
        <w:rPr>
          <w:rFonts w:ascii="Times New Roman" w:hAnsi="Times New Roman" w:cs="Times New Roman"/>
          <w:sz w:val="20"/>
          <w:szCs w:val="20"/>
        </w:rPr>
        <w:t xml:space="preserve"> primary columns are as follows:</w:t>
      </w:r>
    </w:p>
    <w:p w14:paraId="3643202E" w14:textId="069282D6" w:rsidR="00F55759" w:rsidRPr="00605C22" w:rsidRDefault="0056667B" w:rsidP="00214E79">
      <w:pPr>
        <w:pStyle w:val="ListParagraph"/>
        <w:numPr>
          <w:ilvl w:val="0"/>
          <w:numId w:val="15"/>
        </w:numPr>
        <w:rPr>
          <w:rFonts w:ascii="Times New Roman" w:hAnsi="Times New Roman" w:cs="Times New Roman"/>
          <w:sz w:val="20"/>
          <w:szCs w:val="20"/>
        </w:rPr>
      </w:pPr>
      <w:proofErr w:type="spellStart"/>
      <w:r w:rsidRPr="00605C22">
        <w:rPr>
          <w:rFonts w:ascii="Times New Roman" w:hAnsi="Times New Roman" w:cs="Times New Roman"/>
          <w:sz w:val="20"/>
          <w:szCs w:val="20"/>
        </w:rPr>
        <w:t>OverallQual</w:t>
      </w:r>
      <w:proofErr w:type="spellEnd"/>
      <w:r w:rsidRPr="00605C22">
        <w:rPr>
          <w:rFonts w:ascii="Times New Roman" w:hAnsi="Times New Roman" w:cs="Times New Roman"/>
          <w:sz w:val="20"/>
          <w:szCs w:val="20"/>
        </w:rPr>
        <w:t xml:space="preserve">, </w:t>
      </w:r>
      <w:proofErr w:type="spellStart"/>
      <w:r w:rsidRPr="00605C22">
        <w:rPr>
          <w:rFonts w:ascii="Times New Roman" w:hAnsi="Times New Roman" w:cs="Times New Roman"/>
          <w:sz w:val="20"/>
          <w:szCs w:val="20"/>
        </w:rPr>
        <w:t>GrLivArea</w:t>
      </w:r>
      <w:proofErr w:type="spellEnd"/>
      <w:r w:rsidRPr="00605C22">
        <w:rPr>
          <w:rFonts w:ascii="Times New Roman" w:hAnsi="Times New Roman" w:cs="Times New Roman"/>
          <w:sz w:val="20"/>
          <w:szCs w:val="20"/>
        </w:rPr>
        <w:t xml:space="preserve">, </w:t>
      </w:r>
      <w:proofErr w:type="spellStart"/>
      <w:r w:rsidRPr="00605C22">
        <w:rPr>
          <w:rFonts w:ascii="Times New Roman" w:hAnsi="Times New Roman" w:cs="Times New Roman"/>
          <w:sz w:val="20"/>
          <w:szCs w:val="20"/>
        </w:rPr>
        <w:t>TotalBsmtSF</w:t>
      </w:r>
      <w:proofErr w:type="spellEnd"/>
      <w:r w:rsidRPr="00605C22">
        <w:rPr>
          <w:rFonts w:ascii="Times New Roman" w:hAnsi="Times New Roman" w:cs="Times New Roman"/>
          <w:sz w:val="20"/>
          <w:szCs w:val="20"/>
        </w:rPr>
        <w:t xml:space="preserve">, </w:t>
      </w:r>
      <w:proofErr w:type="spellStart"/>
      <w:r w:rsidRPr="00605C22">
        <w:rPr>
          <w:rFonts w:ascii="Times New Roman" w:hAnsi="Times New Roman" w:cs="Times New Roman"/>
          <w:sz w:val="20"/>
          <w:szCs w:val="20"/>
        </w:rPr>
        <w:t>GarageCars</w:t>
      </w:r>
      <w:proofErr w:type="spellEnd"/>
      <w:r w:rsidRPr="00605C22">
        <w:rPr>
          <w:rFonts w:ascii="Times New Roman" w:hAnsi="Times New Roman" w:cs="Times New Roman"/>
          <w:sz w:val="20"/>
          <w:szCs w:val="20"/>
        </w:rPr>
        <w:t xml:space="preserve">, </w:t>
      </w:r>
      <w:proofErr w:type="spellStart"/>
      <w:r w:rsidRPr="00605C22">
        <w:rPr>
          <w:rFonts w:ascii="Times New Roman" w:hAnsi="Times New Roman" w:cs="Times New Roman"/>
          <w:sz w:val="20"/>
          <w:szCs w:val="20"/>
        </w:rPr>
        <w:t>GarageArea</w:t>
      </w:r>
      <w:proofErr w:type="spellEnd"/>
      <w:r w:rsidRPr="00605C22">
        <w:rPr>
          <w:rFonts w:ascii="Times New Roman" w:hAnsi="Times New Roman" w:cs="Times New Roman"/>
          <w:sz w:val="20"/>
          <w:szCs w:val="20"/>
        </w:rPr>
        <w:t xml:space="preserve">, </w:t>
      </w:r>
      <w:proofErr w:type="spellStart"/>
      <w:r w:rsidRPr="00605C22">
        <w:rPr>
          <w:rFonts w:ascii="Times New Roman" w:hAnsi="Times New Roman" w:cs="Times New Roman"/>
          <w:sz w:val="20"/>
          <w:szCs w:val="20"/>
        </w:rPr>
        <w:t>YearBuilt</w:t>
      </w:r>
      <w:proofErr w:type="spellEnd"/>
      <w:r w:rsidRPr="00605C22">
        <w:rPr>
          <w:rFonts w:ascii="Times New Roman" w:hAnsi="Times New Roman" w:cs="Times New Roman"/>
          <w:sz w:val="20"/>
          <w:szCs w:val="20"/>
        </w:rPr>
        <w:t xml:space="preserve">, </w:t>
      </w:r>
      <w:proofErr w:type="spellStart"/>
      <w:r w:rsidRPr="00605C22">
        <w:rPr>
          <w:rFonts w:ascii="Times New Roman" w:hAnsi="Times New Roman" w:cs="Times New Roman"/>
          <w:sz w:val="20"/>
          <w:szCs w:val="20"/>
        </w:rPr>
        <w:t>YearRemodAdd</w:t>
      </w:r>
      <w:proofErr w:type="spellEnd"/>
      <w:r w:rsidRPr="00605C22">
        <w:rPr>
          <w:rFonts w:ascii="Times New Roman" w:hAnsi="Times New Roman" w:cs="Times New Roman"/>
          <w:sz w:val="20"/>
          <w:szCs w:val="20"/>
        </w:rPr>
        <w:t xml:space="preserve">, </w:t>
      </w:r>
      <w:proofErr w:type="spellStart"/>
      <w:r w:rsidRPr="00605C22">
        <w:rPr>
          <w:rFonts w:ascii="Times New Roman" w:hAnsi="Times New Roman" w:cs="Times New Roman"/>
          <w:sz w:val="20"/>
          <w:szCs w:val="20"/>
        </w:rPr>
        <w:t>FullBath</w:t>
      </w:r>
      <w:proofErr w:type="spellEnd"/>
      <w:r w:rsidRPr="00605C22">
        <w:rPr>
          <w:rFonts w:ascii="Times New Roman" w:hAnsi="Times New Roman" w:cs="Times New Roman"/>
          <w:sz w:val="20"/>
          <w:szCs w:val="20"/>
        </w:rPr>
        <w:t xml:space="preserve">, </w:t>
      </w:r>
      <w:proofErr w:type="spellStart"/>
      <w:r w:rsidRPr="00605C22">
        <w:rPr>
          <w:rFonts w:ascii="Times New Roman" w:hAnsi="Times New Roman" w:cs="Times New Roman"/>
          <w:sz w:val="20"/>
          <w:szCs w:val="20"/>
        </w:rPr>
        <w:t>KitchenQual</w:t>
      </w:r>
      <w:proofErr w:type="spellEnd"/>
      <w:r w:rsidRPr="00605C22">
        <w:rPr>
          <w:rFonts w:ascii="Times New Roman" w:hAnsi="Times New Roman" w:cs="Times New Roman"/>
          <w:sz w:val="20"/>
          <w:szCs w:val="20"/>
        </w:rPr>
        <w:t xml:space="preserve">, </w:t>
      </w:r>
      <w:proofErr w:type="spellStart"/>
      <w:r w:rsidRPr="00605C22">
        <w:rPr>
          <w:rFonts w:ascii="Times New Roman" w:hAnsi="Times New Roman" w:cs="Times New Roman"/>
          <w:sz w:val="20"/>
          <w:szCs w:val="20"/>
        </w:rPr>
        <w:t>TotRmsAbvGrd</w:t>
      </w:r>
      <w:proofErr w:type="spellEnd"/>
      <w:r w:rsidRPr="00605C22">
        <w:rPr>
          <w:rFonts w:ascii="Times New Roman" w:hAnsi="Times New Roman" w:cs="Times New Roman"/>
          <w:sz w:val="20"/>
          <w:szCs w:val="20"/>
        </w:rPr>
        <w:t xml:space="preserve">, </w:t>
      </w:r>
      <w:proofErr w:type="spellStart"/>
      <w:r w:rsidRPr="00605C22">
        <w:rPr>
          <w:rFonts w:ascii="Times New Roman" w:hAnsi="Times New Roman" w:cs="Times New Roman"/>
          <w:sz w:val="20"/>
          <w:szCs w:val="20"/>
        </w:rPr>
        <w:t>Neighborhood</w:t>
      </w:r>
      <w:proofErr w:type="spellEnd"/>
      <w:r w:rsidRPr="00605C22">
        <w:rPr>
          <w:rFonts w:ascii="Times New Roman" w:hAnsi="Times New Roman" w:cs="Times New Roman"/>
          <w:sz w:val="20"/>
          <w:szCs w:val="20"/>
        </w:rPr>
        <w:t xml:space="preserve">, </w:t>
      </w:r>
      <w:proofErr w:type="spellStart"/>
      <w:r w:rsidRPr="00605C22">
        <w:rPr>
          <w:rFonts w:ascii="Times New Roman" w:hAnsi="Times New Roman" w:cs="Times New Roman"/>
          <w:sz w:val="20"/>
          <w:szCs w:val="20"/>
        </w:rPr>
        <w:t>LotArea</w:t>
      </w:r>
      <w:proofErr w:type="spellEnd"/>
      <w:r w:rsidRPr="00605C22">
        <w:rPr>
          <w:rFonts w:ascii="Times New Roman" w:hAnsi="Times New Roman" w:cs="Times New Roman"/>
          <w:sz w:val="20"/>
          <w:szCs w:val="20"/>
        </w:rPr>
        <w:t>, Fireplaces</w:t>
      </w:r>
      <w:r w:rsidR="0068413F">
        <w:rPr>
          <w:rFonts w:ascii="Times New Roman" w:hAnsi="Times New Roman" w:cs="Times New Roman"/>
          <w:sz w:val="20"/>
          <w:szCs w:val="20"/>
        </w:rPr>
        <w:t xml:space="preserve"> and </w:t>
      </w:r>
      <w:proofErr w:type="spellStart"/>
      <w:r w:rsidR="0068413F">
        <w:rPr>
          <w:rFonts w:ascii="Times New Roman" w:hAnsi="Times New Roman" w:cs="Times New Roman"/>
          <w:sz w:val="20"/>
          <w:szCs w:val="20"/>
        </w:rPr>
        <w:t>Saleprice</w:t>
      </w:r>
      <w:proofErr w:type="spellEnd"/>
      <w:r w:rsidRPr="00605C22">
        <w:rPr>
          <w:rFonts w:ascii="Times New Roman" w:hAnsi="Times New Roman" w:cs="Times New Roman"/>
          <w:sz w:val="20"/>
          <w:szCs w:val="20"/>
        </w:rPr>
        <w:t>.</w:t>
      </w:r>
    </w:p>
    <w:p w14:paraId="3B6033CA" w14:textId="5B7D46FA" w:rsidR="00214E79" w:rsidRPr="00605C22" w:rsidRDefault="00214E79" w:rsidP="0056667B">
      <w:pPr>
        <w:rPr>
          <w:rFonts w:ascii="Times New Roman" w:hAnsi="Times New Roman" w:cs="Times New Roman"/>
          <w:sz w:val="20"/>
          <w:szCs w:val="20"/>
        </w:rPr>
      </w:pPr>
      <w:r w:rsidRPr="00605C22">
        <w:rPr>
          <w:rFonts w:ascii="Times New Roman" w:hAnsi="Times New Roman" w:cs="Times New Roman"/>
          <w:sz w:val="20"/>
          <w:szCs w:val="20"/>
        </w:rPr>
        <w:t>By focusing on these variables</w:t>
      </w:r>
      <w:r w:rsidRPr="00605C22">
        <w:rPr>
          <w:rFonts w:ascii="Times New Roman" w:hAnsi="Times New Roman" w:cs="Times New Roman"/>
          <w:sz w:val="20"/>
          <w:szCs w:val="20"/>
        </w:rPr>
        <w:t xml:space="preserve"> in further </w:t>
      </w:r>
      <w:r w:rsidR="0061332B" w:rsidRPr="00605C22">
        <w:rPr>
          <w:rFonts w:ascii="Times New Roman" w:hAnsi="Times New Roman" w:cs="Times New Roman"/>
          <w:sz w:val="20"/>
          <w:szCs w:val="20"/>
        </w:rPr>
        <w:t>exploratory data analysis</w:t>
      </w:r>
      <w:r w:rsidRPr="00605C22">
        <w:rPr>
          <w:rFonts w:ascii="Times New Roman" w:hAnsi="Times New Roman" w:cs="Times New Roman"/>
          <w:sz w:val="20"/>
          <w:szCs w:val="20"/>
        </w:rPr>
        <w:t>, we can gain insights into the factors that most significantly impact house prices. This will help us understand the relationships and correlations within the data, which is essential for building effective predictive models.</w:t>
      </w:r>
    </w:p>
    <w:p w14:paraId="5DF5C3E0" w14:textId="417CE7F1" w:rsidR="00F55759" w:rsidRPr="00605C22" w:rsidRDefault="00F55759" w:rsidP="00F55759">
      <w:pPr>
        <w:rPr>
          <w:rFonts w:ascii="Times New Roman" w:hAnsi="Times New Roman" w:cs="Times New Roman"/>
          <w:b/>
          <w:bCs/>
          <w:sz w:val="20"/>
          <w:szCs w:val="20"/>
        </w:rPr>
      </w:pPr>
      <w:r w:rsidRPr="00605C22">
        <w:rPr>
          <w:rFonts w:ascii="Times New Roman" w:hAnsi="Times New Roman" w:cs="Times New Roman"/>
          <w:b/>
          <w:bCs/>
          <w:sz w:val="20"/>
          <w:szCs w:val="20"/>
        </w:rPr>
        <w:t>Summary Statistics:</w:t>
      </w:r>
      <w:r w:rsidR="00E02A21" w:rsidRPr="00605C22">
        <w:rPr>
          <w:rFonts w:ascii="Times New Roman" w:hAnsi="Times New Roman" w:cs="Times New Roman"/>
          <w:b/>
          <w:bCs/>
          <w:sz w:val="20"/>
          <w:szCs w:val="20"/>
        </w:rPr>
        <w:t xml:space="preserve"> </w:t>
      </w:r>
      <w:r w:rsidR="00E02A21" w:rsidRPr="00605C22">
        <w:rPr>
          <w:rFonts w:ascii="Times New Roman" w:hAnsi="Times New Roman" w:cs="Times New Roman"/>
          <w:sz w:val="20"/>
          <w:szCs w:val="20"/>
        </w:rPr>
        <w:t>For first few columns</w:t>
      </w:r>
      <w:r w:rsidR="00A32AF9" w:rsidRPr="00605C22">
        <w:rPr>
          <w:rFonts w:ascii="Times New Roman" w:hAnsi="Times New Roman" w:cs="Times New Roman"/>
          <w:sz w:val="20"/>
          <w:szCs w:val="20"/>
        </w:rPr>
        <w:t>-</w:t>
      </w:r>
    </w:p>
    <w:p w14:paraId="6EC9454D" w14:textId="391D1DD6" w:rsidR="00F55759" w:rsidRDefault="00E02A21" w:rsidP="00F55759">
      <w:pPr>
        <w:rPr>
          <w:rFonts w:ascii="Times New Roman" w:hAnsi="Times New Roman" w:cs="Times New Roman"/>
          <w:b/>
          <w:bCs/>
          <w:sz w:val="24"/>
          <w:szCs w:val="24"/>
        </w:rPr>
      </w:pPr>
      <w:r>
        <w:rPr>
          <w:noProof/>
        </w:rPr>
        <w:drawing>
          <wp:inline distT="0" distB="0" distL="0" distR="0" wp14:anchorId="2D0E6DC4" wp14:editId="33486522">
            <wp:extent cx="3536950" cy="2558702"/>
            <wp:effectExtent l="0" t="0" r="6350" b="0"/>
            <wp:docPr id="113291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91137" name=""/>
                    <pic:cNvPicPr/>
                  </pic:nvPicPr>
                  <pic:blipFill>
                    <a:blip r:embed="rId6"/>
                    <a:stretch>
                      <a:fillRect/>
                    </a:stretch>
                  </pic:blipFill>
                  <pic:spPr>
                    <a:xfrm>
                      <a:off x="0" y="0"/>
                      <a:ext cx="3558871" cy="2574560"/>
                    </a:xfrm>
                    <a:prstGeom prst="rect">
                      <a:avLst/>
                    </a:prstGeom>
                  </pic:spPr>
                </pic:pic>
              </a:graphicData>
            </a:graphic>
          </wp:inline>
        </w:drawing>
      </w:r>
    </w:p>
    <w:p w14:paraId="652B65DC" w14:textId="6D6533C9" w:rsidR="00F55759" w:rsidRPr="00605C22" w:rsidRDefault="00F55759" w:rsidP="00F55759">
      <w:pPr>
        <w:rPr>
          <w:rFonts w:ascii="Times New Roman" w:hAnsi="Times New Roman" w:cs="Times New Roman"/>
          <w:sz w:val="20"/>
          <w:szCs w:val="20"/>
        </w:rPr>
      </w:pPr>
      <w:r w:rsidRPr="00605C22">
        <w:rPr>
          <w:rFonts w:ascii="Times New Roman" w:hAnsi="Times New Roman" w:cs="Times New Roman"/>
          <w:sz w:val="20"/>
          <w:szCs w:val="20"/>
        </w:rPr>
        <w:t xml:space="preserve">An overview of the dataset's distribution of different parameters, including </w:t>
      </w:r>
      <w:r w:rsidR="007534EF" w:rsidRPr="00605C22">
        <w:rPr>
          <w:rFonts w:ascii="Times New Roman" w:hAnsi="Times New Roman" w:cs="Times New Roman"/>
          <w:sz w:val="20"/>
          <w:szCs w:val="20"/>
        </w:rPr>
        <w:t xml:space="preserve">Id, </w:t>
      </w:r>
      <w:proofErr w:type="spellStart"/>
      <w:r w:rsidR="007534EF" w:rsidRPr="00605C22">
        <w:rPr>
          <w:rFonts w:ascii="Times New Roman" w:hAnsi="Times New Roman" w:cs="Times New Roman"/>
          <w:sz w:val="20"/>
          <w:szCs w:val="20"/>
        </w:rPr>
        <w:t>MSSUBClass</w:t>
      </w:r>
      <w:proofErr w:type="spellEnd"/>
      <w:r w:rsidR="007534EF" w:rsidRPr="00605C22">
        <w:rPr>
          <w:rFonts w:ascii="Times New Roman" w:hAnsi="Times New Roman" w:cs="Times New Roman"/>
          <w:sz w:val="20"/>
          <w:szCs w:val="20"/>
        </w:rPr>
        <w:t xml:space="preserve">, </w:t>
      </w:r>
      <w:proofErr w:type="spellStart"/>
      <w:r w:rsidR="007534EF" w:rsidRPr="00605C22">
        <w:rPr>
          <w:rFonts w:ascii="Times New Roman" w:hAnsi="Times New Roman" w:cs="Times New Roman"/>
          <w:sz w:val="20"/>
          <w:szCs w:val="20"/>
        </w:rPr>
        <w:t>LotFrontage</w:t>
      </w:r>
      <w:proofErr w:type="spellEnd"/>
      <w:r w:rsidR="007534EF" w:rsidRPr="00605C22">
        <w:rPr>
          <w:rFonts w:ascii="Times New Roman" w:hAnsi="Times New Roman" w:cs="Times New Roman"/>
          <w:sz w:val="20"/>
          <w:szCs w:val="20"/>
        </w:rPr>
        <w:t xml:space="preserve">, </w:t>
      </w:r>
      <w:proofErr w:type="spellStart"/>
      <w:r w:rsidR="007534EF" w:rsidRPr="00605C22">
        <w:rPr>
          <w:rFonts w:ascii="Times New Roman" w:hAnsi="Times New Roman" w:cs="Times New Roman"/>
          <w:sz w:val="20"/>
          <w:szCs w:val="20"/>
        </w:rPr>
        <w:t>LotArea</w:t>
      </w:r>
      <w:proofErr w:type="spellEnd"/>
      <w:r w:rsidR="007534EF" w:rsidRPr="00605C22">
        <w:rPr>
          <w:rFonts w:ascii="Times New Roman" w:hAnsi="Times New Roman" w:cs="Times New Roman"/>
          <w:sz w:val="20"/>
          <w:szCs w:val="20"/>
        </w:rPr>
        <w:t xml:space="preserve">, </w:t>
      </w:r>
      <w:proofErr w:type="spellStart"/>
      <w:r w:rsidR="007534EF" w:rsidRPr="00605C22">
        <w:rPr>
          <w:rFonts w:ascii="Times New Roman" w:hAnsi="Times New Roman" w:cs="Times New Roman"/>
          <w:sz w:val="20"/>
          <w:szCs w:val="20"/>
        </w:rPr>
        <w:t>OverallQual</w:t>
      </w:r>
      <w:proofErr w:type="spellEnd"/>
      <w:r w:rsidR="00F266BB" w:rsidRPr="00605C22">
        <w:rPr>
          <w:rFonts w:ascii="Times New Roman" w:hAnsi="Times New Roman" w:cs="Times New Roman"/>
          <w:sz w:val="20"/>
          <w:szCs w:val="20"/>
        </w:rPr>
        <w:t xml:space="preserve">, </w:t>
      </w:r>
      <w:proofErr w:type="spellStart"/>
      <w:r w:rsidR="00F266BB" w:rsidRPr="00605C22">
        <w:rPr>
          <w:rFonts w:ascii="Times New Roman" w:hAnsi="Times New Roman" w:cs="Times New Roman"/>
          <w:sz w:val="20"/>
          <w:szCs w:val="20"/>
        </w:rPr>
        <w:t>OverallCond</w:t>
      </w:r>
      <w:proofErr w:type="spellEnd"/>
      <w:r w:rsidR="00F266BB" w:rsidRPr="00605C22">
        <w:rPr>
          <w:rFonts w:ascii="Times New Roman" w:hAnsi="Times New Roman" w:cs="Times New Roman"/>
          <w:sz w:val="20"/>
          <w:szCs w:val="20"/>
        </w:rPr>
        <w:t xml:space="preserve">, </w:t>
      </w:r>
      <w:proofErr w:type="spellStart"/>
      <w:r w:rsidR="00F266BB" w:rsidRPr="00605C22">
        <w:rPr>
          <w:rFonts w:ascii="Times New Roman" w:hAnsi="Times New Roman" w:cs="Times New Roman"/>
          <w:sz w:val="20"/>
          <w:szCs w:val="20"/>
        </w:rPr>
        <w:t>YearBuilt</w:t>
      </w:r>
      <w:proofErr w:type="spellEnd"/>
      <w:r w:rsidR="00F266BB" w:rsidRPr="00605C22">
        <w:rPr>
          <w:rFonts w:ascii="Times New Roman" w:hAnsi="Times New Roman" w:cs="Times New Roman"/>
          <w:sz w:val="20"/>
          <w:szCs w:val="20"/>
        </w:rPr>
        <w:t xml:space="preserve">, </w:t>
      </w:r>
      <w:proofErr w:type="spellStart"/>
      <w:r w:rsidR="00F266BB" w:rsidRPr="00605C22">
        <w:rPr>
          <w:rFonts w:ascii="Times New Roman" w:hAnsi="Times New Roman" w:cs="Times New Roman"/>
          <w:sz w:val="20"/>
          <w:szCs w:val="20"/>
        </w:rPr>
        <w:t>YearRemodAdd</w:t>
      </w:r>
      <w:proofErr w:type="spellEnd"/>
      <w:r w:rsidR="00605C22" w:rsidRPr="00605C22">
        <w:rPr>
          <w:rFonts w:ascii="Times New Roman" w:hAnsi="Times New Roman" w:cs="Times New Roman"/>
          <w:sz w:val="20"/>
          <w:szCs w:val="20"/>
        </w:rPr>
        <w:t>,</w:t>
      </w:r>
      <w:r w:rsidR="001F64E8">
        <w:rPr>
          <w:rFonts w:ascii="Times New Roman" w:hAnsi="Times New Roman" w:cs="Times New Roman"/>
          <w:sz w:val="20"/>
          <w:szCs w:val="20"/>
        </w:rPr>
        <w:t xml:space="preserve"> </w:t>
      </w:r>
      <w:proofErr w:type="spellStart"/>
      <w:r w:rsidR="00605C22" w:rsidRPr="00605C22">
        <w:rPr>
          <w:rFonts w:ascii="Times New Roman" w:hAnsi="Times New Roman" w:cs="Times New Roman"/>
          <w:sz w:val="20"/>
          <w:szCs w:val="20"/>
        </w:rPr>
        <w:t>MassVnrArea</w:t>
      </w:r>
      <w:proofErr w:type="spellEnd"/>
      <w:r w:rsidR="00605C22" w:rsidRPr="00605C22">
        <w:rPr>
          <w:rFonts w:ascii="Times New Roman" w:hAnsi="Times New Roman" w:cs="Times New Roman"/>
          <w:sz w:val="20"/>
          <w:szCs w:val="20"/>
        </w:rPr>
        <w:t xml:space="preserve"> </w:t>
      </w:r>
      <w:proofErr w:type="gramStart"/>
      <w:r w:rsidR="00605C22" w:rsidRPr="00605C22">
        <w:rPr>
          <w:rFonts w:ascii="Times New Roman" w:hAnsi="Times New Roman" w:cs="Times New Roman"/>
          <w:sz w:val="20"/>
          <w:szCs w:val="20"/>
        </w:rPr>
        <w:t>etc..</w:t>
      </w:r>
      <w:proofErr w:type="gramEnd"/>
      <w:r w:rsidR="00F266BB" w:rsidRPr="00605C22">
        <w:rPr>
          <w:rFonts w:ascii="Times New Roman" w:hAnsi="Times New Roman" w:cs="Times New Roman"/>
          <w:sz w:val="20"/>
          <w:szCs w:val="20"/>
        </w:rPr>
        <w:t xml:space="preserve"> </w:t>
      </w:r>
      <w:r w:rsidRPr="00605C22">
        <w:rPr>
          <w:rFonts w:ascii="Times New Roman" w:hAnsi="Times New Roman" w:cs="Times New Roman"/>
          <w:sz w:val="20"/>
          <w:szCs w:val="20"/>
        </w:rPr>
        <w:t>is given by these statistics.</w:t>
      </w:r>
    </w:p>
    <w:p w14:paraId="6F222EC4" w14:textId="3C618892" w:rsidR="00F55759" w:rsidRPr="00605C22" w:rsidRDefault="00F55759" w:rsidP="00F55759">
      <w:pPr>
        <w:rPr>
          <w:rFonts w:ascii="Times New Roman" w:hAnsi="Times New Roman" w:cs="Times New Roman"/>
          <w:b/>
          <w:bCs/>
          <w:sz w:val="20"/>
          <w:szCs w:val="20"/>
        </w:rPr>
      </w:pPr>
      <w:r w:rsidRPr="00605C22">
        <w:rPr>
          <w:rFonts w:ascii="Times New Roman" w:hAnsi="Times New Roman" w:cs="Times New Roman"/>
          <w:b/>
          <w:bCs/>
          <w:sz w:val="20"/>
          <w:szCs w:val="20"/>
        </w:rPr>
        <w:t>Categorical and Numerical variables distribution:</w:t>
      </w:r>
    </w:p>
    <w:p w14:paraId="7DA0C339" w14:textId="27BB9AA2" w:rsidR="00F55759" w:rsidRPr="00605C22" w:rsidRDefault="00F55759" w:rsidP="00F55759">
      <w:pPr>
        <w:rPr>
          <w:rFonts w:ascii="Times New Roman" w:hAnsi="Times New Roman" w:cs="Times New Roman"/>
          <w:sz w:val="20"/>
          <w:szCs w:val="20"/>
        </w:rPr>
      </w:pPr>
      <w:r w:rsidRPr="00605C22">
        <w:rPr>
          <w:rFonts w:ascii="Times New Roman" w:hAnsi="Times New Roman" w:cs="Times New Roman"/>
          <w:sz w:val="20"/>
          <w:szCs w:val="20"/>
        </w:rPr>
        <w:t>Based on the inputs/values</w:t>
      </w:r>
      <w:r w:rsidR="002A62FF" w:rsidRPr="00605C22">
        <w:rPr>
          <w:rFonts w:ascii="Times New Roman" w:hAnsi="Times New Roman" w:cs="Times New Roman"/>
          <w:sz w:val="20"/>
          <w:szCs w:val="20"/>
        </w:rPr>
        <w:t xml:space="preserve"> and their usage</w:t>
      </w:r>
      <w:r w:rsidRPr="00605C22">
        <w:rPr>
          <w:rFonts w:ascii="Times New Roman" w:hAnsi="Times New Roman" w:cs="Times New Roman"/>
          <w:sz w:val="20"/>
          <w:szCs w:val="20"/>
        </w:rPr>
        <w:t xml:space="preserve"> we can divide columns to Categorical and Numerical variables</w:t>
      </w:r>
    </w:p>
    <w:p w14:paraId="7DA80507" w14:textId="7E0D2A53" w:rsidR="00F55759" w:rsidRPr="00605C22" w:rsidRDefault="00F55759" w:rsidP="00F55759">
      <w:pPr>
        <w:rPr>
          <w:rFonts w:ascii="Times New Roman" w:hAnsi="Times New Roman" w:cs="Times New Roman"/>
          <w:sz w:val="20"/>
          <w:szCs w:val="20"/>
        </w:rPr>
      </w:pPr>
      <w:r w:rsidRPr="00A26A82">
        <w:rPr>
          <w:rFonts w:ascii="Times New Roman" w:hAnsi="Times New Roman" w:cs="Times New Roman"/>
          <w:b/>
          <w:bCs/>
          <w:sz w:val="20"/>
          <w:szCs w:val="20"/>
        </w:rPr>
        <w:t>Categorical</w:t>
      </w:r>
      <w:r w:rsidR="0000044F" w:rsidRPr="00A26A82">
        <w:rPr>
          <w:rFonts w:ascii="Times New Roman" w:hAnsi="Times New Roman" w:cs="Times New Roman"/>
          <w:b/>
          <w:bCs/>
          <w:sz w:val="20"/>
          <w:szCs w:val="20"/>
        </w:rPr>
        <w:t xml:space="preserve"> </w:t>
      </w:r>
      <w:r w:rsidRPr="00A26A82">
        <w:rPr>
          <w:rFonts w:ascii="Times New Roman" w:hAnsi="Times New Roman" w:cs="Times New Roman"/>
          <w:b/>
          <w:bCs/>
          <w:sz w:val="20"/>
          <w:szCs w:val="20"/>
        </w:rPr>
        <w:t>variables</w:t>
      </w:r>
      <w:r w:rsidR="002A62FF" w:rsidRPr="00A26A82">
        <w:rPr>
          <w:rFonts w:ascii="Times New Roman" w:hAnsi="Times New Roman" w:cs="Times New Roman"/>
          <w:b/>
          <w:bCs/>
          <w:sz w:val="20"/>
          <w:szCs w:val="20"/>
        </w:rPr>
        <w:t>:</w:t>
      </w:r>
      <w:r w:rsidRPr="00605C22">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MSSubClass</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MSZoning</w:t>
      </w:r>
      <w:proofErr w:type="spellEnd"/>
      <w:r w:rsidR="005D0323" w:rsidRPr="005D0323">
        <w:rPr>
          <w:rFonts w:ascii="Times New Roman" w:hAnsi="Times New Roman" w:cs="Times New Roman"/>
          <w:sz w:val="20"/>
          <w:szCs w:val="20"/>
        </w:rPr>
        <w:t xml:space="preserve">, Street, Alley, </w:t>
      </w:r>
      <w:proofErr w:type="spellStart"/>
      <w:r w:rsidR="005D0323" w:rsidRPr="005D0323">
        <w:rPr>
          <w:rFonts w:ascii="Times New Roman" w:hAnsi="Times New Roman" w:cs="Times New Roman"/>
          <w:sz w:val="20"/>
          <w:szCs w:val="20"/>
        </w:rPr>
        <w:t>LotShape</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LandContour</w:t>
      </w:r>
      <w:proofErr w:type="spellEnd"/>
      <w:r w:rsidR="005D0323" w:rsidRPr="005D0323">
        <w:rPr>
          <w:rFonts w:ascii="Times New Roman" w:hAnsi="Times New Roman" w:cs="Times New Roman"/>
          <w:sz w:val="20"/>
          <w:szCs w:val="20"/>
        </w:rPr>
        <w:t xml:space="preserve">, Utilities, </w:t>
      </w:r>
      <w:proofErr w:type="spellStart"/>
      <w:r w:rsidR="005D0323" w:rsidRPr="005D0323">
        <w:rPr>
          <w:rFonts w:ascii="Times New Roman" w:hAnsi="Times New Roman" w:cs="Times New Roman"/>
          <w:sz w:val="20"/>
          <w:szCs w:val="20"/>
        </w:rPr>
        <w:t>LotConfig</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LandSlope</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Neighborhood</w:t>
      </w:r>
      <w:proofErr w:type="spellEnd"/>
      <w:r w:rsidR="005D0323" w:rsidRPr="005D0323">
        <w:rPr>
          <w:rFonts w:ascii="Times New Roman" w:hAnsi="Times New Roman" w:cs="Times New Roman"/>
          <w:sz w:val="20"/>
          <w:szCs w:val="20"/>
        </w:rPr>
        <w:t xml:space="preserve">, Condition1, Condition2, </w:t>
      </w:r>
      <w:proofErr w:type="spellStart"/>
      <w:r w:rsidR="005D0323" w:rsidRPr="005D0323">
        <w:rPr>
          <w:rFonts w:ascii="Times New Roman" w:hAnsi="Times New Roman" w:cs="Times New Roman"/>
          <w:sz w:val="20"/>
          <w:szCs w:val="20"/>
        </w:rPr>
        <w:t>BldgType</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HouseStyle</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RoofStyle</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RoofMatl</w:t>
      </w:r>
      <w:proofErr w:type="spellEnd"/>
      <w:r w:rsidR="005D0323" w:rsidRPr="005D0323">
        <w:rPr>
          <w:rFonts w:ascii="Times New Roman" w:hAnsi="Times New Roman" w:cs="Times New Roman"/>
          <w:sz w:val="20"/>
          <w:szCs w:val="20"/>
        </w:rPr>
        <w:t xml:space="preserve">, Exterior1st, Exterior2nd, </w:t>
      </w:r>
      <w:proofErr w:type="spellStart"/>
      <w:r w:rsidR="005D0323" w:rsidRPr="005D0323">
        <w:rPr>
          <w:rFonts w:ascii="Times New Roman" w:hAnsi="Times New Roman" w:cs="Times New Roman"/>
          <w:sz w:val="20"/>
          <w:szCs w:val="20"/>
        </w:rPr>
        <w:t>MasVnrType</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ExterQual</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ExterCond</w:t>
      </w:r>
      <w:proofErr w:type="spellEnd"/>
      <w:r w:rsidR="005D0323" w:rsidRPr="005D0323">
        <w:rPr>
          <w:rFonts w:ascii="Times New Roman" w:hAnsi="Times New Roman" w:cs="Times New Roman"/>
          <w:sz w:val="20"/>
          <w:szCs w:val="20"/>
        </w:rPr>
        <w:t xml:space="preserve">, Foundation, </w:t>
      </w:r>
      <w:proofErr w:type="spellStart"/>
      <w:r w:rsidR="005D0323" w:rsidRPr="005D0323">
        <w:rPr>
          <w:rFonts w:ascii="Times New Roman" w:hAnsi="Times New Roman" w:cs="Times New Roman"/>
          <w:sz w:val="20"/>
          <w:szCs w:val="20"/>
        </w:rPr>
        <w:t>BsmtQual</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BsmtCond</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BsmtExposure</w:t>
      </w:r>
      <w:proofErr w:type="spellEnd"/>
      <w:r w:rsidR="005D0323" w:rsidRPr="005D0323">
        <w:rPr>
          <w:rFonts w:ascii="Times New Roman" w:hAnsi="Times New Roman" w:cs="Times New Roman"/>
          <w:sz w:val="20"/>
          <w:szCs w:val="20"/>
        </w:rPr>
        <w:t xml:space="preserve">, BsmtFinType1, BsmtFinType2, Heating, </w:t>
      </w:r>
      <w:proofErr w:type="spellStart"/>
      <w:r w:rsidR="005D0323" w:rsidRPr="005D0323">
        <w:rPr>
          <w:rFonts w:ascii="Times New Roman" w:hAnsi="Times New Roman" w:cs="Times New Roman"/>
          <w:sz w:val="20"/>
          <w:szCs w:val="20"/>
        </w:rPr>
        <w:t>HeatingQC</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CentralAir</w:t>
      </w:r>
      <w:proofErr w:type="spellEnd"/>
      <w:r w:rsidR="005D0323" w:rsidRPr="005D0323">
        <w:rPr>
          <w:rFonts w:ascii="Times New Roman" w:hAnsi="Times New Roman" w:cs="Times New Roman"/>
          <w:sz w:val="20"/>
          <w:szCs w:val="20"/>
        </w:rPr>
        <w:t xml:space="preserve">, Electrical, </w:t>
      </w:r>
      <w:proofErr w:type="spellStart"/>
      <w:r w:rsidR="005D0323" w:rsidRPr="005D0323">
        <w:rPr>
          <w:rFonts w:ascii="Times New Roman" w:hAnsi="Times New Roman" w:cs="Times New Roman"/>
          <w:sz w:val="20"/>
          <w:szCs w:val="20"/>
        </w:rPr>
        <w:t>KitchenQual</w:t>
      </w:r>
      <w:proofErr w:type="spellEnd"/>
      <w:r w:rsidR="005D0323" w:rsidRPr="005D0323">
        <w:rPr>
          <w:rFonts w:ascii="Times New Roman" w:hAnsi="Times New Roman" w:cs="Times New Roman"/>
          <w:sz w:val="20"/>
          <w:szCs w:val="20"/>
        </w:rPr>
        <w:t xml:space="preserve">, Functional, </w:t>
      </w:r>
      <w:proofErr w:type="spellStart"/>
      <w:r w:rsidR="005D0323" w:rsidRPr="005D0323">
        <w:rPr>
          <w:rFonts w:ascii="Times New Roman" w:hAnsi="Times New Roman" w:cs="Times New Roman"/>
          <w:sz w:val="20"/>
          <w:szCs w:val="20"/>
        </w:rPr>
        <w:t>FireplaceQu</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GarageType</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GarageFinish</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GarageQual</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GarageCond</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PavedDrive</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PoolQC</w:t>
      </w:r>
      <w:proofErr w:type="spellEnd"/>
      <w:r w:rsidR="005D0323" w:rsidRPr="005D0323">
        <w:rPr>
          <w:rFonts w:ascii="Times New Roman" w:hAnsi="Times New Roman" w:cs="Times New Roman"/>
          <w:sz w:val="20"/>
          <w:szCs w:val="20"/>
        </w:rPr>
        <w:t xml:space="preserve">, Fence, </w:t>
      </w:r>
      <w:proofErr w:type="spellStart"/>
      <w:r w:rsidR="005D0323" w:rsidRPr="005D0323">
        <w:rPr>
          <w:rFonts w:ascii="Times New Roman" w:hAnsi="Times New Roman" w:cs="Times New Roman"/>
          <w:sz w:val="20"/>
          <w:szCs w:val="20"/>
        </w:rPr>
        <w:t>GarageCars</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MiscFeature</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SaleType</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SaleCondition</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OverallQual</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OverallCond</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BsmtFullBath</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BsmtHalfBath</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FullBath</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HalfBath</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BedroomAbvGr</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KitchenAbvGr</w:t>
      </w:r>
      <w:proofErr w:type="spellEnd"/>
      <w:r w:rsidR="005D0323" w:rsidRPr="005D0323">
        <w:rPr>
          <w:rFonts w:ascii="Times New Roman" w:hAnsi="Times New Roman" w:cs="Times New Roman"/>
          <w:sz w:val="20"/>
          <w:szCs w:val="20"/>
        </w:rPr>
        <w:t xml:space="preserve">, </w:t>
      </w:r>
      <w:proofErr w:type="spellStart"/>
      <w:r w:rsidR="005D0323" w:rsidRPr="005D0323">
        <w:rPr>
          <w:rFonts w:ascii="Times New Roman" w:hAnsi="Times New Roman" w:cs="Times New Roman"/>
          <w:sz w:val="20"/>
          <w:szCs w:val="20"/>
        </w:rPr>
        <w:t>TotRmsAbvGrd</w:t>
      </w:r>
      <w:proofErr w:type="spellEnd"/>
      <w:r w:rsidR="005D0323" w:rsidRPr="005D0323">
        <w:rPr>
          <w:rFonts w:ascii="Times New Roman" w:hAnsi="Times New Roman" w:cs="Times New Roman"/>
          <w:sz w:val="20"/>
          <w:szCs w:val="20"/>
        </w:rPr>
        <w:t>, Fireplaces</w:t>
      </w:r>
    </w:p>
    <w:p w14:paraId="48DAC6EF" w14:textId="77777777" w:rsidR="00374607" w:rsidRDefault="002A62FF" w:rsidP="00F55759">
      <w:pPr>
        <w:rPr>
          <w:rFonts w:ascii="Times New Roman" w:hAnsi="Times New Roman" w:cs="Times New Roman"/>
          <w:sz w:val="20"/>
          <w:szCs w:val="20"/>
        </w:rPr>
      </w:pPr>
      <w:r w:rsidRPr="00A26A82">
        <w:rPr>
          <w:rFonts w:ascii="Times New Roman" w:hAnsi="Times New Roman" w:cs="Times New Roman"/>
          <w:b/>
          <w:bCs/>
          <w:sz w:val="20"/>
          <w:szCs w:val="20"/>
        </w:rPr>
        <w:t>Numerical variables:</w:t>
      </w:r>
      <w:r w:rsidRPr="00605C2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LotFrontage</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LotArea</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YearBuilt</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YearRemodAdd</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MasVnrArea</w:t>
      </w:r>
      <w:proofErr w:type="spellEnd"/>
      <w:r w:rsidR="00A26A82" w:rsidRPr="00A26A82">
        <w:rPr>
          <w:rFonts w:ascii="Times New Roman" w:hAnsi="Times New Roman" w:cs="Times New Roman"/>
          <w:sz w:val="20"/>
          <w:szCs w:val="20"/>
        </w:rPr>
        <w:t xml:space="preserve">, BsmtFinSF1, BsmtFinSF2, </w:t>
      </w:r>
      <w:proofErr w:type="spellStart"/>
      <w:r w:rsidR="00A26A82" w:rsidRPr="00A26A82">
        <w:rPr>
          <w:rFonts w:ascii="Times New Roman" w:hAnsi="Times New Roman" w:cs="Times New Roman"/>
          <w:sz w:val="20"/>
          <w:szCs w:val="20"/>
        </w:rPr>
        <w:t>BsmtUnfSF</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TotalBsmtSF</w:t>
      </w:r>
      <w:proofErr w:type="spellEnd"/>
      <w:r w:rsidR="00A26A82" w:rsidRPr="00A26A82">
        <w:rPr>
          <w:rFonts w:ascii="Times New Roman" w:hAnsi="Times New Roman" w:cs="Times New Roman"/>
          <w:sz w:val="20"/>
          <w:szCs w:val="20"/>
        </w:rPr>
        <w:t xml:space="preserve">, 1stFlrSF, 2ndFlrSF, </w:t>
      </w:r>
      <w:proofErr w:type="spellStart"/>
      <w:r w:rsidR="00A26A82" w:rsidRPr="00A26A82">
        <w:rPr>
          <w:rFonts w:ascii="Times New Roman" w:hAnsi="Times New Roman" w:cs="Times New Roman"/>
          <w:sz w:val="20"/>
          <w:szCs w:val="20"/>
        </w:rPr>
        <w:t>LowQualFinSF</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GrLivArea</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GarageYrBlt</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GarageArea</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WoodDeckSF</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OpenPorchSF</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EnclosedPorch</w:t>
      </w:r>
      <w:proofErr w:type="spellEnd"/>
      <w:r w:rsidR="00A26A82" w:rsidRPr="00A26A82">
        <w:rPr>
          <w:rFonts w:ascii="Times New Roman" w:hAnsi="Times New Roman" w:cs="Times New Roman"/>
          <w:sz w:val="20"/>
          <w:szCs w:val="20"/>
        </w:rPr>
        <w:t xml:space="preserve">, 3SsnPorch, </w:t>
      </w:r>
      <w:proofErr w:type="spellStart"/>
      <w:r w:rsidR="00A26A82" w:rsidRPr="00A26A82">
        <w:rPr>
          <w:rFonts w:ascii="Times New Roman" w:hAnsi="Times New Roman" w:cs="Times New Roman"/>
          <w:sz w:val="20"/>
          <w:szCs w:val="20"/>
        </w:rPr>
        <w:t>ScreenPorch</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PoolArea</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MiscVal</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MoSold</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YrSold</w:t>
      </w:r>
      <w:proofErr w:type="spellEnd"/>
      <w:r w:rsidR="00A26A82" w:rsidRPr="00A26A82">
        <w:rPr>
          <w:rFonts w:ascii="Times New Roman" w:hAnsi="Times New Roman" w:cs="Times New Roman"/>
          <w:sz w:val="20"/>
          <w:szCs w:val="20"/>
        </w:rPr>
        <w:t xml:space="preserve">, </w:t>
      </w:r>
      <w:proofErr w:type="spellStart"/>
      <w:r w:rsidR="00A26A82" w:rsidRPr="00A26A82">
        <w:rPr>
          <w:rFonts w:ascii="Times New Roman" w:hAnsi="Times New Roman" w:cs="Times New Roman"/>
          <w:sz w:val="20"/>
          <w:szCs w:val="20"/>
        </w:rPr>
        <w:t>SalePrice</w:t>
      </w:r>
      <w:proofErr w:type="spellEnd"/>
    </w:p>
    <w:p w14:paraId="15548ED0" w14:textId="2E98FCD8" w:rsidR="00BC079D" w:rsidRPr="00BC079D" w:rsidRDefault="00BC079D" w:rsidP="00F55759">
      <w:pPr>
        <w:rPr>
          <w:rFonts w:ascii="Times New Roman" w:hAnsi="Times New Roman" w:cs="Times New Roman"/>
          <w:b/>
          <w:bCs/>
          <w:color w:val="1F4E79" w:themeColor="accent5" w:themeShade="80"/>
          <w:sz w:val="20"/>
          <w:szCs w:val="20"/>
        </w:rPr>
      </w:pPr>
      <w:r w:rsidRPr="00BC079D">
        <w:rPr>
          <w:rFonts w:ascii="Times New Roman" w:hAnsi="Times New Roman" w:cs="Times New Roman"/>
          <w:b/>
          <w:bCs/>
          <w:color w:val="1F4E79" w:themeColor="accent5" w:themeShade="80"/>
          <w:sz w:val="20"/>
          <w:szCs w:val="20"/>
        </w:rPr>
        <w:lastRenderedPageBreak/>
        <w:t>Univariate Analysis:</w:t>
      </w:r>
    </w:p>
    <w:p w14:paraId="27D5A431" w14:textId="311BDF5C" w:rsidR="00F55759" w:rsidRPr="00A026BC" w:rsidRDefault="002A62FF" w:rsidP="00F55759">
      <w:pPr>
        <w:rPr>
          <w:rFonts w:ascii="Times New Roman" w:hAnsi="Times New Roman" w:cs="Times New Roman"/>
          <w:sz w:val="20"/>
          <w:szCs w:val="20"/>
        </w:rPr>
      </w:pPr>
      <w:r w:rsidRPr="00605C22">
        <w:rPr>
          <w:rFonts w:ascii="Times New Roman" w:hAnsi="Times New Roman" w:cs="Times New Roman"/>
          <w:b/>
          <w:bCs/>
          <w:sz w:val="20"/>
          <w:szCs w:val="20"/>
        </w:rPr>
        <w:t>Plotting bar charts for categorical variables</w:t>
      </w:r>
      <w:r w:rsidR="00996B8D">
        <w:rPr>
          <w:rFonts w:ascii="Times New Roman" w:hAnsi="Times New Roman" w:cs="Times New Roman"/>
          <w:b/>
          <w:bCs/>
          <w:sz w:val="20"/>
          <w:szCs w:val="20"/>
        </w:rPr>
        <w:t xml:space="preserve"> analysis</w:t>
      </w:r>
      <w:r w:rsidRPr="00605C22">
        <w:rPr>
          <w:rFonts w:ascii="Times New Roman" w:hAnsi="Times New Roman" w:cs="Times New Roman"/>
          <w:b/>
          <w:bCs/>
          <w:sz w:val="20"/>
          <w:szCs w:val="20"/>
        </w:rPr>
        <w:t>:</w:t>
      </w:r>
      <w:r w:rsidR="00374607">
        <w:rPr>
          <w:rFonts w:ascii="Times New Roman" w:hAnsi="Times New Roman" w:cs="Times New Roman"/>
          <w:b/>
          <w:bCs/>
          <w:sz w:val="20"/>
          <w:szCs w:val="20"/>
        </w:rPr>
        <w:t xml:space="preserve"> </w:t>
      </w:r>
      <w:r w:rsidR="007C3D48" w:rsidRPr="00A026BC">
        <w:rPr>
          <w:rFonts w:ascii="Times New Roman" w:hAnsi="Times New Roman" w:cs="Times New Roman"/>
          <w:sz w:val="20"/>
          <w:szCs w:val="20"/>
        </w:rPr>
        <w:t>As there are many variables that are categorical, let us just focus on the primary columns we defined before</w:t>
      </w:r>
      <w:r w:rsidR="00A026BC" w:rsidRPr="00A026BC">
        <w:rPr>
          <w:rFonts w:ascii="Times New Roman" w:hAnsi="Times New Roman" w:cs="Times New Roman"/>
          <w:sz w:val="20"/>
          <w:szCs w:val="20"/>
        </w:rPr>
        <w:t xml:space="preserve"> to focus on for analysis.</w:t>
      </w:r>
    </w:p>
    <w:p w14:paraId="382356D2" w14:textId="32741387" w:rsidR="00707814" w:rsidRDefault="00CD3861" w:rsidP="004B6D04">
      <w:pPr>
        <w:rPr>
          <w:rFonts w:ascii="Times New Roman" w:hAnsi="Times New Roman" w:cs="Times New Roman"/>
          <w:b/>
          <w:bCs/>
          <w:sz w:val="20"/>
          <w:szCs w:val="20"/>
        </w:rPr>
      </w:pPr>
      <w:r>
        <w:rPr>
          <w:rFonts w:ascii="Times New Roman" w:hAnsi="Times New Roman" w:cs="Times New Roman"/>
          <w:b/>
          <w:bCs/>
          <w:sz w:val="20"/>
          <w:szCs w:val="20"/>
        </w:rPr>
        <w:t>Interpretation</w:t>
      </w:r>
      <w:r w:rsidR="00707814">
        <w:rPr>
          <w:rFonts w:ascii="Times New Roman" w:hAnsi="Times New Roman" w:cs="Times New Roman"/>
          <w:b/>
          <w:bCs/>
          <w:sz w:val="20"/>
          <w:szCs w:val="20"/>
        </w:rPr>
        <w:t>s:</w:t>
      </w:r>
    </w:p>
    <w:p w14:paraId="577432B9" w14:textId="60C3C472" w:rsidR="004B6D04" w:rsidRPr="004B6D04" w:rsidRDefault="00850830" w:rsidP="004B6D04">
      <w:pPr>
        <w:rPr>
          <w:rFonts w:ascii="Times New Roman" w:hAnsi="Times New Roman" w:cs="Times New Roman"/>
          <w:b/>
          <w:bCs/>
          <w:sz w:val="20"/>
          <w:szCs w:val="20"/>
        </w:rPr>
      </w:pPr>
      <w:proofErr w:type="spellStart"/>
      <w:r>
        <w:rPr>
          <w:rFonts w:ascii="Times New Roman" w:hAnsi="Times New Roman" w:cs="Times New Roman"/>
          <w:b/>
          <w:bCs/>
          <w:sz w:val="20"/>
          <w:szCs w:val="20"/>
        </w:rPr>
        <w:t>OverallQal</w:t>
      </w:r>
      <w:proofErr w:type="spellEnd"/>
      <w:r>
        <w:rPr>
          <w:rFonts w:ascii="Times New Roman" w:hAnsi="Times New Roman" w:cs="Times New Roman"/>
          <w:b/>
          <w:bCs/>
          <w:sz w:val="20"/>
          <w:szCs w:val="20"/>
        </w:rPr>
        <w:t>:</w:t>
      </w:r>
      <w:r w:rsidR="000E37E2">
        <w:rPr>
          <w:rFonts w:ascii="Times New Roman" w:hAnsi="Times New Roman" w:cs="Times New Roman"/>
          <w:b/>
          <w:bCs/>
          <w:sz w:val="20"/>
          <w:szCs w:val="20"/>
        </w:rPr>
        <w:t xml:space="preserve"> </w:t>
      </w:r>
      <w:r w:rsidR="004B6D04" w:rsidRPr="004B6D04">
        <w:rPr>
          <w:rFonts w:ascii="Times New Roman" w:hAnsi="Times New Roman" w:cs="Times New Roman"/>
          <w:sz w:val="20"/>
          <w:szCs w:val="20"/>
        </w:rPr>
        <w:t>The most common ratings are quality 5 and 6, which show that many homes are either ordinary or marginally better than average.</w:t>
      </w:r>
      <w:r w:rsidR="004B6D04" w:rsidRPr="004B6D04">
        <w:rPr>
          <w:rFonts w:ascii="Times New Roman" w:hAnsi="Times New Roman" w:cs="Times New Roman"/>
          <w:sz w:val="20"/>
          <w:szCs w:val="20"/>
        </w:rPr>
        <w:br/>
        <w:t>Rare Ratings: It is rare to find extremely high (10) and low (1, 2) quality ratings.</w:t>
      </w:r>
      <w:r w:rsidR="004B6D04" w:rsidRPr="004B6D04">
        <w:rPr>
          <w:rFonts w:ascii="Times New Roman" w:hAnsi="Times New Roman" w:cs="Times New Roman"/>
          <w:sz w:val="20"/>
          <w:szCs w:val="20"/>
        </w:rPr>
        <w:br/>
        <w:t xml:space="preserve">Market insight: </w:t>
      </w:r>
      <w:proofErr w:type="gramStart"/>
      <w:r w:rsidR="004B6D04" w:rsidRPr="004B6D04">
        <w:rPr>
          <w:rFonts w:ascii="Times New Roman" w:hAnsi="Times New Roman" w:cs="Times New Roman"/>
          <w:sz w:val="20"/>
          <w:szCs w:val="20"/>
        </w:rPr>
        <w:t>The majority of</w:t>
      </w:r>
      <w:proofErr w:type="gramEnd"/>
      <w:r w:rsidR="004B6D04" w:rsidRPr="004B6D04">
        <w:rPr>
          <w:rFonts w:ascii="Times New Roman" w:hAnsi="Times New Roman" w:cs="Times New Roman"/>
          <w:sz w:val="20"/>
          <w:szCs w:val="20"/>
        </w:rPr>
        <w:t xml:space="preserve"> homes are of a moderate </w:t>
      </w:r>
      <w:proofErr w:type="spellStart"/>
      <w:r w:rsidR="004B6D04" w:rsidRPr="004B6D04">
        <w:rPr>
          <w:rFonts w:ascii="Times New Roman" w:hAnsi="Times New Roman" w:cs="Times New Roman"/>
          <w:sz w:val="20"/>
          <w:szCs w:val="20"/>
        </w:rPr>
        <w:t>caliber</w:t>
      </w:r>
      <w:proofErr w:type="spellEnd"/>
      <w:r w:rsidR="004B6D04" w:rsidRPr="004B6D04">
        <w:rPr>
          <w:rFonts w:ascii="Times New Roman" w:hAnsi="Times New Roman" w:cs="Times New Roman"/>
          <w:sz w:val="20"/>
          <w:szCs w:val="20"/>
        </w:rPr>
        <w:t>.</w:t>
      </w:r>
    </w:p>
    <w:p w14:paraId="2DB00CB1" w14:textId="77777777" w:rsidR="00BC260B" w:rsidRDefault="00850830" w:rsidP="00BC260B">
      <w:pPr>
        <w:rPr>
          <w:rFonts w:ascii="Times New Roman" w:hAnsi="Times New Roman" w:cs="Times New Roman"/>
          <w:sz w:val="20"/>
          <w:szCs w:val="20"/>
        </w:rPr>
      </w:pPr>
      <w:proofErr w:type="spellStart"/>
      <w:r w:rsidRPr="00850830">
        <w:rPr>
          <w:rFonts w:ascii="Times New Roman" w:hAnsi="Times New Roman" w:cs="Times New Roman"/>
          <w:b/>
          <w:bCs/>
          <w:sz w:val="20"/>
          <w:szCs w:val="20"/>
        </w:rPr>
        <w:t>GarageCars</w:t>
      </w:r>
      <w:proofErr w:type="spellEnd"/>
      <w:r w:rsidRPr="00850830">
        <w:rPr>
          <w:rFonts w:ascii="Times New Roman" w:hAnsi="Times New Roman" w:cs="Times New Roman"/>
          <w:b/>
          <w:bCs/>
          <w:sz w:val="20"/>
          <w:szCs w:val="20"/>
        </w:rPr>
        <w:t>:</w:t>
      </w:r>
      <w:r>
        <w:rPr>
          <w:rFonts w:ascii="Times New Roman" w:hAnsi="Times New Roman" w:cs="Times New Roman"/>
          <w:b/>
          <w:bCs/>
          <w:sz w:val="20"/>
          <w:szCs w:val="20"/>
        </w:rPr>
        <w:t xml:space="preserve"> </w:t>
      </w:r>
      <w:r w:rsidR="00BC260B" w:rsidRPr="00BC260B">
        <w:rPr>
          <w:rFonts w:ascii="Times New Roman" w:hAnsi="Times New Roman" w:cs="Times New Roman"/>
          <w:sz w:val="20"/>
          <w:szCs w:val="20"/>
        </w:rPr>
        <w:t xml:space="preserve">According to the chart, </w:t>
      </w:r>
      <w:proofErr w:type="gramStart"/>
      <w:r w:rsidR="00BC260B" w:rsidRPr="00BC260B">
        <w:rPr>
          <w:rFonts w:ascii="Times New Roman" w:hAnsi="Times New Roman" w:cs="Times New Roman"/>
          <w:sz w:val="20"/>
          <w:szCs w:val="20"/>
        </w:rPr>
        <w:t>the majority of</w:t>
      </w:r>
      <w:proofErr w:type="gramEnd"/>
      <w:r w:rsidR="00BC260B" w:rsidRPr="00BC260B">
        <w:rPr>
          <w:rFonts w:ascii="Times New Roman" w:hAnsi="Times New Roman" w:cs="Times New Roman"/>
          <w:sz w:val="20"/>
          <w:szCs w:val="20"/>
        </w:rPr>
        <w:t xml:space="preserve"> homes (approximately 850) have two-car garages. One-car (400) and three-car (200) garages are also typical in homes. Four-car garages and no garage are uncommon. This suggests that two-car garages are preferred.</w:t>
      </w:r>
    </w:p>
    <w:p w14:paraId="241BEAE4" w14:textId="77777777" w:rsidR="00D51E7F" w:rsidRDefault="00D51E7F" w:rsidP="00D51E7F">
      <w:pPr>
        <w:rPr>
          <w:rFonts w:ascii="Times New Roman" w:hAnsi="Times New Roman" w:cs="Times New Roman"/>
          <w:sz w:val="20"/>
          <w:szCs w:val="20"/>
        </w:rPr>
      </w:pPr>
      <w:proofErr w:type="spellStart"/>
      <w:r w:rsidRPr="00D51E7F">
        <w:rPr>
          <w:rFonts w:ascii="Times New Roman" w:hAnsi="Times New Roman" w:cs="Times New Roman"/>
          <w:b/>
          <w:bCs/>
          <w:sz w:val="20"/>
          <w:szCs w:val="20"/>
        </w:rPr>
        <w:t>FullBath</w:t>
      </w:r>
      <w:proofErr w:type="spellEnd"/>
      <w:r w:rsidRPr="00D51E7F">
        <w:rPr>
          <w:rFonts w:ascii="Times New Roman" w:hAnsi="Times New Roman" w:cs="Times New Roman"/>
          <w:b/>
          <w:bCs/>
          <w:sz w:val="20"/>
          <w:szCs w:val="20"/>
        </w:rPr>
        <w:t>:</w:t>
      </w:r>
      <w:r>
        <w:rPr>
          <w:rFonts w:ascii="Times New Roman" w:hAnsi="Times New Roman" w:cs="Times New Roman"/>
          <w:sz w:val="20"/>
          <w:szCs w:val="20"/>
        </w:rPr>
        <w:t xml:space="preserve"> </w:t>
      </w:r>
      <w:r w:rsidRPr="00D51E7F">
        <w:rPr>
          <w:rFonts w:ascii="Times New Roman" w:hAnsi="Times New Roman" w:cs="Times New Roman"/>
          <w:sz w:val="20"/>
          <w:szCs w:val="20"/>
        </w:rPr>
        <w:t xml:space="preserve">The "Count Plot of </w:t>
      </w:r>
      <w:proofErr w:type="spellStart"/>
      <w:r w:rsidRPr="00D51E7F">
        <w:rPr>
          <w:rFonts w:ascii="Times New Roman" w:hAnsi="Times New Roman" w:cs="Times New Roman"/>
          <w:sz w:val="20"/>
          <w:szCs w:val="20"/>
        </w:rPr>
        <w:t>FullBath</w:t>
      </w:r>
      <w:proofErr w:type="spellEnd"/>
      <w:r w:rsidRPr="00D51E7F">
        <w:rPr>
          <w:rFonts w:ascii="Times New Roman" w:hAnsi="Times New Roman" w:cs="Times New Roman"/>
          <w:sz w:val="20"/>
          <w:szCs w:val="20"/>
        </w:rPr>
        <w:t xml:space="preserve">" bar chart displays the distribution of homes according to the quantity of complete bathrooms. With about 800 occurrences, two complete bathrooms are found in </w:t>
      </w:r>
      <w:proofErr w:type="gramStart"/>
      <w:r w:rsidRPr="00D51E7F">
        <w:rPr>
          <w:rFonts w:ascii="Times New Roman" w:hAnsi="Times New Roman" w:cs="Times New Roman"/>
          <w:sz w:val="20"/>
          <w:szCs w:val="20"/>
        </w:rPr>
        <w:t>the majority of</w:t>
      </w:r>
      <w:proofErr w:type="gramEnd"/>
      <w:r w:rsidRPr="00D51E7F">
        <w:rPr>
          <w:rFonts w:ascii="Times New Roman" w:hAnsi="Times New Roman" w:cs="Times New Roman"/>
          <w:sz w:val="20"/>
          <w:szCs w:val="20"/>
        </w:rPr>
        <w:t xml:space="preserve"> homes. With slightly more than 600 instances, homes with one complete bathroom come in second. Few homes have three complete bathrooms or </w:t>
      </w:r>
      <w:proofErr w:type="gramStart"/>
      <w:r w:rsidRPr="00D51E7F">
        <w:rPr>
          <w:rFonts w:ascii="Times New Roman" w:hAnsi="Times New Roman" w:cs="Times New Roman"/>
          <w:sz w:val="20"/>
          <w:szCs w:val="20"/>
        </w:rPr>
        <w:t>none at all</w:t>
      </w:r>
      <w:proofErr w:type="gramEnd"/>
      <w:r w:rsidRPr="00D51E7F">
        <w:rPr>
          <w:rFonts w:ascii="Times New Roman" w:hAnsi="Times New Roman" w:cs="Times New Roman"/>
          <w:sz w:val="20"/>
          <w:szCs w:val="20"/>
        </w:rPr>
        <w:t>. This suggests that most of the houses in the dataset have one or two complete bathrooms.</w:t>
      </w:r>
    </w:p>
    <w:p w14:paraId="77F8BF53" w14:textId="77777777" w:rsidR="006F11ED" w:rsidRDefault="006F11ED" w:rsidP="006F11ED">
      <w:pPr>
        <w:rPr>
          <w:rFonts w:ascii="Times New Roman" w:hAnsi="Times New Roman" w:cs="Times New Roman"/>
          <w:sz w:val="20"/>
          <w:szCs w:val="20"/>
        </w:rPr>
      </w:pPr>
      <w:proofErr w:type="spellStart"/>
      <w:r w:rsidRPr="006F11ED">
        <w:rPr>
          <w:rFonts w:ascii="Times New Roman" w:hAnsi="Times New Roman" w:cs="Times New Roman"/>
          <w:b/>
          <w:bCs/>
          <w:sz w:val="20"/>
          <w:szCs w:val="20"/>
        </w:rPr>
        <w:t>KitchenQual</w:t>
      </w:r>
      <w:proofErr w:type="spellEnd"/>
      <w:r w:rsidRPr="006F11ED">
        <w:rPr>
          <w:rFonts w:ascii="Times New Roman" w:hAnsi="Times New Roman" w:cs="Times New Roman"/>
          <w:b/>
          <w:bCs/>
          <w:sz w:val="20"/>
          <w:szCs w:val="20"/>
        </w:rPr>
        <w:t>:</w:t>
      </w:r>
      <w:r>
        <w:rPr>
          <w:rFonts w:ascii="Times New Roman" w:hAnsi="Times New Roman" w:cs="Times New Roman"/>
          <w:sz w:val="20"/>
          <w:szCs w:val="20"/>
        </w:rPr>
        <w:t xml:space="preserve"> </w:t>
      </w:r>
      <w:r w:rsidRPr="006F11ED">
        <w:rPr>
          <w:rFonts w:ascii="Times New Roman" w:hAnsi="Times New Roman" w:cs="Times New Roman"/>
          <w:sz w:val="20"/>
          <w:szCs w:val="20"/>
        </w:rPr>
        <w:t xml:space="preserve">The distribution of kitchen quality ratings is displayed in the "Count Plot of </w:t>
      </w:r>
      <w:proofErr w:type="spellStart"/>
      <w:r w:rsidRPr="006F11ED">
        <w:rPr>
          <w:rFonts w:ascii="Times New Roman" w:hAnsi="Times New Roman" w:cs="Times New Roman"/>
          <w:sz w:val="20"/>
          <w:szCs w:val="20"/>
        </w:rPr>
        <w:t>KitchenQual</w:t>
      </w:r>
      <w:proofErr w:type="spellEnd"/>
      <w:r w:rsidRPr="006F11ED">
        <w:rPr>
          <w:rFonts w:ascii="Times New Roman" w:hAnsi="Times New Roman" w:cs="Times New Roman"/>
          <w:sz w:val="20"/>
          <w:szCs w:val="20"/>
        </w:rPr>
        <w:t xml:space="preserve">" bar chart. With over 700 occurrences, </w:t>
      </w:r>
      <w:proofErr w:type="gramStart"/>
      <w:r w:rsidRPr="006F11ED">
        <w:rPr>
          <w:rFonts w:ascii="Times New Roman" w:hAnsi="Times New Roman" w:cs="Times New Roman"/>
          <w:sz w:val="20"/>
          <w:szCs w:val="20"/>
        </w:rPr>
        <w:t>the majority of</w:t>
      </w:r>
      <w:proofErr w:type="gramEnd"/>
      <w:r w:rsidRPr="006F11ED">
        <w:rPr>
          <w:rFonts w:ascii="Times New Roman" w:hAnsi="Times New Roman" w:cs="Times New Roman"/>
          <w:sz w:val="20"/>
          <w:szCs w:val="20"/>
        </w:rPr>
        <w:t xml:space="preserve"> kitchens receive a typical/average (TA) rating, while good (Gd) receives a rating of about 600. Fair (Fa) kitchens are the least common, occurring less than 50 times, whereas excellent (Ex) kitchens are less frequent, occurring approximately 100 times. This distribution shows that the majority of the dataset's kitchens are standard and of high quality.</w:t>
      </w:r>
    </w:p>
    <w:p w14:paraId="41622BEB" w14:textId="77777777" w:rsidR="00FD2DAA" w:rsidRPr="00FD2DAA" w:rsidRDefault="00BF63C7" w:rsidP="00FD2DAA">
      <w:pPr>
        <w:rPr>
          <w:rFonts w:ascii="Times New Roman" w:hAnsi="Times New Roman" w:cs="Times New Roman"/>
          <w:sz w:val="20"/>
          <w:szCs w:val="20"/>
        </w:rPr>
      </w:pPr>
      <w:proofErr w:type="spellStart"/>
      <w:r w:rsidRPr="00FD2DAA">
        <w:rPr>
          <w:rFonts w:ascii="Times New Roman" w:hAnsi="Times New Roman" w:cs="Times New Roman"/>
          <w:b/>
          <w:bCs/>
          <w:sz w:val="20"/>
          <w:szCs w:val="20"/>
        </w:rPr>
        <w:t>TotRmsAbvGrd</w:t>
      </w:r>
      <w:proofErr w:type="spellEnd"/>
      <w:r w:rsidRPr="00FD2DAA">
        <w:rPr>
          <w:rFonts w:ascii="Times New Roman" w:hAnsi="Times New Roman" w:cs="Times New Roman"/>
          <w:b/>
          <w:bCs/>
          <w:sz w:val="20"/>
          <w:szCs w:val="20"/>
        </w:rPr>
        <w:t>:</w:t>
      </w:r>
      <w:r>
        <w:rPr>
          <w:rFonts w:ascii="Times New Roman" w:hAnsi="Times New Roman" w:cs="Times New Roman"/>
          <w:sz w:val="20"/>
          <w:szCs w:val="20"/>
        </w:rPr>
        <w:t xml:space="preserve"> </w:t>
      </w:r>
      <w:r w:rsidR="00FD2DAA" w:rsidRPr="00FD2DAA">
        <w:rPr>
          <w:rFonts w:ascii="Times New Roman" w:hAnsi="Times New Roman" w:cs="Times New Roman"/>
          <w:sz w:val="20"/>
          <w:szCs w:val="20"/>
        </w:rPr>
        <w:t xml:space="preserve">The "Count Plot of </w:t>
      </w:r>
      <w:proofErr w:type="spellStart"/>
      <w:r w:rsidR="00FD2DAA" w:rsidRPr="00FD2DAA">
        <w:rPr>
          <w:rFonts w:ascii="Times New Roman" w:hAnsi="Times New Roman" w:cs="Times New Roman"/>
          <w:sz w:val="20"/>
          <w:szCs w:val="20"/>
        </w:rPr>
        <w:t>TotRmsAbvGrd</w:t>
      </w:r>
      <w:proofErr w:type="spellEnd"/>
      <w:r w:rsidR="00FD2DAA" w:rsidRPr="00FD2DAA">
        <w:rPr>
          <w:rFonts w:ascii="Times New Roman" w:hAnsi="Times New Roman" w:cs="Times New Roman"/>
          <w:sz w:val="20"/>
          <w:szCs w:val="20"/>
        </w:rPr>
        <w:t xml:space="preserve">" bar chart displays the distribution of all the rooms above ground. With about 400 instances, six rooms are the most often used number. The dataset's typical dwelling size is indicated by the fact that most homes have five to eight rooms. Fewer homes exhibit a </w:t>
      </w:r>
      <w:proofErr w:type="gramStart"/>
      <w:r w:rsidR="00FD2DAA" w:rsidRPr="00FD2DAA">
        <w:rPr>
          <w:rFonts w:ascii="Times New Roman" w:hAnsi="Times New Roman" w:cs="Times New Roman"/>
          <w:sz w:val="20"/>
          <w:szCs w:val="20"/>
        </w:rPr>
        <w:t>fairly bell-shaped</w:t>
      </w:r>
      <w:proofErr w:type="gramEnd"/>
      <w:r w:rsidR="00FD2DAA" w:rsidRPr="00FD2DAA">
        <w:rPr>
          <w:rFonts w:ascii="Times New Roman" w:hAnsi="Times New Roman" w:cs="Times New Roman"/>
          <w:sz w:val="20"/>
          <w:szCs w:val="20"/>
        </w:rPr>
        <w:t xml:space="preserve"> distribution, with either extremely few or numerous rooms.</w:t>
      </w:r>
    </w:p>
    <w:p w14:paraId="1B2BED02" w14:textId="77777777" w:rsidR="0090580B" w:rsidRDefault="007C70F5" w:rsidP="0090580B">
      <w:pPr>
        <w:rPr>
          <w:rFonts w:ascii="Times New Roman" w:hAnsi="Times New Roman" w:cs="Times New Roman"/>
          <w:sz w:val="20"/>
          <w:szCs w:val="20"/>
        </w:rPr>
      </w:pPr>
      <w:proofErr w:type="spellStart"/>
      <w:r w:rsidRPr="007C70F5">
        <w:rPr>
          <w:rFonts w:ascii="Times New Roman" w:hAnsi="Times New Roman" w:cs="Times New Roman"/>
          <w:b/>
          <w:bCs/>
          <w:sz w:val="20"/>
          <w:szCs w:val="20"/>
        </w:rPr>
        <w:t>Neighborhood</w:t>
      </w:r>
      <w:proofErr w:type="spellEnd"/>
      <w:r w:rsidRPr="007C70F5">
        <w:rPr>
          <w:rFonts w:ascii="Times New Roman" w:hAnsi="Times New Roman" w:cs="Times New Roman"/>
          <w:b/>
          <w:bCs/>
          <w:sz w:val="20"/>
          <w:szCs w:val="20"/>
        </w:rPr>
        <w:t xml:space="preserve">: </w:t>
      </w:r>
      <w:r w:rsidR="0090580B" w:rsidRPr="0090580B">
        <w:rPr>
          <w:rFonts w:ascii="Times New Roman" w:hAnsi="Times New Roman" w:cs="Times New Roman"/>
          <w:sz w:val="20"/>
          <w:szCs w:val="20"/>
        </w:rPr>
        <w:t xml:space="preserve">The "Count Plot of </w:t>
      </w:r>
      <w:proofErr w:type="spellStart"/>
      <w:r w:rsidR="0090580B" w:rsidRPr="0090580B">
        <w:rPr>
          <w:rFonts w:ascii="Times New Roman" w:hAnsi="Times New Roman" w:cs="Times New Roman"/>
          <w:sz w:val="20"/>
          <w:szCs w:val="20"/>
        </w:rPr>
        <w:t>Neighborhood</w:t>
      </w:r>
      <w:proofErr w:type="spellEnd"/>
      <w:r w:rsidR="0090580B" w:rsidRPr="0090580B">
        <w:rPr>
          <w:rFonts w:ascii="Times New Roman" w:hAnsi="Times New Roman" w:cs="Times New Roman"/>
          <w:sz w:val="20"/>
          <w:szCs w:val="20"/>
        </w:rPr>
        <w:t xml:space="preserve">" bar chart illustrates how homes are distributed among different communities. The </w:t>
      </w:r>
      <w:proofErr w:type="spellStart"/>
      <w:r w:rsidR="0090580B" w:rsidRPr="0090580B">
        <w:rPr>
          <w:rFonts w:ascii="Times New Roman" w:hAnsi="Times New Roman" w:cs="Times New Roman"/>
          <w:sz w:val="20"/>
          <w:szCs w:val="20"/>
        </w:rPr>
        <w:t>neighborhoods</w:t>
      </w:r>
      <w:proofErr w:type="spellEnd"/>
      <w:r w:rsidR="0090580B" w:rsidRPr="0090580B">
        <w:rPr>
          <w:rFonts w:ascii="Times New Roman" w:hAnsi="Times New Roman" w:cs="Times New Roman"/>
          <w:sz w:val="20"/>
          <w:szCs w:val="20"/>
        </w:rPr>
        <w:t xml:space="preserve"> "</w:t>
      </w:r>
      <w:proofErr w:type="spellStart"/>
      <w:r w:rsidR="0090580B" w:rsidRPr="0090580B">
        <w:rPr>
          <w:rFonts w:ascii="Times New Roman" w:hAnsi="Times New Roman" w:cs="Times New Roman"/>
          <w:sz w:val="20"/>
          <w:szCs w:val="20"/>
        </w:rPr>
        <w:t>NAmes</w:t>
      </w:r>
      <w:proofErr w:type="spellEnd"/>
      <w:r w:rsidR="0090580B" w:rsidRPr="0090580B">
        <w:rPr>
          <w:rFonts w:ascii="Times New Roman" w:hAnsi="Times New Roman" w:cs="Times New Roman"/>
          <w:sz w:val="20"/>
          <w:szCs w:val="20"/>
        </w:rPr>
        <w:t>" and "</w:t>
      </w:r>
      <w:proofErr w:type="spellStart"/>
      <w:r w:rsidR="0090580B" w:rsidRPr="0090580B">
        <w:rPr>
          <w:rFonts w:ascii="Times New Roman" w:hAnsi="Times New Roman" w:cs="Times New Roman"/>
          <w:sz w:val="20"/>
          <w:szCs w:val="20"/>
        </w:rPr>
        <w:t>CollgCr</w:t>
      </w:r>
      <w:proofErr w:type="spellEnd"/>
      <w:r w:rsidR="0090580B" w:rsidRPr="0090580B">
        <w:rPr>
          <w:rFonts w:ascii="Times New Roman" w:hAnsi="Times New Roman" w:cs="Times New Roman"/>
          <w:sz w:val="20"/>
          <w:szCs w:val="20"/>
        </w:rPr>
        <w:t xml:space="preserve">," which have the highest counts, are those with the greatest number of homes in the dataset. While some </w:t>
      </w:r>
      <w:proofErr w:type="spellStart"/>
      <w:r w:rsidR="0090580B" w:rsidRPr="0090580B">
        <w:rPr>
          <w:rFonts w:ascii="Times New Roman" w:hAnsi="Times New Roman" w:cs="Times New Roman"/>
          <w:sz w:val="20"/>
          <w:szCs w:val="20"/>
        </w:rPr>
        <w:t>neighborhoods</w:t>
      </w:r>
      <w:proofErr w:type="spellEnd"/>
      <w:r w:rsidR="0090580B" w:rsidRPr="0090580B">
        <w:rPr>
          <w:rFonts w:ascii="Times New Roman" w:hAnsi="Times New Roman" w:cs="Times New Roman"/>
          <w:sz w:val="20"/>
          <w:szCs w:val="20"/>
        </w:rPr>
        <w:t xml:space="preserve"> have fewer occurrences, other </w:t>
      </w:r>
      <w:proofErr w:type="spellStart"/>
      <w:r w:rsidR="0090580B" w:rsidRPr="0090580B">
        <w:rPr>
          <w:rFonts w:ascii="Times New Roman" w:hAnsi="Times New Roman" w:cs="Times New Roman"/>
          <w:sz w:val="20"/>
          <w:szCs w:val="20"/>
        </w:rPr>
        <w:t>neighborhoods</w:t>
      </w:r>
      <w:proofErr w:type="spellEnd"/>
      <w:r w:rsidR="0090580B" w:rsidRPr="0090580B">
        <w:rPr>
          <w:rFonts w:ascii="Times New Roman" w:hAnsi="Times New Roman" w:cs="Times New Roman"/>
          <w:sz w:val="20"/>
          <w:szCs w:val="20"/>
        </w:rPr>
        <w:t>, such as "</w:t>
      </w:r>
      <w:proofErr w:type="spellStart"/>
      <w:r w:rsidR="0090580B" w:rsidRPr="0090580B">
        <w:rPr>
          <w:rFonts w:ascii="Times New Roman" w:hAnsi="Times New Roman" w:cs="Times New Roman"/>
          <w:sz w:val="20"/>
          <w:szCs w:val="20"/>
        </w:rPr>
        <w:t>OldTown</w:t>
      </w:r>
      <w:proofErr w:type="spellEnd"/>
      <w:r w:rsidR="0090580B" w:rsidRPr="0090580B">
        <w:rPr>
          <w:rFonts w:ascii="Times New Roman" w:hAnsi="Times New Roman" w:cs="Times New Roman"/>
          <w:sz w:val="20"/>
          <w:szCs w:val="20"/>
        </w:rPr>
        <w:t>," "Edwards," and "</w:t>
      </w:r>
      <w:proofErr w:type="spellStart"/>
      <w:r w:rsidR="0090580B" w:rsidRPr="0090580B">
        <w:rPr>
          <w:rFonts w:ascii="Times New Roman" w:hAnsi="Times New Roman" w:cs="Times New Roman"/>
          <w:sz w:val="20"/>
          <w:szCs w:val="20"/>
        </w:rPr>
        <w:t>Somerst</w:t>
      </w:r>
      <w:proofErr w:type="spellEnd"/>
      <w:r w:rsidR="0090580B" w:rsidRPr="0090580B">
        <w:rPr>
          <w:rFonts w:ascii="Times New Roman" w:hAnsi="Times New Roman" w:cs="Times New Roman"/>
          <w:sz w:val="20"/>
          <w:szCs w:val="20"/>
        </w:rPr>
        <w:t xml:space="preserve">," also have noteworthy counts. This aids in our comprehension of the </w:t>
      </w:r>
      <w:proofErr w:type="spellStart"/>
      <w:r w:rsidR="0090580B" w:rsidRPr="0090580B">
        <w:rPr>
          <w:rFonts w:ascii="Times New Roman" w:hAnsi="Times New Roman" w:cs="Times New Roman"/>
          <w:sz w:val="20"/>
          <w:szCs w:val="20"/>
        </w:rPr>
        <w:t>neighborhoods</w:t>
      </w:r>
      <w:proofErr w:type="spellEnd"/>
      <w:r w:rsidR="0090580B" w:rsidRPr="0090580B">
        <w:rPr>
          <w:rFonts w:ascii="Times New Roman" w:hAnsi="Times New Roman" w:cs="Times New Roman"/>
          <w:sz w:val="20"/>
          <w:szCs w:val="20"/>
        </w:rPr>
        <w:t xml:space="preserve"> that are most represented in the dataset.</w:t>
      </w:r>
    </w:p>
    <w:p w14:paraId="0955128C" w14:textId="77777777" w:rsidR="00650A1A" w:rsidRPr="00650A1A" w:rsidRDefault="00650A1A" w:rsidP="00650A1A">
      <w:pPr>
        <w:rPr>
          <w:rFonts w:ascii="Times New Roman" w:hAnsi="Times New Roman" w:cs="Times New Roman"/>
          <w:sz w:val="20"/>
          <w:szCs w:val="20"/>
        </w:rPr>
      </w:pPr>
      <w:r w:rsidRPr="00650A1A">
        <w:rPr>
          <w:rFonts w:ascii="Times New Roman" w:hAnsi="Times New Roman" w:cs="Times New Roman"/>
          <w:b/>
          <w:bCs/>
          <w:sz w:val="20"/>
          <w:szCs w:val="20"/>
        </w:rPr>
        <w:t>Fireplaces:</w:t>
      </w:r>
      <w:r>
        <w:rPr>
          <w:rFonts w:ascii="Times New Roman" w:hAnsi="Times New Roman" w:cs="Times New Roman"/>
          <w:sz w:val="20"/>
          <w:szCs w:val="20"/>
        </w:rPr>
        <w:t xml:space="preserve"> </w:t>
      </w:r>
      <w:r w:rsidRPr="00650A1A">
        <w:rPr>
          <w:rFonts w:ascii="Times New Roman" w:hAnsi="Times New Roman" w:cs="Times New Roman"/>
          <w:sz w:val="20"/>
          <w:szCs w:val="20"/>
        </w:rPr>
        <w:t xml:space="preserve">The "Count Plot of Fireplaces" bar chart displays the distribution of homes according to the quantity of fireplaces. With counts between 700 and 650, respectively, </w:t>
      </w:r>
      <w:proofErr w:type="gramStart"/>
      <w:r w:rsidRPr="00650A1A">
        <w:rPr>
          <w:rFonts w:ascii="Times New Roman" w:hAnsi="Times New Roman" w:cs="Times New Roman"/>
          <w:sz w:val="20"/>
          <w:szCs w:val="20"/>
        </w:rPr>
        <w:t>the majority of</w:t>
      </w:r>
      <w:proofErr w:type="gramEnd"/>
      <w:r w:rsidRPr="00650A1A">
        <w:rPr>
          <w:rFonts w:ascii="Times New Roman" w:hAnsi="Times New Roman" w:cs="Times New Roman"/>
          <w:sz w:val="20"/>
          <w:szCs w:val="20"/>
        </w:rPr>
        <w:t xml:space="preserve"> homes have either one or no fireplace. Very few homes have three fireplaces, while homes with two fireplaces are far less common—about 100 instances. This suggests that the dataset's average fireplace size is either 0 or 1.</w:t>
      </w:r>
    </w:p>
    <w:p w14:paraId="39C6C26A" w14:textId="1FB52A07" w:rsidR="0090580B" w:rsidRPr="0090580B" w:rsidRDefault="0090580B" w:rsidP="0090580B">
      <w:pPr>
        <w:rPr>
          <w:rFonts w:ascii="Times New Roman" w:hAnsi="Times New Roman" w:cs="Times New Roman"/>
          <w:b/>
          <w:bCs/>
          <w:sz w:val="20"/>
          <w:szCs w:val="20"/>
        </w:rPr>
      </w:pPr>
    </w:p>
    <w:p w14:paraId="562811D9" w14:textId="633DC1AE" w:rsidR="00650A1A" w:rsidRPr="00A026BC" w:rsidRDefault="00650A1A" w:rsidP="00650A1A">
      <w:pPr>
        <w:rPr>
          <w:rFonts w:ascii="Times New Roman" w:hAnsi="Times New Roman" w:cs="Times New Roman"/>
          <w:sz w:val="20"/>
          <w:szCs w:val="20"/>
        </w:rPr>
      </w:pPr>
      <w:r w:rsidRPr="00605C22">
        <w:rPr>
          <w:rFonts w:ascii="Times New Roman" w:hAnsi="Times New Roman" w:cs="Times New Roman"/>
          <w:b/>
          <w:bCs/>
          <w:sz w:val="20"/>
          <w:szCs w:val="20"/>
        </w:rPr>
        <w:t xml:space="preserve">Plotting bar charts for </w:t>
      </w:r>
      <w:r>
        <w:rPr>
          <w:rFonts w:ascii="Times New Roman" w:hAnsi="Times New Roman" w:cs="Times New Roman"/>
          <w:b/>
          <w:bCs/>
          <w:sz w:val="20"/>
          <w:szCs w:val="20"/>
        </w:rPr>
        <w:t>numerical</w:t>
      </w:r>
      <w:r w:rsidRPr="00605C22">
        <w:rPr>
          <w:rFonts w:ascii="Times New Roman" w:hAnsi="Times New Roman" w:cs="Times New Roman"/>
          <w:b/>
          <w:bCs/>
          <w:sz w:val="20"/>
          <w:szCs w:val="20"/>
        </w:rPr>
        <w:t xml:space="preserve"> variables</w:t>
      </w:r>
      <w:r>
        <w:rPr>
          <w:rFonts w:ascii="Times New Roman" w:hAnsi="Times New Roman" w:cs="Times New Roman"/>
          <w:b/>
          <w:bCs/>
          <w:sz w:val="20"/>
          <w:szCs w:val="20"/>
        </w:rPr>
        <w:t xml:space="preserve"> analysis</w:t>
      </w:r>
      <w:r w:rsidRPr="00605C22">
        <w:rPr>
          <w:rFonts w:ascii="Times New Roman" w:hAnsi="Times New Roman" w:cs="Times New Roman"/>
          <w:b/>
          <w:bCs/>
          <w:sz w:val="20"/>
          <w:szCs w:val="20"/>
        </w:rPr>
        <w:t>:</w:t>
      </w:r>
      <w:r>
        <w:rPr>
          <w:rFonts w:ascii="Times New Roman" w:hAnsi="Times New Roman" w:cs="Times New Roman"/>
          <w:b/>
          <w:bCs/>
          <w:sz w:val="20"/>
          <w:szCs w:val="20"/>
        </w:rPr>
        <w:t xml:space="preserve"> </w:t>
      </w:r>
      <w:r w:rsidRPr="00A026BC">
        <w:rPr>
          <w:rFonts w:ascii="Times New Roman" w:hAnsi="Times New Roman" w:cs="Times New Roman"/>
          <w:sz w:val="20"/>
          <w:szCs w:val="20"/>
        </w:rPr>
        <w:t xml:space="preserve">As there are many variables that are </w:t>
      </w:r>
      <w:r>
        <w:rPr>
          <w:rFonts w:ascii="Times New Roman" w:hAnsi="Times New Roman" w:cs="Times New Roman"/>
          <w:sz w:val="20"/>
          <w:szCs w:val="20"/>
        </w:rPr>
        <w:t>numerical</w:t>
      </w:r>
      <w:r w:rsidRPr="00A026BC">
        <w:rPr>
          <w:rFonts w:ascii="Times New Roman" w:hAnsi="Times New Roman" w:cs="Times New Roman"/>
          <w:sz w:val="20"/>
          <w:szCs w:val="20"/>
        </w:rPr>
        <w:t>, let us just focus on the primary columns we defined before to focus on for analysis.</w:t>
      </w:r>
    </w:p>
    <w:p w14:paraId="1B609B91" w14:textId="01378886" w:rsidR="00E752AD" w:rsidRPr="00E752AD" w:rsidRDefault="007B250A" w:rsidP="00E752AD">
      <w:pPr>
        <w:rPr>
          <w:rFonts w:ascii="Times New Roman" w:hAnsi="Times New Roman" w:cs="Times New Roman"/>
          <w:b/>
          <w:bCs/>
          <w:sz w:val="20"/>
          <w:szCs w:val="20"/>
        </w:rPr>
      </w:pPr>
      <w:proofErr w:type="spellStart"/>
      <w:r w:rsidRPr="007B250A">
        <w:rPr>
          <w:rFonts w:ascii="Times New Roman" w:hAnsi="Times New Roman" w:cs="Times New Roman"/>
          <w:b/>
          <w:bCs/>
          <w:sz w:val="20"/>
          <w:szCs w:val="20"/>
        </w:rPr>
        <w:t>GrLivArea</w:t>
      </w:r>
      <w:proofErr w:type="spellEnd"/>
      <w:r w:rsidRPr="007B250A">
        <w:rPr>
          <w:rFonts w:ascii="Times New Roman" w:hAnsi="Times New Roman" w:cs="Times New Roman"/>
          <w:b/>
          <w:bCs/>
          <w:sz w:val="20"/>
          <w:szCs w:val="20"/>
        </w:rPr>
        <w:t>:</w:t>
      </w:r>
      <w:r w:rsidR="00E752AD">
        <w:rPr>
          <w:rFonts w:ascii="Times New Roman" w:hAnsi="Times New Roman" w:cs="Times New Roman"/>
          <w:b/>
          <w:bCs/>
          <w:sz w:val="20"/>
          <w:szCs w:val="20"/>
        </w:rPr>
        <w:t xml:space="preserve"> </w:t>
      </w:r>
      <w:r w:rsidR="008C5B5F">
        <w:rPr>
          <w:rFonts w:ascii="Times New Roman" w:hAnsi="Times New Roman" w:cs="Times New Roman"/>
          <w:sz w:val="20"/>
          <w:szCs w:val="20"/>
        </w:rPr>
        <w:t xml:space="preserve">The </w:t>
      </w:r>
      <w:r w:rsidR="00E752AD" w:rsidRPr="00E752AD">
        <w:rPr>
          <w:rFonts w:ascii="Times New Roman" w:hAnsi="Times New Roman" w:cs="Times New Roman"/>
          <w:sz w:val="20"/>
          <w:szCs w:val="20"/>
        </w:rPr>
        <w:t xml:space="preserve">histogram displays a distribution that is </w:t>
      </w:r>
      <w:r w:rsidR="008C5B5F">
        <w:rPr>
          <w:rFonts w:ascii="Times New Roman" w:hAnsi="Times New Roman" w:cs="Times New Roman"/>
          <w:sz w:val="20"/>
          <w:szCs w:val="20"/>
        </w:rPr>
        <w:t>skewed</w:t>
      </w:r>
      <w:r w:rsidR="00E752AD" w:rsidRPr="00E752AD">
        <w:rPr>
          <w:rFonts w:ascii="Times New Roman" w:hAnsi="Times New Roman" w:cs="Times New Roman"/>
          <w:sz w:val="20"/>
          <w:szCs w:val="20"/>
        </w:rPr>
        <w:t xml:space="preserve"> to the right. </w:t>
      </w:r>
      <w:proofErr w:type="gramStart"/>
      <w:r w:rsidR="00E752AD" w:rsidRPr="00E752AD">
        <w:rPr>
          <w:rFonts w:ascii="Times New Roman" w:hAnsi="Times New Roman" w:cs="Times New Roman"/>
          <w:sz w:val="20"/>
          <w:szCs w:val="20"/>
        </w:rPr>
        <w:t>The majority of</w:t>
      </w:r>
      <w:proofErr w:type="gramEnd"/>
      <w:r w:rsidR="00E752AD" w:rsidRPr="00E752AD">
        <w:rPr>
          <w:rFonts w:ascii="Times New Roman" w:hAnsi="Times New Roman" w:cs="Times New Roman"/>
          <w:sz w:val="20"/>
          <w:szCs w:val="20"/>
        </w:rPr>
        <w:t xml:space="preserve"> residences are between 1000 and 2500 square feet in size, with the most common being between 1500 and 2000 square feet. Homes larger than three thousand square feet are less prevalent. This suggests that </w:t>
      </w:r>
      <w:proofErr w:type="gramStart"/>
      <w:r w:rsidR="00E752AD" w:rsidRPr="00E752AD">
        <w:rPr>
          <w:rFonts w:ascii="Times New Roman" w:hAnsi="Times New Roman" w:cs="Times New Roman"/>
          <w:sz w:val="20"/>
          <w:szCs w:val="20"/>
        </w:rPr>
        <w:t>the vast majority of</w:t>
      </w:r>
      <w:proofErr w:type="gramEnd"/>
      <w:r w:rsidR="00E752AD" w:rsidRPr="00E752AD">
        <w:rPr>
          <w:rFonts w:ascii="Times New Roman" w:hAnsi="Times New Roman" w:cs="Times New Roman"/>
          <w:sz w:val="20"/>
          <w:szCs w:val="20"/>
        </w:rPr>
        <w:t xml:space="preserve"> the dataset's residences have moderate living spaces.</w:t>
      </w:r>
    </w:p>
    <w:p w14:paraId="795B6D22" w14:textId="77777777" w:rsidR="002D28DF" w:rsidRDefault="00E03B42" w:rsidP="002D28DF">
      <w:pPr>
        <w:rPr>
          <w:rFonts w:ascii="Times New Roman" w:hAnsi="Times New Roman" w:cs="Times New Roman"/>
          <w:sz w:val="20"/>
          <w:szCs w:val="20"/>
        </w:rPr>
      </w:pPr>
      <w:proofErr w:type="spellStart"/>
      <w:r w:rsidRPr="00E03B42">
        <w:rPr>
          <w:rFonts w:ascii="Times New Roman" w:hAnsi="Times New Roman" w:cs="Times New Roman"/>
          <w:b/>
          <w:bCs/>
          <w:sz w:val="20"/>
          <w:szCs w:val="20"/>
        </w:rPr>
        <w:t>TotalBsmtSF</w:t>
      </w:r>
      <w:proofErr w:type="spellEnd"/>
      <w:r w:rsidRPr="00E03B42">
        <w:rPr>
          <w:rFonts w:ascii="Times New Roman" w:hAnsi="Times New Roman" w:cs="Times New Roman"/>
          <w:b/>
          <w:bCs/>
          <w:sz w:val="20"/>
          <w:szCs w:val="20"/>
        </w:rPr>
        <w:t>:</w:t>
      </w:r>
      <w:r w:rsidR="002D28DF">
        <w:rPr>
          <w:rFonts w:ascii="Times New Roman" w:hAnsi="Times New Roman" w:cs="Times New Roman"/>
          <w:b/>
          <w:bCs/>
          <w:sz w:val="20"/>
          <w:szCs w:val="20"/>
        </w:rPr>
        <w:t xml:space="preserve"> </w:t>
      </w:r>
      <w:r w:rsidR="002D28DF" w:rsidRPr="002D28DF">
        <w:rPr>
          <w:rFonts w:ascii="Times New Roman" w:hAnsi="Times New Roman" w:cs="Times New Roman"/>
          <w:sz w:val="20"/>
          <w:szCs w:val="20"/>
        </w:rPr>
        <w:t>The histogram of the numerical variable "</w:t>
      </w:r>
      <w:proofErr w:type="spellStart"/>
      <w:r w:rsidR="002D28DF" w:rsidRPr="002D28DF">
        <w:rPr>
          <w:rFonts w:ascii="Times New Roman" w:hAnsi="Times New Roman" w:cs="Times New Roman"/>
          <w:sz w:val="20"/>
          <w:szCs w:val="20"/>
        </w:rPr>
        <w:t>TotalBsmtSF</w:t>
      </w:r>
      <w:proofErr w:type="spellEnd"/>
      <w:r w:rsidR="002D28DF" w:rsidRPr="002D28DF">
        <w:rPr>
          <w:rFonts w:ascii="Times New Roman" w:hAnsi="Times New Roman" w:cs="Times New Roman"/>
          <w:sz w:val="20"/>
          <w:szCs w:val="20"/>
        </w:rPr>
        <w:t xml:space="preserve">" (Total Basement Square Footage) shows a distribution that is skewed to the right. According to the research, </w:t>
      </w:r>
      <w:proofErr w:type="gramStart"/>
      <w:r w:rsidR="002D28DF" w:rsidRPr="002D28DF">
        <w:rPr>
          <w:rFonts w:ascii="Times New Roman" w:hAnsi="Times New Roman" w:cs="Times New Roman"/>
          <w:sz w:val="20"/>
          <w:szCs w:val="20"/>
        </w:rPr>
        <w:t>the majority of</w:t>
      </w:r>
      <w:proofErr w:type="gramEnd"/>
      <w:r w:rsidR="002D28DF" w:rsidRPr="002D28DF">
        <w:rPr>
          <w:rFonts w:ascii="Times New Roman" w:hAnsi="Times New Roman" w:cs="Times New Roman"/>
          <w:sz w:val="20"/>
          <w:szCs w:val="20"/>
        </w:rPr>
        <w:t xml:space="preserve"> basements are between 0 and 2000 square feet, with 1000 square feet being the most common size. The exception is for basements larger than 3,000 square feet. This suggests that there are several basements of a respectable size in the dataset.</w:t>
      </w:r>
    </w:p>
    <w:p w14:paraId="1271F7DF" w14:textId="77777777" w:rsidR="00A76170" w:rsidRDefault="002D28DF" w:rsidP="00A76170">
      <w:pPr>
        <w:rPr>
          <w:rFonts w:ascii="Times New Roman" w:hAnsi="Times New Roman" w:cs="Times New Roman"/>
          <w:sz w:val="20"/>
          <w:szCs w:val="20"/>
        </w:rPr>
      </w:pPr>
      <w:proofErr w:type="spellStart"/>
      <w:r w:rsidRPr="002D28DF">
        <w:rPr>
          <w:rFonts w:ascii="Times New Roman" w:hAnsi="Times New Roman" w:cs="Times New Roman"/>
          <w:b/>
          <w:bCs/>
          <w:sz w:val="20"/>
          <w:szCs w:val="20"/>
        </w:rPr>
        <w:t>GarageArea</w:t>
      </w:r>
      <w:proofErr w:type="spellEnd"/>
      <w:r w:rsidRPr="002D28DF">
        <w:rPr>
          <w:rFonts w:ascii="Times New Roman" w:hAnsi="Times New Roman" w:cs="Times New Roman"/>
          <w:b/>
          <w:bCs/>
          <w:sz w:val="20"/>
          <w:szCs w:val="20"/>
        </w:rPr>
        <w:t>:</w:t>
      </w:r>
      <w:r w:rsidR="00A76170">
        <w:rPr>
          <w:rFonts w:ascii="Times New Roman" w:hAnsi="Times New Roman" w:cs="Times New Roman"/>
          <w:b/>
          <w:bCs/>
          <w:sz w:val="20"/>
          <w:szCs w:val="20"/>
        </w:rPr>
        <w:t xml:space="preserve"> </w:t>
      </w:r>
      <w:r w:rsidR="00A76170" w:rsidRPr="00A76170">
        <w:rPr>
          <w:rFonts w:ascii="Times New Roman" w:hAnsi="Times New Roman" w:cs="Times New Roman"/>
          <w:sz w:val="20"/>
          <w:szCs w:val="20"/>
        </w:rPr>
        <w:t>With a peak of about 500 square feet, the histogram of the numerical variable "</w:t>
      </w:r>
      <w:proofErr w:type="spellStart"/>
      <w:r w:rsidR="00A76170" w:rsidRPr="00A76170">
        <w:rPr>
          <w:rFonts w:ascii="Times New Roman" w:hAnsi="Times New Roman" w:cs="Times New Roman"/>
          <w:sz w:val="20"/>
          <w:szCs w:val="20"/>
        </w:rPr>
        <w:t>GarageArea</w:t>
      </w:r>
      <w:proofErr w:type="spellEnd"/>
      <w:r w:rsidR="00A76170" w:rsidRPr="00A76170">
        <w:rPr>
          <w:rFonts w:ascii="Times New Roman" w:hAnsi="Times New Roman" w:cs="Times New Roman"/>
          <w:sz w:val="20"/>
          <w:szCs w:val="20"/>
        </w:rPr>
        <w:t xml:space="preserve">" reveals that </w:t>
      </w:r>
      <w:proofErr w:type="gramStart"/>
      <w:r w:rsidR="00A76170" w:rsidRPr="00A76170">
        <w:rPr>
          <w:rFonts w:ascii="Times New Roman" w:hAnsi="Times New Roman" w:cs="Times New Roman"/>
          <w:sz w:val="20"/>
          <w:szCs w:val="20"/>
        </w:rPr>
        <w:t>the majority of</w:t>
      </w:r>
      <w:proofErr w:type="gramEnd"/>
      <w:r w:rsidR="00A76170" w:rsidRPr="00A76170">
        <w:rPr>
          <w:rFonts w:ascii="Times New Roman" w:hAnsi="Times New Roman" w:cs="Times New Roman"/>
          <w:sz w:val="20"/>
          <w:szCs w:val="20"/>
        </w:rPr>
        <w:t xml:space="preserve"> garage spaces in the sample fall between 200 and 700 square feet. Numerous homes </w:t>
      </w:r>
      <w:r w:rsidR="00A76170" w:rsidRPr="00A76170">
        <w:rPr>
          <w:rFonts w:ascii="Times New Roman" w:hAnsi="Times New Roman" w:cs="Times New Roman"/>
          <w:sz w:val="20"/>
          <w:szCs w:val="20"/>
        </w:rPr>
        <w:lastRenderedPageBreak/>
        <w:t xml:space="preserve">without garages are indicated by the obvious bump at 0 square feet. Because of the right-skewed distribution, fewer homes have garages larger than 700 square feet. This suggests that </w:t>
      </w:r>
      <w:proofErr w:type="gramStart"/>
      <w:r w:rsidR="00A76170" w:rsidRPr="00A76170">
        <w:rPr>
          <w:rFonts w:ascii="Times New Roman" w:hAnsi="Times New Roman" w:cs="Times New Roman"/>
          <w:sz w:val="20"/>
          <w:szCs w:val="20"/>
        </w:rPr>
        <w:t>the majority of</w:t>
      </w:r>
      <w:proofErr w:type="gramEnd"/>
      <w:r w:rsidR="00A76170" w:rsidRPr="00A76170">
        <w:rPr>
          <w:rFonts w:ascii="Times New Roman" w:hAnsi="Times New Roman" w:cs="Times New Roman"/>
          <w:sz w:val="20"/>
          <w:szCs w:val="20"/>
        </w:rPr>
        <w:t xml:space="preserve"> garages in the sample are of a moderate size.</w:t>
      </w:r>
    </w:p>
    <w:p w14:paraId="7C253605" w14:textId="77777777" w:rsidR="00F85B28" w:rsidRDefault="00A76170" w:rsidP="00F85B28">
      <w:pPr>
        <w:rPr>
          <w:rFonts w:ascii="Times New Roman" w:hAnsi="Times New Roman" w:cs="Times New Roman"/>
          <w:sz w:val="20"/>
          <w:szCs w:val="20"/>
        </w:rPr>
      </w:pPr>
      <w:proofErr w:type="spellStart"/>
      <w:r w:rsidRPr="00A76170">
        <w:rPr>
          <w:rFonts w:ascii="Times New Roman" w:hAnsi="Times New Roman" w:cs="Times New Roman"/>
          <w:b/>
          <w:bCs/>
          <w:sz w:val="20"/>
          <w:szCs w:val="20"/>
        </w:rPr>
        <w:t>YearBuilt</w:t>
      </w:r>
      <w:proofErr w:type="spellEnd"/>
      <w:r w:rsidRPr="00A76170">
        <w:rPr>
          <w:rFonts w:ascii="Times New Roman" w:hAnsi="Times New Roman" w:cs="Times New Roman"/>
          <w:b/>
          <w:bCs/>
          <w:sz w:val="20"/>
          <w:szCs w:val="20"/>
        </w:rPr>
        <w:t xml:space="preserve">: </w:t>
      </w:r>
      <w:r w:rsidR="00F85B28" w:rsidRPr="00F85B28">
        <w:rPr>
          <w:rFonts w:ascii="Times New Roman" w:hAnsi="Times New Roman" w:cs="Times New Roman"/>
          <w:sz w:val="20"/>
          <w:szCs w:val="20"/>
        </w:rPr>
        <w:t>The distribution of building construction years is displayed by the histogram of the numerical variable "</w:t>
      </w:r>
      <w:proofErr w:type="spellStart"/>
      <w:r w:rsidR="00F85B28" w:rsidRPr="00F85B28">
        <w:rPr>
          <w:rFonts w:ascii="Times New Roman" w:hAnsi="Times New Roman" w:cs="Times New Roman"/>
          <w:sz w:val="20"/>
          <w:szCs w:val="20"/>
        </w:rPr>
        <w:t>YearBuilt</w:t>
      </w:r>
      <w:proofErr w:type="spellEnd"/>
      <w:r w:rsidR="00F85B28" w:rsidRPr="00F85B28">
        <w:rPr>
          <w:rFonts w:ascii="Times New Roman" w:hAnsi="Times New Roman" w:cs="Times New Roman"/>
          <w:sz w:val="20"/>
          <w:szCs w:val="20"/>
        </w:rPr>
        <w:t>". Over time, the number of buildings being built rises, reaching notable peaks in the years 1950, 1975, and 2000. This points to times when building activity was higher, with the year 2000 seeing the most structures constructed.</w:t>
      </w:r>
    </w:p>
    <w:p w14:paraId="6D6A1406" w14:textId="77777777" w:rsidR="00781B2C" w:rsidRDefault="00F85B28" w:rsidP="00781B2C">
      <w:pPr>
        <w:rPr>
          <w:rFonts w:ascii="Times New Roman" w:hAnsi="Times New Roman" w:cs="Times New Roman"/>
          <w:sz w:val="20"/>
          <w:szCs w:val="20"/>
        </w:rPr>
      </w:pPr>
      <w:proofErr w:type="spellStart"/>
      <w:r w:rsidRPr="00F85B28">
        <w:rPr>
          <w:rFonts w:ascii="Times New Roman" w:hAnsi="Times New Roman" w:cs="Times New Roman"/>
          <w:b/>
          <w:bCs/>
          <w:sz w:val="20"/>
          <w:szCs w:val="20"/>
        </w:rPr>
        <w:t>YearRemodAdd</w:t>
      </w:r>
      <w:proofErr w:type="spellEnd"/>
      <w:r w:rsidRPr="00F85B28">
        <w:rPr>
          <w:rFonts w:ascii="Times New Roman" w:hAnsi="Times New Roman" w:cs="Times New Roman"/>
          <w:b/>
          <w:bCs/>
          <w:sz w:val="20"/>
          <w:szCs w:val="20"/>
        </w:rPr>
        <w:t xml:space="preserve">: </w:t>
      </w:r>
      <w:r w:rsidR="00781B2C" w:rsidRPr="00781B2C">
        <w:rPr>
          <w:rFonts w:ascii="Times New Roman" w:hAnsi="Times New Roman" w:cs="Times New Roman"/>
          <w:sz w:val="20"/>
          <w:szCs w:val="20"/>
        </w:rPr>
        <w:t>The numerical variable "</w:t>
      </w:r>
      <w:proofErr w:type="spellStart"/>
      <w:r w:rsidR="00781B2C" w:rsidRPr="00781B2C">
        <w:rPr>
          <w:rFonts w:ascii="Times New Roman" w:hAnsi="Times New Roman" w:cs="Times New Roman"/>
          <w:sz w:val="20"/>
          <w:szCs w:val="20"/>
        </w:rPr>
        <w:t>YearRemodAdd</w:t>
      </w:r>
      <w:proofErr w:type="spellEnd"/>
      <w:r w:rsidR="00781B2C" w:rsidRPr="00781B2C">
        <w:rPr>
          <w:rFonts w:ascii="Times New Roman" w:hAnsi="Times New Roman" w:cs="Times New Roman"/>
          <w:sz w:val="20"/>
          <w:szCs w:val="20"/>
        </w:rPr>
        <w:t xml:space="preserve">" histogram displays the frequency of additions or </w:t>
      </w:r>
      <w:proofErr w:type="spellStart"/>
      <w:r w:rsidR="00781B2C" w:rsidRPr="00781B2C">
        <w:rPr>
          <w:rFonts w:ascii="Times New Roman" w:hAnsi="Times New Roman" w:cs="Times New Roman"/>
          <w:sz w:val="20"/>
          <w:szCs w:val="20"/>
        </w:rPr>
        <w:t>remodeling</w:t>
      </w:r>
      <w:proofErr w:type="spellEnd"/>
      <w:r w:rsidR="00781B2C" w:rsidRPr="00781B2C">
        <w:rPr>
          <w:rFonts w:ascii="Times New Roman" w:hAnsi="Times New Roman" w:cs="Times New Roman"/>
          <w:sz w:val="20"/>
          <w:szCs w:val="20"/>
        </w:rPr>
        <w:t xml:space="preserve"> over time. Two significant peaks, one around 1950 and the other around 2010, show periods of strong activity. The frequency fluctuates between the 1950s and the 1980s before beginning to rise once more in the 1990s. This implies that there was comparatively less activity in the years between these two periods, with </w:t>
      </w:r>
      <w:proofErr w:type="gramStart"/>
      <w:r w:rsidR="00781B2C" w:rsidRPr="00781B2C">
        <w:rPr>
          <w:rFonts w:ascii="Times New Roman" w:hAnsi="Times New Roman" w:cs="Times New Roman"/>
          <w:sz w:val="20"/>
          <w:szCs w:val="20"/>
        </w:rPr>
        <w:t>the majority of</w:t>
      </w:r>
      <w:proofErr w:type="gramEnd"/>
      <w:r w:rsidR="00781B2C" w:rsidRPr="00781B2C">
        <w:rPr>
          <w:rFonts w:ascii="Times New Roman" w:hAnsi="Times New Roman" w:cs="Times New Roman"/>
          <w:sz w:val="20"/>
          <w:szCs w:val="20"/>
        </w:rPr>
        <w:t xml:space="preserve"> expansions or remodels taking place during those times.</w:t>
      </w:r>
    </w:p>
    <w:p w14:paraId="1440E01E" w14:textId="77777777" w:rsidR="000D68CA" w:rsidRDefault="00781B2C" w:rsidP="000D68CA">
      <w:pPr>
        <w:rPr>
          <w:rFonts w:ascii="Times New Roman" w:hAnsi="Times New Roman" w:cs="Times New Roman"/>
          <w:sz w:val="20"/>
          <w:szCs w:val="20"/>
        </w:rPr>
      </w:pPr>
      <w:proofErr w:type="spellStart"/>
      <w:r w:rsidRPr="00781B2C">
        <w:rPr>
          <w:rFonts w:ascii="Times New Roman" w:hAnsi="Times New Roman" w:cs="Times New Roman"/>
          <w:b/>
          <w:bCs/>
          <w:sz w:val="20"/>
          <w:szCs w:val="20"/>
        </w:rPr>
        <w:t>LotArea</w:t>
      </w:r>
      <w:proofErr w:type="spellEnd"/>
      <w:r w:rsidRPr="00781B2C">
        <w:rPr>
          <w:rFonts w:ascii="Times New Roman" w:hAnsi="Times New Roman" w:cs="Times New Roman"/>
          <w:b/>
          <w:bCs/>
          <w:sz w:val="20"/>
          <w:szCs w:val="20"/>
        </w:rPr>
        <w:t xml:space="preserve">: </w:t>
      </w:r>
      <w:r w:rsidR="000D68CA" w:rsidRPr="000D68CA">
        <w:rPr>
          <w:rFonts w:ascii="Times New Roman" w:hAnsi="Times New Roman" w:cs="Times New Roman"/>
          <w:sz w:val="20"/>
          <w:szCs w:val="20"/>
        </w:rPr>
        <w:t>The distribution of the numerical variable "</w:t>
      </w:r>
      <w:proofErr w:type="spellStart"/>
      <w:r w:rsidR="000D68CA" w:rsidRPr="000D68CA">
        <w:rPr>
          <w:rFonts w:ascii="Times New Roman" w:hAnsi="Times New Roman" w:cs="Times New Roman"/>
          <w:sz w:val="20"/>
          <w:szCs w:val="20"/>
        </w:rPr>
        <w:t>LotArea</w:t>
      </w:r>
      <w:proofErr w:type="spellEnd"/>
      <w:r w:rsidR="000D68CA" w:rsidRPr="000D68CA">
        <w:rPr>
          <w:rFonts w:ascii="Times New Roman" w:hAnsi="Times New Roman" w:cs="Times New Roman"/>
          <w:sz w:val="20"/>
          <w:szCs w:val="20"/>
        </w:rPr>
        <w:t>" is heavily skewed to the right, according to its histogram. Few homes are larger than 50,000 square feet, and the majority have lot areas ranging from 0 to 20,000 square feet. This suggests that while some outliers have noticeably larger lots, lower lot sizes are more prevalent in the sample.</w:t>
      </w:r>
    </w:p>
    <w:p w14:paraId="1C9874F7" w14:textId="037DD072" w:rsidR="00301878" w:rsidRPr="00301878" w:rsidRDefault="0068413F" w:rsidP="00301878">
      <w:pPr>
        <w:rPr>
          <w:rFonts w:ascii="Times New Roman" w:hAnsi="Times New Roman" w:cs="Times New Roman"/>
          <w:b/>
          <w:bCs/>
          <w:sz w:val="20"/>
          <w:szCs w:val="20"/>
        </w:rPr>
      </w:pPr>
      <w:proofErr w:type="spellStart"/>
      <w:r w:rsidRPr="0068413F">
        <w:rPr>
          <w:rFonts w:ascii="Times New Roman" w:hAnsi="Times New Roman" w:cs="Times New Roman"/>
          <w:b/>
          <w:bCs/>
          <w:sz w:val="20"/>
          <w:szCs w:val="20"/>
        </w:rPr>
        <w:t>Saleprice</w:t>
      </w:r>
      <w:proofErr w:type="spellEnd"/>
      <w:r w:rsidRPr="0068413F">
        <w:rPr>
          <w:rFonts w:ascii="Times New Roman" w:hAnsi="Times New Roman" w:cs="Times New Roman"/>
          <w:b/>
          <w:bCs/>
          <w:sz w:val="20"/>
          <w:szCs w:val="20"/>
        </w:rPr>
        <w:t>:</w:t>
      </w:r>
      <w:r w:rsidR="00301878" w:rsidRPr="00301878">
        <w:rPr>
          <w:rFonts w:ascii="Times New Roman" w:eastAsia="Times New Roman" w:hAnsi="Times New Roman" w:cs="Times New Roman"/>
          <w:kern w:val="0"/>
          <w:sz w:val="24"/>
          <w:szCs w:val="24"/>
          <w:lang w:eastAsia="en-IN"/>
          <w14:ligatures w14:val="none"/>
        </w:rPr>
        <w:t xml:space="preserve"> </w:t>
      </w:r>
      <w:proofErr w:type="gramStart"/>
      <w:r w:rsidR="00301878" w:rsidRPr="00301878">
        <w:rPr>
          <w:rFonts w:ascii="Times New Roman" w:hAnsi="Times New Roman" w:cs="Times New Roman"/>
          <w:sz w:val="20"/>
          <w:szCs w:val="20"/>
        </w:rPr>
        <w:t>The majority of</w:t>
      </w:r>
      <w:proofErr w:type="gramEnd"/>
      <w:r w:rsidR="00301878" w:rsidRPr="00301878">
        <w:rPr>
          <w:rFonts w:ascii="Times New Roman" w:hAnsi="Times New Roman" w:cs="Times New Roman"/>
          <w:sz w:val="20"/>
          <w:szCs w:val="20"/>
        </w:rPr>
        <w:t xml:space="preserve"> homes sold were between $100,000 and $200,000, according to the histogram, which displays a distribution that is skewed to the right. As the sale price rises, the frequency falls, suggesting that there are fewer homes in the higher price levels. This implies that there are fewer expensive homes in the dataset and that lower-priced homes are more prevalent.</w:t>
      </w:r>
    </w:p>
    <w:p w14:paraId="421EEACB" w14:textId="1FCBF2A9" w:rsidR="0068413F" w:rsidRPr="0068413F" w:rsidRDefault="0068413F" w:rsidP="000D68CA">
      <w:pPr>
        <w:rPr>
          <w:rFonts w:ascii="Times New Roman" w:hAnsi="Times New Roman" w:cs="Times New Roman"/>
          <w:b/>
          <w:bCs/>
          <w:sz w:val="20"/>
          <w:szCs w:val="20"/>
        </w:rPr>
      </w:pPr>
    </w:p>
    <w:p w14:paraId="38F2AF36" w14:textId="77777777" w:rsidR="00B52F23" w:rsidRDefault="00BC079D" w:rsidP="00BC079D">
      <w:pPr>
        <w:rPr>
          <w:rFonts w:ascii="Times New Roman" w:hAnsi="Times New Roman" w:cs="Times New Roman"/>
          <w:b/>
          <w:bCs/>
          <w:color w:val="1F4E79" w:themeColor="accent5" w:themeShade="80"/>
          <w:sz w:val="20"/>
          <w:szCs w:val="20"/>
        </w:rPr>
      </w:pPr>
      <w:r>
        <w:rPr>
          <w:rFonts w:ascii="Times New Roman" w:hAnsi="Times New Roman" w:cs="Times New Roman"/>
          <w:b/>
          <w:bCs/>
          <w:color w:val="1F4E79" w:themeColor="accent5" w:themeShade="80"/>
          <w:sz w:val="20"/>
          <w:szCs w:val="20"/>
        </w:rPr>
        <w:t>B</w:t>
      </w:r>
      <w:r w:rsidRPr="00BC079D">
        <w:rPr>
          <w:rFonts w:ascii="Times New Roman" w:hAnsi="Times New Roman" w:cs="Times New Roman"/>
          <w:b/>
          <w:bCs/>
          <w:color w:val="1F4E79" w:themeColor="accent5" w:themeShade="80"/>
          <w:sz w:val="20"/>
          <w:szCs w:val="20"/>
        </w:rPr>
        <w:t>ivariate Analysis:</w:t>
      </w:r>
    </w:p>
    <w:p w14:paraId="2F84E5F6" w14:textId="42C89996" w:rsidR="00301878" w:rsidRPr="00526B8D" w:rsidRDefault="00B52F23" w:rsidP="00BC079D">
      <w:pPr>
        <w:rPr>
          <w:rFonts w:ascii="Times New Roman" w:hAnsi="Times New Roman" w:cs="Times New Roman"/>
          <w:b/>
          <w:bCs/>
          <w:sz w:val="20"/>
          <w:szCs w:val="20"/>
        </w:rPr>
      </w:pPr>
      <w:r w:rsidRPr="00526B8D">
        <w:rPr>
          <w:rFonts w:ascii="Times New Roman" w:hAnsi="Times New Roman" w:cs="Times New Roman"/>
          <w:b/>
          <w:bCs/>
          <w:sz w:val="20"/>
          <w:szCs w:val="20"/>
        </w:rPr>
        <w:t xml:space="preserve">Considering few </w:t>
      </w:r>
      <w:r w:rsidR="00495FC4" w:rsidRPr="00526B8D">
        <w:rPr>
          <w:rFonts w:ascii="Times New Roman" w:hAnsi="Times New Roman" w:cs="Times New Roman"/>
          <w:b/>
          <w:bCs/>
          <w:sz w:val="20"/>
          <w:szCs w:val="20"/>
        </w:rPr>
        <w:t>useful pairs of numerical columns</w:t>
      </w:r>
      <w:r w:rsidRPr="00526B8D">
        <w:rPr>
          <w:rFonts w:ascii="Times New Roman" w:hAnsi="Times New Roman" w:cs="Times New Roman"/>
          <w:b/>
          <w:bCs/>
          <w:sz w:val="20"/>
          <w:szCs w:val="20"/>
        </w:rPr>
        <w:t xml:space="preserve"> to study the effect on </w:t>
      </w:r>
      <w:proofErr w:type="spellStart"/>
      <w:proofErr w:type="gramStart"/>
      <w:r w:rsidRPr="00526B8D">
        <w:rPr>
          <w:rFonts w:ascii="Times New Roman" w:hAnsi="Times New Roman" w:cs="Times New Roman"/>
          <w:b/>
          <w:bCs/>
          <w:sz w:val="20"/>
          <w:szCs w:val="20"/>
        </w:rPr>
        <w:t>Saleprice</w:t>
      </w:r>
      <w:proofErr w:type="spellEnd"/>
      <w:r w:rsidR="00526B8D" w:rsidRPr="00526B8D">
        <w:rPr>
          <w:rFonts w:ascii="Times New Roman" w:hAnsi="Times New Roman" w:cs="Times New Roman"/>
          <w:b/>
          <w:bCs/>
          <w:sz w:val="20"/>
          <w:szCs w:val="20"/>
        </w:rPr>
        <w:t>(</w:t>
      </w:r>
      <w:proofErr w:type="gramEnd"/>
      <w:r w:rsidR="00526B8D" w:rsidRPr="00526B8D">
        <w:rPr>
          <w:rFonts w:ascii="Times New Roman" w:hAnsi="Times New Roman" w:cs="Times New Roman"/>
          <w:b/>
          <w:bCs/>
          <w:sz w:val="20"/>
          <w:szCs w:val="20"/>
        </w:rPr>
        <w:t>target variable):</w:t>
      </w:r>
    </w:p>
    <w:p w14:paraId="03695DDA" w14:textId="0515DA0D" w:rsidR="00BC079D" w:rsidRDefault="000B0820" w:rsidP="000D68CA">
      <w:pPr>
        <w:rPr>
          <w:rFonts w:ascii="Times New Roman" w:hAnsi="Times New Roman" w:cs="Times New Roman"/>
          <w:b/>
          <w:bCs/>
          <w:sz w:val="20"/>
          <w:szCs w:val="20"/>
        </w:rPr>
      </w:pPr>
      <w:r w:rsidRPr="00972322">
        <w:rPr>
          <w:rFonts w:ascii="Times New Roman" w:hAnsi="Times New Roman" w:cs="Times New Roman"/>
          <w:b/>
          <w:bCs/>
          <w:sz w:val="20"/>
          <w:szCs w:val="20"/>
        </w:rPr>
        <w:t>In Between numerical vs numerical</w:t>
      </w:r>
      <w:r w:rsidR="00972322" w:rsidRPr="00972322">
        <w:rPr>
          <w:rFonts w:ascii="Times New Roman" w:hAnsi="Times New Roman" w:cs="Times New Roman"/>
          <w:b/>
          <w:bCs/>
          <w:sz w:val="20"/>
          <w:szCs w:val="20"/>
        </w:rPr>
        <w:t xml:space="preserve"> </w:t>
      </w:r>
      <w:proofErr w:type="gramStart"/>
      <w:r w:rsidR="00972322" w:rsidRPr="00972322">
        <w:rPr>
          <w:rFonts w:ascii="Times New Roman" w:hAnsi="Times New Roman" w:cs="Times New Roman"/>
          <w:b/>
          <w:bCs/>
          <w:sz w:val="20"/>
          <w:szCs w:val="20"/>
        </w:rPr>
        <w:t>variables</w:t>
      </w:r>
      <w:r w:rsidR="009E042C">
        <w:rPr>
          <w:rFonts w:ascii="Times New Roman" w:hAnsi="Times New Roman" w:cs="Times New Roman"/>
          <w:b/>
          <w:bCs/>
          <w:sz w:val="20"/>
          <w:szCs w:val="20"/>
        </w:rPr>
        <w:t>(</w:t>
      </w:r>
      <w:proofErr w:type="gramEnd"/>
      <w:r w:rsidR="00F663CC">
        <w:rPr>
          <w:rFonts w:ascii="Times New Roman" w:hAnsi="Times New Roman" w:cs="Times New Roman"/>
          <w:b/>
          <w:bCs/>
          <w:sz w:val="20"/>
          <w:szCs w:val="20"/>
        </w:rPr>
        <w:t>Scatterplot)</w:t>
      </w:r>
      <w:r w:rsidRPr="00972322">
        <w:rPr>
          <w:rFonts w:ascii="Times New Roman" w:hAnsi="Times New Roman" w:cs="Times New Roman"/>
          <w:b/>
          <w:bCs/>
          <w:sz w:val="20"/>
          <w:szCs w:val="20"/>
        </w:rPr>
        <w:t>:</w:t>
      </w:r>
    </w:p>
    <w:p w14:paraId="4FA10C46" w14:textId="77777777" w:rsidR="00972322" w:rsidRPr="0004239B" w:rsidRDefault="00972322" w:rsidP="0004239B">
      <w:pPr>
        <w:rPr>
          <w:rFonts w:ascii="Times New Roman" w:hAnsi="Times New Roman" w:cs="Times New Roman"/>
          <w:sz w:val="20"/>
          <w:szCs w:val="20"/>
        </w:rPr>
      </w:pPr>
      <w:proofErr w:type="spellStart"/>
      <w:r w:rsidRPr="0004239B">
        <w:rPr>
          <w:rFonts w:ascii="Times New Roman" w:hAnsi="Times New Roman" w:cs="Times New Roman"/>
          <w:sz w:val="20"/>
          <w:szCs w:val="20"/>
        </w:rPr>
        <w:t>OverallQual</w:t>
      </w:r>
      <w:proofErr w:type="spellEnd"/>
      <w:r w:rsidRPr="0004239B">
        <w:rPr>
          <w:rFonts w:ascii="Times New Roman" w:hAnsi="Times New Roman" w:cs="Times New Roman"/>
          <w:sz w:val="20"/>
          <w:szCs w:val="20"/>
        </w:rPr>
        <w:t xml:space="preserve">, </w:t>
      </w:r>
      <w:proofErr w:type="spellStart"/>
      <w:r w:rsidRPr="0004239B">
        <w:rPr>
          <w:rFonts w:ascii="Times New Roman" w:hAnsi="Times New Roman" w:cs="Times New Roman"/>
          <w:sz w:val="20"/>
          <w:szCs w:val="20"/>
        </w:rPr>
        <w:t>GrLivArea</w:t>
      </w:r>
      <w:proofErr w:type="spellEnd"/>
      <w:r w:rsidRPr="0004239B">
        <w:rPr>
          <w:rFonts w:ascii="Times New Roman" w:hAnsi="Times New Roman" w:cs="Times New Roman"/>
          <w:sz w:val="20"/>
          <w:szCs w:val="20"/>
        </w:rPr>
        <w:t xml:space="preserve">, </w:t>
      </w:r>
      <w:proofErr w:type="spellStart"/>
      <w:r w:rsidRPr="0004239B">
        <w:rPr>
          <w:rFonts w:ascii="Times New Roman" w:hAnsi="Times New Roman" w:cs="Times New Roman"/>
          <w:sz w:val="20"/>
          <w:szCs w:val="20"/>
        </w:rPr>
        <w:t>TotalBsmtSF</w:t>
      </w:r>
      <w:proofErr w:type="spellEnd"/>
      <w:r w:rsidRPr="0004239B">
        <w:rPr>
          <w:rFonts w:ascii="Times New Roman" w:hAnsi="Times New Roman" w:cs="Times New Roman"/>
          <w:sz w:val="20"/>
          <w:szCs w:val="20"/>
        </w:rPr>
        <w:t xml:space="preserve">, </w:t>
      </w:r>
      <w:proofErr w:type="spellStart"/>
      <w:r w:rsidRPr="0004239B">
        <w:rPr>
          <w:rFonts w:ascii="Times New Roman" w:hAnsi="Times New Roman" w:cs="Times New Roman"/>
          <w:sz w:val="20"/>
          <w:szCs w:val="20"/>
        </w:rPr>
        <w:t>GarageCars</w:t>
      </w:r>
      <w:proofErr w:type="spellEnd"/>
      <w:r w:rsidRPr="0004239B">
        <w:rPr>
          <w:rFonts w:ascii="Times New Roman" w:hAnsi="Times New Roman" w:cs="Times New Roman"/>
          <w:sz w:val="20"/>
          <w:szCs w:val="20"/>
        </w:rPr>
        <w:t xml:space="preserve">, </w:t>
      </w:r>
      <w:proofErr w:type="spellStart"/>
      <w:r w:rsidRPr="0004239B">
        <w:rPr>
          <w:rFonts w:ascii="Times New Roman" w:hAnsi="Times New Roman" w:cs="Times New Roman"/>
          <w:sz w:val="20"/>
          <w:szCs w:val="20"/>
        </w:rPr>
        <w:t>GarageArea</w:t>
      </w:r>
      <w:proofErr w:type="spellEnd"/>
      <w:r w:rsidRPr="0004239B">
        <w:rPr>
          <w:rFonts w:ascii="Times New Roman" w:hAnsi="Times New Roman" w:cs="Times New Roman"/>
          <w:sz w:val="20"/>
          <w:szCs w:val="20"/>
        </w:rPr>
        <w:t xml:space="preserve">, </w:t>
      </w:r>
      <w:proofErr w:type="spellStart"/>
      <w:r w:rsidRPr="0004239B">
        <w:rPr>
          <w:rFonts w:ascii="Times New Roman" w:hAnsi="Times New Roman" w:cs="Times New Roman"/>
          <w:sz w:val="20"/>
          <w:szCs w:val="20"/>
        </w:rPr>
        <w:t>YearBuilt</w:t>
      </w:r>
      <w:proofErr w:type="spellEnd"/>
      <w:r w:rsidRPr="0004239B">
        <w:rPr>
          <w:rFonts w:ascii="Times New Roman" w:hAnsi="Times New Roman" w:cs="Times New Roman"/>
          <w:sz w:val="20"/>
          <w:szCs w:val="20"/>
        </w:rPr>
        <w:t xml:space="preserve">, </w:t>
      </w:r>
      <w:proofErr w:type="spellStart"/>
      <w:r w:rsidRPr="0004239B">
        <w:rPr>
          <w:rFonts w:ascii="Times New Roman" w:hAnsi="Times New Roman" w:cs="Times New Roman"/>
          <w:sz w:val="20"/>
          <w:szCs w:val="20"/>
        </w:rPr>
        <w:t>YearRemodAdd</w:t>
      </w:r>
      <w:proofErr w:type="spellEnd"/>
      <w:r w:rsidRPr="0004239B">
        <w:rPr>
          <w:rFonts w:ascii="Times New Roman" w:hAnsi="Times New Roman" w:cs="Times New Roman"/>
          <w:sz w:val="20"/>
          <w:szCs w:val="20"/>
        </w:rPr>
        <w:t xml:space="preserve">, </w:t>
      </w:r>
      <w:proofErr w:type="spellStart"/>
      <w:r w:rsidRPr="0004239B">
        <w:rPr>
          <w:rFonts w:ascii="Times New Roman" w:hAnsi="Times New Roman" w:cs="Times New Roman"/>
          <w:sz w:val="20"/>
          <w:szCs w:val="20"/>
        </w:rPr>
        <w:t>FullBath</w:t>
      </w:r>
      <w:proofErr w:type="spellEnd"/>
      <w:r w:rsidRPr="0004239B">
        <w:rPr>
          <w:rFonts w:ascii="Times New Roman" w:hAnsi="Times New Roman" w:cs="Times New Roman"/>
          <w:sz w:val="20"/>
          <w:szCs w:val="20"/>
        </w:rPr>
        <w:t xml:space="preserve">, </w:t>
      </w:r>
      <w:proofErr w:type="spellStart"/>
      <w:r w:rsidRPr="0004239B">
        <w:rPr>
          <w:rFonts w:ascii="Times New Roman" w:hAnsi="Times New Roman" w:cs="Times New Roman"/>
          <w:sz w:val="20"/>
          <w:szCs w:val="20"/>
        </w:rPr>
        <w:t>KitchenQual</w:t>
      </w:r>
      <w:proofErr w:type="spellEnd"/>
      <w:r w:rsidRPr="0004239B">
        <w:rPr>
          <w:rFonts w:ascii="Times New Roman" w:hAnsi="Times New Roman" w:cs="Times New Roman"/>
          <w:sz w:val="20"/>
          <w:szCs w:val="20"/>
        </w:rPr>
        <w:t xml:space="preserve">, </w:t>
      </w:r>
      <w:proofErr w:type="spellStart"/>
      <w:r w:rsidRPr="0004239B">
        <w:rPr>
          <w:rFonts w:ascii="Times New Roman" w:hAnsi="Times New Roman" w:cs="Times New Roman"/>
          <w:sz w:val="20"/>
          <w:szCs w:val="20"/>
        </w:rPr>
        <w:t>TotRmsAbvGrd</w:t>
      </w:r>
      <w:proofErr w:type="spellEnd"/>
      <w:r w:rsidRPr="0004239B">
        <w:rPr>
          <w:rFonts w:ascii="Times New Roman" w:hAnsi="Times New Roman" w:cs="Times New Roman"/>
          <w:sz w:val="20"/>
          <w:szCs w:val="20"/>
        </w:rPr>
        <w:t xml:space="preserve">, </w:t>
      </w:r>
      <w:proofErr w:type="spellStart"/>
      <w:r w:rsidRPr="0004239B">
        <w:rPr>
          <w:rFonts w:ascii="Times New Roman" w:hAnsi="Times New Roman" w:cs="Times New Roman"/>
          <w:sz w:val="20"/>
          <w:szCs w:val="20"/>
        </w:rPr>
        <w:t>Neighborhood</w:t>
      </w:r>
      <w:proofErr w:type="spellEnd"/>
      <w:r w:rsidRPr="0004239B">
        <w:rPr>
          <w:rFonts w:ascii="Times New Roman" w:hAnsi="Times New Roman" w:cs="Times New Roman"/>
          <w:sz w:val="20"/>
          <w:szCs w:val="20"/>
        </w:rPr>
        <w:t xml:space="preserve">, </w:t>
      </w:r>
      <w:proofErr w:type="spellStart"/>
      <w:r w:rsidRPr="0004239B">
        <w:rPr>
          <w:rFonts w:ascii="Times New Roman" w:hAnsi="Times New Roman" w:cs="Times New Roman"/>
          <w:sz w:val="20"/>
          <w:szCs w:val="20"/>
        </w:rPr>
        <w:t>LotArea</w:t>
      </w:r>
      <w:proofErr w:type="spellEnd"/>
      <w:r w:rsidRPr="0004239B">
        <w:rPr>
          <w:rFonts w:ascii="Times New Roman" w:hAnsi="Times New Roman" w:cs="Times New Roman"/>
          <w:sz w:val="20"/>
          <w:szCs w:val="20"/>
        </w:rPr>
        <w:t xml:space="preserve">, Fireplaces and </w:t>
      </w:r>
      <w:proofErr w:type="spellStart"/>
      <w:r w:rsidRPr="0004239B">
        <w:rPr>
          <w:rFonts w:ascii="Times New Roman" w:hAnsi="Times New Roman" w:cs="Times New Roman"/>
          <w:sz w:val="20"/>
          <w:szCs w:val="20"/>
        </w:rPr>
        <w:t>Saleprice</w:t>
      </w:r>
      <w:proofErr w:type="spellEnd"/>
      <w:r w:rsidRPr="0004239B">
        <w:rPr>
          <w:rFonts w:ascii="Times New Roman" w:hAnsi="Times New Roman" w:cs="Times New Roman"/>
          <w:sz w:val="20"/>
          <w:szCs w:val="20"/>
        </w:rPr>
        <w:t>.</w:t>
      </w:r>
    </w:p>
    <w:p w14:paraId="0A163179" w14:textId="77777777" w:rsidR="0008108E" w:rsidRPr="0008108E" w:rsidRDefault="0004239B" w:rsidP="0008108E">
      <w:pPr>
        <w:pStyle w:val="ListParagraph"/>
        <w:numPr>
          <w:ilvl w:val="0"/>
          <w:numId w:val="15"/>
        </w:numPr>
        <w:rPr>
          <w:rFonts w:ascii="Times New Roman" w:hAnsi="Times New Roman" w:cs="Times New Roman"/>
          <w:b/>
          <w:bCs/>
          <w:sz w:val="20"/>
          <w:szCs w:val="20"/>
        </w:rPr>
      </w:pPr>
      <w:proofErr w:type="spellStart"/>
      <w:r>
        <w:rPr>
          <w:rFonts w:ascii="Times New Roman" w:hAnsi="Times New Roman" w:cs="Times New Roman"/>
          <w:b/>
          <w:bCs/>
          <w:sz w:val="20"/>
          <w:szCs w:val="20"/>
        </w:rPr>
        <w:t>LotArea</w:t>
      </w:r>
      <w:proofErr w:type="spellEnd"/>
      <w:r>
        <w:rPr>
          <w:rFonts w:ascii="Times New Roman" w:hAnsi="Times New Roman" w:cs="Times New Roman"/>
          <w:b/>
          <w:bCs/>
          <w:sz w:val="20"/>
          <w:szCs w:val="20"/>
        </w:rPr>
        <w:t xml:space="preserve"> </w:t>
      </w:r>
      <w:r w:rsidR="007E43FB">
        <w:rPr>
          <w:rFonts w:ascii="Times New Roman" w:hAnsi="Times New Roman" w:cs="Times New Roman"/>
          <w:b/>
          <w:bCs/>
          <w:sz w:val="20"/>
          <w:szCs w:val="20"/>
        </w:rPr>
        <w:t>v</w:t>
      </w:r>
      <w:r w:rsidR="006C0C89">
        <w:rPr>
          <w:rFonts w:ascii="Times New Roman" w:hAnsi="Times New Roman" w:cs="Times New Roman"/>
          <w:b/>
          <w:bCs/>
          <w:sz w:val="20"/>
          <w:szCs w:val="20"/>
        </w:rPr>
        <w:t xml:space="preserve">s </w:t>
      </w:r>
      <w:proofErr w:type="spellStart"/>
      <w:r w:rsidR="006C0C89">
        <w:rPr>
          <w:rFonts w:ascii="Times New Roman" w:hAnsi="Times New Roman" w:cs="Times New Roman"/>
          <w:b/>
          <w:bCs/>
          <w:sz w:val="20"/>
          <w:szCs w:val="20"/>
        </w:rPr>
        <w:t>Saleprice</w:t>
      </w:r>
      <w:proofErr w:type="spellEnd"/>
      <w:r w:rsidR="006C0C89">
        <w:rPr>
          <w:rFonts w:ascii="Times New Roman" w:hAnsi="Times New Roman" w:cs="Times New Roman"/>
          <w:b/>
          <w:bCs/>
          <w:sz w:val="20"/>
          <w:szCs w:val="20"/>
        </w:rPr>
        <w:t xml:space="preserve">: </w:t>
      </w:r>
      <w:r w:rsidR="0008108E" w:rsidRPr="0008108E">
        <w:rPr>
          <w:rFonts w:ascii="Times New Roman" w:hAnsi="Times New Roman" w:cs="Times New Roman"/>
          <w:sz w:val="20"/>
          <w:szCs w:val="20"/>
        </w:rPr>
        <w:t xml:space="preserve">For a set of properties, the scatter plot displays the association between </w:t>
      </w:r>
      <w:proofErr w:type="spellStart"/>
      <w:r w:rsidR="0008108E" w:rsidRPr="0008108E">
        <w:rPr>
          <w:rFonts w:ascii="Times New Roman" w:hAnsi="Times New Roman" w:cs="Times New Roman"/>
          <w:sz w:val="20"/>
          <w:szCs w:val="20"/>
        </w:rPr>
        <w:t>LotArea</w:t>
      </w:r>
      <w:proofErr w:type="spellEnd"/>
      <w:r w:rsidR="0008108E" w:rsidRPr="0008108E">
        <w:rPr>
          <w:rFonts w:ascii="Times New Roman" w:hAnsi="Times New Roman" w:cs="Times New Roman"/>
          <w:sz w:val="20"/>
          <w:szCs w:val="20"/>
        </w:rPr>
        <w:t xml:space="preserve"> and </w:t>
      </w:r>
      <w:proofErr w:type="spellStart"/>
      <w:r w:rsidR="0008108E" w:rsidRPr="0008108E">
        <w:rPr>
          <w:rFonts w:ascii="Times New Roman" w:hAnsi="Times New Roman" w:cs="Times New Roman"/>
          <w:sz w:val="20"/>
          <w:szCs w:val="20"/>
        </w:rPr>
        <w:t>SalePrice</w:t>
      </w:r>
      <w:proofErr w:type="spellEnd"/>
      <w:r w:rsidR="0008108E" w:rsidRPr="0008108E">
        <w:rPr>
          <w:rFonts w:ascii="Times New Roman" w:hAnsi="Times New Roman" w:cs="Times New Roman"/>
          <w:sz w:val="20"/>
          <w:szCs w:val="20"/>
        </w:rPr>
        <w:t xml:space="preserve">. </w:t>
      </w:r>
      <w:proofErr w:type="gramStart"/>
      <w:r w:rsidR="0008108E" w:rsidRPr="0008108E">
        <w:rPr>
          <w:rFonts w:ascii="Times New Roman" w:hAnsi="Times New Roman" w:cs="Times New Roman"/>
          <w:sz w:val="20"/>
          <w:szCs w:val="20"/>
        </w:rPr>
        <w:t>The majority of</w:t>
      </w:r>
      <w:proofErr w:type="gramEnd"/>
      <w:r w:rsidR="0008108E" w:rsidRPr="0008108E">
        <w:rPr>
          <w:rFonts w:ascii="Times New Roman" w:hAnsi="Times New Roman" w:cs="Times New Roman"/>
          <w:sz w:val="20"/>
          <w:szCs w:val="20"/>
        </w:rPr>
        <w:t xml:space="preserve"> data points are concentrated in the lower </w:t>
      </w:r>
      <w:proofErr w:type="spellStart"/>
      <w:r w:rsidR="0008108E" w:rsidRPr="0008108E">
        <w:rPr>
          <w:rFonts w:ascii="Times New Roman" w:hAnsi="Times New Roman" w:cs="Times New Roman"/>
          <w:sz w:val="20"/>
          <w:szCs w:val="20"/>
        </w:rPr>
        <w:t>LotArea</w:t>
      </w:r>
      <w:proofErr w:type="spellEnd"/>
      <w:r w:rsidR="0008108E" w:rsidRPr="0008108E">
        <w:rPr>
          <w:rFonts w:ascii="Times New Roman" w:hAnsi="Times New Roman" w:cs="Times New Roman"/>
          <w:sz w:val="20"/>
          <w:szCs w:val="20"/>
        </w:rPr>
        <w:t xml:space="preserve"> (0–50,000) and </w:t>
      </w:r>
      <w:proofErr w:type="spellStart"/>
      <w:r w:rsidR="0008108E" w:rsidRPr="0008108E">
        <w:rPr>
          <w:rFonts w:ascii="Times New Roman" w:hAnsi="Times New Roman" w:cs="Times New Roman"/>
          <w:sz w:val="20"/>
          <w:szCs w:val="20"/>
        </w:rPr>
        <w:t>SalePrice</w:t>
      </w:r>
      <w:proofErr w:type="spellEnd"/>
      <w:r w:rsidR="0008108E" w:rsidRPr="0008108E">
        <w:rPr>
          <w:rFonts w:ascii="Times New Roman" w:hAnsi="Times New Roman" w:cs="Times New Roman"/>
          <w:sz w:val="20"/>
          <w:szCs w:val="20"/>
        </w:rPr>
        <w:t xml:space="preserve"> (0–600,000) ranges. This implies that sale prices are typically lower in places with smaller lots. Though they are less frequent, there are a few outliers with bigger lot sizes (up to 200,000) and different sale prices. Overall, the plot shows that higher sale prices are not always associated with greater lot areas.</w:t>
      </w:r>
    </w:p>
    <w:p w14:paraId="59E7637B" w14:textId="77777777" w:rsidR="007D0843" w:rsidRPr="007D0843" w:rsidRDefault="00BE05D9" w:rsidP="007D0843">
      <w:pPr>
        <w:pStyle w:val="ListParagraph"/>
        <w:numPr>
          <w:ilvl w:val="0"/>
          <w:numId w:val="15"/>
        </w:numPr>
        <w:rPr>
          <w:rFonts w:ascii="Times New Roman" w:hAnsi="Times New Roman" w:cs="Times New Roman"/>
          <w:b/>
          <w:bCs/>
          <w:sz w:val="20"/>
          <w:szCs w:val="20"/>
        </w:rPr>
      </w:pPr>
      <w:proofErr w:type="spellStart"/>
      <w:r>
        <w:rPr>
          <w:rFonts w:ascii="Times New Roman" w:hAnsi="Times New Roman" w:cs="Times New Roman"/>
          <w:b/>
          <w:bCs/>
          <w:sz w:val="20"/>
          <w:szCs w:val="20"/>
        </w:rPr>
        <w:t>YearBuilt</w:t>
      </w:r>
      <w:proofErr w:type="spellEnd"/>
      <w:r>
        <w:rPr>
          <w:rFonts w:ascii="Times New Roman" w:hAnsi="Times New Roman" w:cs="Times New Roman"/>
          <w:b/>
          <w:bCs/>
          <w:sz w:val="20"/>
          <w:szCs w:val="20"/>
        </w:rPr>
        <w:t xml:space="preserve"> vs </w:t>
      </w:r>
      <w:proofErr w:type="spellStart"/>
      <w:r>
        <w:rPr>
          <w:rFonts w:ascii="Times New Roman" w:hAnsi="Times New Roman" w:cs="Times New Roman"/>
          <w:b/>
          <w:bCs/>
          <w:sz w:val="20"/>
          <w:szCs w:val="20"/>
        </w:rPr>
        <w:t>Saleprice</w:t>
      </w:r>
      <w:proofErr w:type="spellEnd"/>
      <w:r>
        <w:rPr>
          <w:rFonts w:ascii="Times New Roman" w:hAnsi="Times New Roman" w:cs="Times New Roman"/>
          <w:b/>
          <w:bCs/>
          <w:sz w:val="20"/>
          <w:szCs w:val="20"/>
        </w:rPr>
        <w:t>:</w:t>
      </w:r>
      <w:r w:rsidR="007D0843">
        <w:rPr>
          <w:rFonts w:ascii="Times New Roman" w:hAnsi="Times New Roman" w:cs="Times New Roman"/>
          <w:b/>
          <w:bCs/>
          <w:sz w:val="20"/>
          <w:szCs w:val="20"/>
        </w:rPr>
        <w:t xml:space="preserve"> </w:t>
      </w:r>
      <w:r w:rsidR="007D0843" w:rsidRPr="007D0843">
        <w:rPr>
          <w:rFonts w:ascii="Times New Roman" w:hAnsi="Times New Roman" w:cs="Times New Roman"/>
          <w:sz w:val="20"/>
          <w:szCs w:val="20"/>
        </w:rPr>
        <w:t>The scatter plot shows the correlation between a home's sale price and the year it was constructed. There is a noticeable rise in sale prices as the years go by, especially after the 2000s. This implies that newer homes typically fetch higher values than older ones.</w:t>
      </w:r>
    </w:p>
    <w:p w14:paraId="32242570" w14:textId="77777777" w:rsidR="00F76086" w:rsidRPr="00F76086" w:rsidRDefault="007D0843" w:rsidP="00F76086">
      <w:pPr>
        <w:pStyle w:val="ListParagraph"/>
        <w:numPr>
          <w:ilvl w:val="0"/>
          <w:numId w:val="15"/>
        </w:numPr>
        <w:rPr>
          <w:rFonts w:ascii="Times New Roman" w:hAnsi="Times New Roman" w:cs="Times New Roman"/>
          <w:b/>
          <w:bCs/>
          <w:sz w:val="20"/>
          <w:szCs w:val="20"/>
        </w:rPr>
      </w:pPr>
      <w:proofErr w:type="spellStart"/>
      <w:r>
        <w:rPr>
          <w:rFonts w:ascii="Times New Roman" w:hAnsi="Times New Roman" w:cs="Times New Roman"/>
          <w:b/>
          <w:bCs/>
          <w:sz w:val="20"/>
          <w:szCs w:val="20"/>
        </w:rPr>
        <w:t>YearRemodAdd</w:t>
      </w:r>
      <w:proofErr w:type="spellEnd"/>
      <w:r>
        <w:rPr>
          <w:rFonts w:ascii="Times New Roman" w:hAnsi="Times New Roman" w:cs="Times New Roman"/>
          <w:b/>
          <w:bCs/>
          <w:sz w:val="20"/>
          <w:szCs w:val="20"/>
        </w:rPr>
        <w:t xml:space="preserve"> vs </w:t>
      </w:r>
      <w:proofErr w:type="spellStart"/>
      <w:r>
        <w:rPr>
          <w:rFonts w:ascii="Times New Roman" w:hAnsi="Times New Roman" w:cs="Times New Roman"/>
          <w:b/>
          <w:bCs/>
          <w:sz w:val="20"/>
          <w:szCs w:val="20"/>
        </w:rPr>
        <w:t>Saleprice</w:t>
      </w:r>
      <w:proofErr w:type="spellEnd"/>
      <w:r>
        <w:rPr>
          <w:rFonts w:ascii="Times New Roman" w:hAnsi="Times New Roman" w:cs="Times New Roman"/>
          <w:b/>
          <w:bCs/>
          <w:sz w:val="20"/>
          <w:szCs w:val="20"/>
        </w:rPr>
        <w:t>:</w:t>
      </w:r>
      <w:r w:rsidR="00F76086">
        <w:rPr>
          <w:rFonts w:ascii="Times New Roman" w:hAnsi="Times New Roman" w:cs="Times New Roman"/>
          <w:b/>
          <w:bCs/>
          <w:sz w:val="20"/>
          <w:szCs w:val="20"/>
        </w:rPr>
        <w:t xml:space="preserve"> </w:t>
      </w:r>
      <w:r w:rsidR="00F76086" w:rsidRPr="00F76086">
        <w:rPr>
          <w:rFonts w:ascii="Times New Roman" w:hAnsi="Times New Roman" w:cs="Times New Roman"/>
          <w:sz w:val="20"/>
          <w:szCs w:val="20"/>
        </w:rPr>
        <w:t>The scatter plot displays the correlation between a home's sale price (</w:t>
      </w:r>
      <w:proofErr w:type="spellStart"/>
      <w:r w:rsidR="00F76086" w:rsidRPr="00F76086">
        <w:rPr>
          <w:rFonts w:ascii="Times New Roman" w:hAnsi="Times New Roman" w:cs="Times New Roman"/>
          <w:sz w:val="20"/>
          <w:szCs w:val="20"/>
        </w:rPr>
        <w:t>SalePrice</w:t>
      </w:r>
      <w:proofErr w:type="spellEnd"/>
      <w:r w:rsidR="00F76086" w:rsidRPr="00F76086">
        <w:rPr>
          <w:rFonts w:ascii="Times New Roman" w:hAnsi="Times New Roman" w:cs="Times New Roman"/>
          <w:sz w:val="20"/>
          <w:szCs w:val="20"/>
        </w:rPr>
        <w:t>) and the year it was added to or renovated (</w:t>
      </w:r>
      <w:proofErr w:type="spellStart"/>
      <w:r w:rsidR="00F76086" w:rsidRPr="00F76086">
        <w:rPr>
          <w:rFonts w:ascii="Times New Roman" w:hAnsi="Times New Roman" w:cs="Times New Roman"/>
          <w:sz w:val="20"/>
          <w:szCs w:val="20"/>
        </w:rPr>
        <w:t>YearRemodAdd</w:t>
      </w:r>
      <w:proofErr w:type="spellEnd"/>
      <w:r w:rsidR="00F76086" w:rsidRPr="00F76086">
        <w:rPr>
          <w:rFonts w:ascii="Times New Roman" w:hAnsi="Times New Roman" w:cs="Times New Roman"/>
          <w:sz w:val="20"/>
          <w:szCs w:val="20"/>
        </w:rPr>
        <w:t xml:space="preserve">). It shows that homes that have been added to or renovated in more recent years typically sell for more money, with prices for homes added or renovated after 2000 rising significantly. This suggests that the year of additions or </w:t>
      </w:r>
      <w:proofErr w:type="spellStart"/>
      <w:r w:rsidR="00F76086" w:rsidRPr="00F76086">
        <w:rPr>
          <w:rFonts w:ascii="Times New Roman" w:hAnsi="Times New Roman" w:cs="Times New Roman"/>
          <w:sz w:val="20"/>
          <w:szCs w:val="20"/>
        </w:rPr>
        <w:t>remodeling</w:t>
      </w:r>
      <w:proofErr w:type="spellEnd"/>
      <w:r w:rsidR="00F76086" w:rsidRPr="00F76086">
        <w:rPr>
          <w:rFonts w:ascii="Times New Roman" w:hAnsi="Times New Roman" w:cs="Times New Roman"/>
          <w:sz w:val="20"/>
          <w:szCs w:val="20"/>
        </w:rPr>
        <w:t xml:space="preserve"> and the sale price of homes are positively correlated.</w:t>
      </w:r>
    </w:p>
    <w:p w14:paraId="1C1202F5" w14:textId="77777777" w:rsidR="00CB057C" w:rsidRPr="00CB057C" w:rsidRDefault="00CD1935" w:rsidP="00CB057C">
      <w:pPr>
        <w:pStyle w:val="ListParagraph"/>
        <w:numPr>
          <w:ilvl w:val="0"/>
          <w:numId w:val="15"/>
        </w:numPr>
        <w:rPr>
          <w:rFonts w:ascii="Times New Roman" w:hAnsi="Times New Roman" w:cs="Times New Roman"/>
          <w:b/>
          <w:bCs/>
          <w:sz w:val="20"/>
          <w:szCs w:val="20"/>
        </w:rPr>
      </w:pPr>
      <w:proofErr w:type="spellStart"/>
      <w:r>
        <w:rPr>
          <w:rFonts w:ascii="Times New Roman" w:hAnsi="Times New Roman" w:cs="Times New Roman"/>
          <w:b/>
          <w:bCs/>
          <w:sz w:val="20"/>
          <w:szCs w:val="20"/>
        </w:rPr>
        <w:t>TotalBsmtSF</w:t>
      </w:r>
      <w:proofErr w:type="spellEnd"/>
      <w:r>
        <w:rPr>
          <w:rFonts w:ascii="Times New Roman" w:hAnsi="Times New Roman" w:cs="Times New Roman"/>
          <w:b/>
          <w:bCs/>
          <w:sz w:val="20"/>
          <w:szCs w:val="20"/>
        </w:rPr>
        <w:t xml:space="preserve"> vs </w:t>
      </w:r>
      <w:proofErr w:type="spellStart"/>
      <w:r w:rsidR="00142640">
        <w:rPr>
          <w:rFonts w:ascii="Times New Roman" w:hAnsi="Times New Roman" w:cs="Times New Roman"/>
          <w:b/>
          <w:bCs/>
          <w:sz w:val="20"/>
          <w:szCs w:val="20"/>
        </w:rPr>
        <w:t>Saleprice</w:t>
      </w:r>
      <w:proofErr w:type="spellEnd"/>
      <w:r w:rsidR="00142640">
        <w:rPr>
          <w:rFonts w:ascii="Times New Roman" w:hAnsi="Times New Roman" w:cs="Times New Roman"/>
          <w:b/>
          <w:bCs/>
          <w:sz w:val="20"/>
          <w:szCs w:val="20"/>
        </w:rPr>
        <w:t xml:space="preserve">: </w:t>
      </w:r>
      <w:r w:rsidR="00CB057C" w:rsidRPr="00CB057C">
        <w:rPr>
          <w:rFonts w:ascii="Times New Roman" w:hAnsi="Times New Roman" w:cs="Times New Roman"/>
          <w:sz w:val="20"/>
          <w:szCs w:val="20"/>
        </w:rPr>
        <w:t>The scatter plot displays the correlation between a home's sale price (</w:t>
      </w:r>
      <w:proofErr w:type="spellStart"/>
      <w:r w:rsidR="00CB057C" w:rsidRPr="00CB057C">
        <w:rPr>
          <w:rFonts w:ascii="Times New Roman" w:hAnsi="Times New Roman" w:cs="Times New Roman"/>
          <w:sz w:val="20"/>
          <w:szCs w:val="20"/>
        </w:rPr>
        <w:t>SalePrice</w:t>
      </w:r>
      <w:proofErr w:type="spellEnd"/>
      <w:r w:rsidR="00CB057C" w:rsidRPr="00CB057C">
        <w:rPr>
          <w:rFonts w:ascii="Times New Roman" w:hAnsi="Times New Roman" w:cs="Times New Roman"/>
          <w:sz w:val="20"/>
          <w:szCs w:val="20"/>
        </w:rPr>
        <w:t>) and its total basement square footage (</w:t>
      </w:r>
      <w:proofErr w:type="spellStart"/>
      <w:r w:rsidR="00CB057C" w:rsidRPr="00CB057C">
        <w:rPr>
          <w:rFonts w:ascii="Times New Roman" w:hAnsi="Times New Roman" w:cs="Times New Roman"/>
          <w:sz w:val="20"/>
          <w:szCs w:val="20"/>
        </w:rPr>
        <w:t>TotalBsmtSF</w:t>
      </w:r>
      <w:proofErr w:type="spellEnd"/>
      <w:r w:rsidR="00CB057C" w:rsidRPr="00CB057C">
        <w:rPr>
          <w:rFonts w:ascii="Times New Roman" w:hAnsi="Times New Roman" w:cs="Times New Roman"/>
          <w:sz w:val="20"/>
          <w:szCs w:val="20"/>
        </w:rPr>
        <w:t xml:space="preserve">). According to the research, there is a positive association between the size of the basement and the house's sale price. With a few exceptions, </w:t>
      </w:r>
      <w:proofErr w:type="gramStart"/>
      <w:r w:rsidR="00CB057C" w:rsidRPr="00CB057C">
        <w:rPr>
          <w:rFonts w:ascii="Times New Roman" w:hAnsi="Times New Roman" w:cs="Times New Roman"/>
          <w:sz w:val="20"/>
          <w:szCs w:val="20"/>
        </w:rPr>
        <w:t>the majority of</w:t>
      </w:r>
      <w:proofErr w:type="gramEnd"/>
      <w:r w:rsidR="00CB057C" w:rsidRPr="00CB057C">
        <w:rPr>
          <w:rFonts w:ascii="Times New Roman" w:hAnsi="Times New Roman" w:cs="Times New Roman"/>
          <w:sz w:val="20"/>
          <w:szCs w:val="20"/>
        </w:rPr>
        <w:t xml:space="preserve"> data points fall into the ranges of 0 to 2000 square feet for </w:t>
      </w:r>
      <w:proofErr w:type="spellStart"/>
      <w:r w:rsidR="00CB057C" w:rsidRPr="00CB057C">
        <w:rPr>
          <w:rFonts w:ascii="Times New Roman" w:hAnsi="Times New Roman" w:cs="Times New Roman"/>
          <w:sz w:val="20"/>
          <w:szCs w:val="20"/>
        </w:rPr>
        <w:t>TotalBsmtSF</w:t>
      </w:r>
      <w:proofErr w:type="spellEnd"/>
      <w:r w:rsidR="00CB057C" w:rsidRPr="00CB057C">
        <w:rPr>
          <w:rFonts w:ascii="Times New Roman" w:hAnsi="Times New Roman" w:cs="Times New Roman"/>
          <w:sz w:val="20"/>
          <w:szCs w:val="20"/>
        </w:rPr>
        <w:t xml:space="preserve"> and $0 to $400,000 for </w:t>
      </w:r>
      <w:proofErr w:type="spellStart"/>
      <w:r w:rsidR="00CB057C" w:rsidRPr="00CB057C">
        <w:rPr>
          <w:rFonts w:ascii="Times New Roman" w:hAnsi="Times New Roman" w:cs="Times New Roman"/>
          <w:sz w:val="20"/>
          <w:szCs w:val="20"/>
        </w:rPr>
        <w:t>SalePrice</w:t>
      </w:r>
      <w:proofErr w:type="spellEnd"/>
      <w:r w:rsidR="00CB057C" w:rsidRPr="00CB057C">
        <w:rPr>
          <w:rFonts w:ascii="Times New Roman" w:hAnsi="Times New Roman" w:cs="Times New Roman"/>
          <w:sz w:val="20"/>
          <w:szCs w:val="20"/>
        </w:rPr>
        <w:t>. This implies that the market value of a home can be greatly impacted by a larger basement.</w:t>
      </w:r>
    </w:p>
    <w:p w14:paraId="4D1FF5ED" w14:textId="77777777" w:rsidR="008F5842" w:rsidRPr="008F5842" w:rsidRDefault="00450059" w:rsidP="008F5842">
      <w:pPr>
        <w:pStyle w:val="ListParagraph"/>
        <w:numPr>
          <w:ilvl w:val="0"/>
          <w:numId w:val="15"/>
        </w:numPr>
        <w:rPr>
          <w:rFonts w:ascii="Times New Roman" w:hAnsi="Times New Roman" w:cs="Times New Roman"/>
          <w:b/>
          <w:bCs/>
          <w:sz w:val="20"/>
          <w:szCs w:val="20"/>
        </w:rPr>
      </w:pPr>
      <w:proofErr w:type="spellStart"/>
      <w:r>
        <w:rPr>
          <w:rFonts w:ascii="Times New Roman" w:hAnsi="Times New Roman" w:cs="Times New Roman"/>
          <w:b/>
          <w:bCs/>
          <w:sz w:val="20"/>
          <w:szCs w:val="20"/>
        </w:rPr>
        <w:t>GarageArea</w:t>
      </w:r>
      <w:proofErr w:type="spellEnd"/>
      <w:r>
        <w:rPr>
          <w:rFonts w:ascii="Times New Roman" w:hAnsi="Times New Roman" w:cs="Times New Roman"/>
          <w:b/>
          <w:bCs/>
          <w:sz w:val="20"/>
          <w:szCs w:val="20"/>
        </w:rPr>
        <w:t xml:space="preserve"> vs </w:t>
      </w:r>
      <w:proofErr w:type="spellStart"/>
      <w:r>
        <w:rPr>
          <w:rFonts w:ascii="Times New Roman" w:hAnsi="Times New Roman" w:cs="Times New Roman"/>
          <w:b/>
          <w:bCs/>
          <w:sz w:val="20"/>
          <w:szCs w:val="20"/>
        </w:rPr>
        <w:t>Saleprice</w:t>
      </w:r>
      <w:proofErr w:type="spellEnd"/>
      <w:r>
        <w:rPr>
          <w:rFonts w:ascii="Times New Roman" w:hAnsi="Times New Roman" w:cs="Times New Roman"/>
          <w:b/>
          <w:bCs/>
          <w:sz w:val="20"/>
          <w:szCs w:val="20"/>
        </w:rPr>
        <w:t xml:space="preserve">: </w:t>
      </w:r>
      <w:r w:rsidR="008F5842" w:rsidRPr="008F5842">
        <w:rPr>
          <w:rFonts w:ascii="Times New Roman" w:hAnsi="Times New Roman" w:cs="Times New Roman"/>
          <w:sz w:val="20"/>
          <w:szCs w:val="20"/>
        </w:rPr>
        <w:t xml:space="preserve">The correlation between garage area (measured in square feet) and sale price (measured in dollars) is displayed in the scatter plot. It shows a positive correlation: the sale price tends to increase as the garage area grows. The dispersed data points, however, suggest some variation </w:t>
      </w:r>
      <w:r w:rsidR="008F5842" w:rsidRPr="008F5842">
        <w:rPr>
          <w:rFonts w:ascii="Times New Roman" w:hAnsi="Times New Roman" w:cs="Times New Roman"/>
          <w:sz w:val="20"/>
          <w:szCs w:val="20"/>
        </w:rPr>
        <w:lastRenderedPageBreak/>
        <w:t>in the sale prices for a particular garage location. There are outliers where the sale prices deviate from the average, especially for extremely small and very big garage areas.</w:t>
      </w:r>
    </w:p>
    <w:p w14:paraId="794DD48A" w14:textId="222770BC" w:rsidR="00F663CC" w:rsidRPr="00F663CC" w:rsidRDefault="00F663CC" w:rsidP="00F663CC">
      <w:pPr>
        <w:ind w:left="360"/>
        <w:rPr>
          <w:rFonts w:ascii="Times New Roman" w:hAnsi="Times New Roman" w:cs="Times New Roman"/>
          <w:b/>
          <w:bCs/>
          <w:sz w:val="20"/>
          <w:szCs w:val="20"/>
        </w:rPr>
      </w:pPr>
      <w:r w:rsidRPr="00F663CC">
        <w:rPr>
          <w:rFonts w:ascii="Times New Roman" w:hAnsi="Times New Roman" w:cs="Times New Roman"/>
          <w:b/>
          <w:bCs/>
          <w:sz w:val="20"/>
          <w:szCs w:val="20"/>
        </w:rPr>
        <w:t xml:space="preserve">In Between numerical vs </w:t>
      </w:r>
      <w:r>
        <w:rPr>
          <w:rFonts w:ascii="Times New Roman" w:hAnsi="Times New Roman" w:cs="Times New Roman"/>
          <w:b/>
          <w:bCs/>
          <w:sz w:val="20"/>
          <w:szCs w:val="20"/>
        </w:rPr>
        <w:t>categorical</w:t>
      </w:r>
      <w:r w:rsidRPr="00F663CC">
        <w:rPr>
          <w:rFonts w:ascii="Times New Roman" w:hAnsi="Times New Roman" w:cs="Times New Roman"/>
          <w:b/>
          <w:bCs/>
          <w:sz w:val="20"/>
          <w:szCs w:val="20"/>
        </w:rPr>
        <w:t xml:space="preserve"> variables(</w:t>
      </w:r>
      <w:r w:rsidR="00B249DC">
        <w:rPr>
          <w:rFonts w:ascii="Times New Roman" w:hAnsi="Times New Roman" w:cs="Times New Roman"/>
          <w:b/>
          <w:bCs/>
          <w:sz w:val="20"/>
          <w:szCs w:val="20"/>
        </w:rPr>
        <w:t>box</w:t>
      </w:r>
      <w:r w:rsidRPr="00F663CC">
        <w:rPr>
          <w:rFonts w:ascii="Times New Roman" w:hAnsi="Times New Roman" w:cs="Times New Roman"/>
          <w:b/>
          <w:bCs/>
          <w:sz w:val="20"/>
          <w:szCs w:val="20"/>
        </w:rPr>
        <w:t>plot):</w:t>
      </w:r>
    </w:p>
    <w:p w14:paraId="4F37D3B8" w14:textId="77777777" w:rsidR="00B10EC4" w:rsidRPr="002F0A84" w:rsidRDefault="00FB6A82" w:rsidP="002F0A84">
      <w:pPr>
        <w:pStyle w:val="ListParagraph"/>
        <w:numPr>
          <w:ilvl w:val="0"/>
          <w:numId w:val="18"/>
        </w:numPr>
        <w:rPr>
          <w:rFonts w:ascii="Times New Roman" w:hAnsi="Times New Roman" w:cs="Times New Roman"/>
          <w:b/>
          <w:bCs/>
          <w:sz w:val="20"/>
          <w:szCs w:val="20"/>
        </w:rPr>
      </w:pPr>
      <w:proofErr w:type="spellStart"/>
      <w:r w:rsidRPr="002F0A84">
        <w:rPr>
          <w:rFonts w:ascii="Times New Roman" w:hAnsi="Times New Roman" w:cs="Times New Roman"/>
          <w:b/>
          <w:bCs/>
          <w:sz w:val="20"/>
          <w:szCs w:val="20"/>
        </w:rPr>
        <w:t>OverallQual</w:t>
      </w:r>
      <w:proofErr w:type="spellEnd"/>
      <w:r w:rsidRPr="002F0A84">
        <w:rPr>
          <w:rFonts w:ascii="Times New Roman" w:hAnsi="Times New Roman" w:cs="Times New Roman"/>
          <w:b/>
          <w:bCs/>
          <w:sz w:val="20"/>
          <w:szCs w:val="20"/>
        </w:rPr>
        <w:t xml:space="preserve"> vs </w:t>
      </w:r>
      <w:proofErr w:type="spellStart"/>
      <w:r w:rsidR="00B10EC4" w:rsidRPr="002F0A84">
        <w:rPr>
          <w:rFonts w:ascii="Times New Roman" w:hAnsi="Times New Roman" w:cs="Times New Roman"/>
          <w:b/>
          <w:bCs/>
          <w:sz w:val="20"/>
          <w:szCs w:val="20"/>
        </w:rPr>
        <w:t>Saleprice</w:t>
      </w:r>
      <w:proofErr w:type="spellEnd"/>
      <w:r w:rsidR="00B10EC4" w:rsidRPr="002F0A84">
        <w:rPr>
          <w:rFonts w:ascii="Times New Roman" w:hAnsi="Times New Roman" w:cs="Times New Roman"/>
          <w:b/>
          <w:bCs/>
          <w:sz w:val="20"/>
          <w:szCs w:val="20"/>
        </w:rPr>
        <w:t xml:space="preserve">: </w:t>
      </w:r>
      <w:r w:rsidR="00B10EC4" w:rsidRPr="002F0A84">
        <w:rPr>
          <w:rFonts w:ascii="Times New Roman" w:hAnsi="Times New Roman" w:cs="Times New Roman"/>
          <w:sz w:val="20"/>
          <w:szCs w:val="20"/>
        </w:rPr>
        <w:t>The box plot illustrates the correlation between a home's sale price (</w:t>
      </w:r>
      <w:proofErr w:type="spellStart"/>
      <w:r w:rsidR="00B10EC4" w:rsidRPr="002F0A84">
        <w:rPr>
          <w:rFonts w:ascii="Times New Roman" w:hAnsi="Times New Roman" w:cs="Times New Roman"/>
          <w:sz w:val="20"/>
          <w:szCs w:val="20"/>
        </w:rPr>
        <w:t>SalePrice</w:t>
      </w:r>
      <w:proofErr w:type="spellEnd"/>
      <w:r w:rsidR="00B10EC4" w:rsidRPr="002F0A84">
        <w:rPr>
          <w:rFonts w:ascii="Times New Roman" w:hAnsi="Times New Roman" w:cs="Times New Roman"/>
          <w:sz w:val="20"/>
          <w:szCs w:val="20"/>
        </w:rPr>
        <w:t>) and overall quality (</w:t>
      </w:r>
      <w:proofErr w:type="spellStart"/>
      <w:r w:rsidR="00B10EC4" w:rsidRPr="002F0A84">
        <w:rPr>
          <w:rFonts w:ascii="Times New Roman" w:hAnsi="Times New Roman" w:cs="Times New Roman"/>
          <w:sz w:val="20"/>
          <w:szCs w:val="20"/>
        </w:rPr>
        <w:t>OverallQual</w:t>
      </w:r>
      <w:proofErr w:type="spellEnd"/>
      <w:r w:rsidR="00B10EC4" w:rsidRPr="002F0A84">
        <w:rPr>
          <w:rFonts w:ascii="Times New Roman" w:hAnsi="Times New Roman" w:cs="Times New Roman"/>
          <w:sz w:val="20"/>
          <w:szCs w:val="20"/>
        </w:rPr>
        <w:t>). The median sale price climbs dramatically as the quality grade rises from 1 to 10. Furthermore, there is more variety in the range of sale prices for higher quality ratings. Higher quality ratings are more likely to contain outliers, indicating that some excellent homes fetch remarkably high prices. Overall, the plot shows that a home's quality and sale price are positively correlated.</w:t>
      </w:r>
    </w:p>
    <w:p w14:paraId="495B7B4E" w14:textId="77777777" w:rsidR="002F0A84" w:rsidRPr="002F0A84" w:rsidRDefault="005D6B31" w:rsidP="002F0A84">
      <w:pPr>
        <w:pStyle w:val="ListParagraph"/>
        <w:numPr>
          <w:ilvl w:val="0"/>
          <w:numId w:val="17"/>
        </w:numPr>
        <w:rPr>
          <w:rFonts w:ascii="Times New Roman" w:hAnsi="Times New Roman" w:cs="Times New Roman"/>
          <w:b/>
          <w:bCs/>
          <w:sz w:val="20"/>
          <w:szCs w:val="20"/>
        </w:rPr>
      </w:pPr>
      <w:r>
        <w:rPr>
          <w:rFonts w:ascii="Times New Roman" w:hAnsi="Times New Roman" w:cs="Times New Roman"/>
          <w:b/>
          <w:bCs/>
          <w:sz w:val="20"/>
          <w:szCs w:val="20"/>
        </w:rPr>
        <w:t>Fireplaces</w:t>
      </w:r>
      <w:r w:rsidR="005F3345">
        <w:rPr>
          <w:rFonts w:ascii="Times New Roman" w:hAnsi="Times New Roman" w:cs="Times New Roman"/>
          <w:b/>
          <w:bCs/>
          <w:sz w:val="20"/>
          <w:szCs w:val="20"/>
        </w:rPr>
        <w:t xml:space="preserve"> vs </w:t>
      </w:r>
      <w:proofErr w:type="spellStart"/>
      <w:r w:rsidR="005F3345">
        <w:rPr>
          <w:rFonts w:ascii="Times New Roman" w:hAnsi="Times New Roman" w:cs="Times New Roman"/>
          <w:b/>
          <w:bCs/>
          <w:sz w:val="20"/>
          <w:szCs w:val="20"/>
        </w:rPr>
        <w:t>Saleprice</w:t>
      </w:r>
      <w:proofErr w:type="spellEnd"/>
      <w:r w:rsidR="005F3345">
        <w:rPr>
          <w:rFonts w:ascii="Times New Roman" w:hAnsi="Times New Roman" w:cs="Times New Roman"/>
          <w:b/>
          <w:bCs/>
          <w:sz w:val="20"/>
          <w:szCs w:val="20"/>
        </w:rPr>
        <w:t xml:space="preserve">: </w:t>
      </w:r>
      <w:r w:rsidR="002F0A84" w:rsidRPr="002F0A84">
        <w:rPr>
          <w:rFonts w:ascii="Times New Roman" w:hAnsi="Times New Roman" w:cs="Times New Roman"/>
          <w:sz w:val="20"/>
          <w:szCs w:val="20"/>
        </w:rPr>
        <w:t>It demonstrates that homes with more fireplaces typically sell for a higher median price. Houses with one fireplace, for instance, have a typical sale price of about $200,000, but those without one have a median sale price of about $130,000. Even higher median prices are found for homes with two or more fireplaces. Furthermore, the dispersion of sale prices increases as the number of fireplaces increases, suggesting that homes with more fireplaces have more price variability. This implies that greater property values might be linked to the existence of fireplaces.</w:t>
      </w:r>
    </w:p>
    <w:p w14:paraId="3A2E9901" w14:textId="3A8A0820" w:rsidR="007D0843" w:rsidRPr="0059001C" w:rsidRDefault="00A41546" w:rsidP="00AA580C">
      <w:pPr>
        <w:pStyle w:val="ListParagraph"/>
        <w:numPr>
          <w:ilvl w:val="0"/>
          <w:numId w:val="17"/>
        </w:numPr>
        <w:rPr>
          <w:rFonts w:ascii="Times New Roman" w:hAnsi="Times New Roman" w:cs="Times New Roman"/>
          <w:b/>
          <w:bCs/>
          <w:sz w:val="20"/>
          <w:szCs w:val="20"/>
        </w:rPr>
      </w:pPr>
      <w:proofErr w:type="spellStart"/>
      <w:r>
        <w:rPr>
          <w:rFonts w:ascii="Times New Roman" w:hAnsi="Times New Roman" w:cs="Times New Roman"/>
          <w:b/>
          <w:bCs/>
          <w:sz w:val="20"/>
          <w:szCs w:val="20"/>
        </w:rPr>
        <w:t>GarageCars</w:t>
      </w:r>
      <w:proofErr w:type="spellEnd"/>
      <w:r>
        <w:rPr>
          <w:rFonts w:ascii="Times New Roman" w:hAnsi="Times New Roman" w:cs="Times New Roman"/>
          <w:b/>
          <w:bCs/>
          <w:sz w:val="20"/>
          <w:szCs w:val="20"/>
        </w:rPr>
        <w:t xml:space="preserve"> vs </w:t>
      </w:r>
      <w:proofErr w:type="spellStart"/>
      <w:r>
        <w:rPr>
          <w:rFonts w:ascii="Times New Roman" w:hAnsi="Times New Roman" w:cs="Times New Roman"/>
          <w:b/>
          <w:bCs/>
          <w:sz w:val="20"/>
          <w:szCs w:val="20"/>
        </w:rPr>
        <w:t>Saleprice</w:t>
      </w:r>
      <w:proofErr w:type="spellEnd"/>
      <w:r>
        <w:rPr>
          <w:rFonts w:ascii="Times New Roman" w:hAnsi="Times New Roman" w:cs="Times New Roman"/>
          <w:b/>
          <w:bCs/>
          <w:sz w:val="20"/>
          <w:szCs w:val="20"/>
        </w:rPr>
        <w:t xml:space="preserve">: </w:t>
      </w:r>
      <w:r w:rsidRPr="00A41546">
        <w:rPr>
          <w:rFonts w:ascii="Times New Roman" w:hAnsi="Times New Roman" w:cs="Times New Roman"/>
          <w:sz w:val="20"/>
          <w:szCs w:val="20"/>
        </w:rPr>
        <w:t xml:space="preserve">It shows that the median sale price of homes with additional garage spaces is typically higher. </w:t>
      </w:r>
      <w:proofErr w:type="gramStart"/>
      <w:r w:rsidRPr="00A41546">
        <w:rPr>
          <w:rFonts w:ascii="Times New Roman" w:hAnsi="Times New Roman" w:cs="Times New Roman"/>
          <w:sz w:val="20"/>
          <w:szCs w:val="20"/>
        </w:rPr>
        <w:t>In particular, homes</w:t>
      </w:r>
      <w:proofErr w:type="gramEnd"/>
      <w:r w:rsidRPr="00A41546">
        <w:rPr>
          <w:rFonts w:ascii="Times New Roman" w:hAnsi="Times New Roman" w:cs="Times New Roman"/>
          <w:sz w:val="20"/>
          <w:szCs w:val="20"/>
        </w:rPr>
        <w:t xml:space="preserve"> with three or more garage spaces have the highest median sale prices, while those without a garage have the lowest median sale prices. More garage spaces are linked to higher and more variable sale prices, as seen by the dispersion and unpredictability of sale prices increasing with the number of garage spaces. This implies that garage space and home value are positively correlated.</w:t>
      </w:r>
    </w:p>
    <w:p w14:paraId="1D17E745" w14:textId="35581C49" w:rsidR="0059001C" w:rsidRPr="00D12D1D" w:rsidRDefault="0059001C" w:rsidP="0059001C">
      <w:pPr>
        <w:rPr>
          <w:rFonts w:ascii="Times New Roman" w:hAnsi="Times New Roman" w:cs="Times New Roman"/>
          <w:b/>
          <w:bCs/>
          <w:color w:val="538135" w:themeColor="accent6" w:themeShade="BF"/>
          <w:sz w:val="20"/>
          <w:szCs w:val="20"/>
        </w:rPr>
      </w:pPr>
      <w:r w:rsidRPr="00D12D1D">
        <w:rPr>
          <w:rFonts w:ascii="Times New Roman" w:hAnsi="Times New Roman" w:cs="Times New Roman"/>
          <w:b/>
          <w:bCs/>
          <w:color w:val="538135" w:themeColor="accent6" w:themeShade="BF"/>
          <w:sz w:val="20"/>
          <w:szCs w:val="20"/>
        </w:rPr>
        <w:t xml:space="preserve">Correlation </w:t>
      </w:r>
      <w:r w:rsidR="00D12D1D" w:rsidRPr="00D12D1D">
        <w:rPr>
          <w:rFonts w:ascii="Times New Roman" w:hAnsi="Times New Roman" w:cs="Times New Roman"/>
          <w:b/>
          <w:bCs/>
          <w:color w:val="538135" w:themeColor="accent6" w:themeShade="BF"/>
          <w:sz w:val="20"/>
          <w:szCs w:val="20"/>
        </w:rPr>
        <w:t>Heatmap for numerical variables:</w:t>
      </w:r>
    </w:p>
    <w:p w14:paraId="51ADE9B8" w14:textId="77777777" w:rsidR="0018541D" w:rsidRPr="0018541D" w:rsidRDefault="0018541D" w:rsidP="0018541D">
      <w:pPr>
        <w:rPr>
          <w:rFonts w:ascii="Times New Roman" w:hAnsi="Times New Roman" w:cs="Times New Roman"/>
          <w:sz w:val="20"/>
          <w:szCs w:val="20"/>
        </w:rPr>
      </w:pPr>
      <w:r w:rsidRPr="0018541D">
        <w:rPr>
          <w:rFonts w:ascii="Times New Roman" w:hAnsi="Times New Roman" w:cs="Times New Roman"/>
          <w:sz w:val="20"/>
          <w:szCs w:val="20"/>
        </w:rPr>
        <w:t xml:space="preserve">For housing data, the correlation coefficients between numerical variable pairs are graphically represented by the correlation heatmap. With values between -1 and 1, the </w:t>
      </w:r>
      <w:proofErr w:type="spellStart"/>
      <w:r w:rsidRPr="0018541D">
        <w:rPr>
          <w:rFonts w:ascii="Times New Roman" w:hAnsi="Times New Roman" w:cs="Times New Roman"/>
          <w:sz w:val="20"/>
          <w:szCs w:val="20"/>
        </w:rPr>
        <w:t>color</w:t>
      </w:r>
      <w:proofErr w:type="spellEnd"/>
      <w:r w:rsidRPr="0018541D">
        <w:rPr>
          <w:rFonts w:ascii="Times New Roman" w:hAnsi="Times New Roman" w:cs="Times New Roman"/>
          <w:sz w:val="20"/>
          <w:szCs w:val="20"/>
        </w:rPr>
        <w:t xml:space="preserve"> intensity shows the direction and strength of the correlations, ranging from red (positive correlation) to blue (negative correlation).</w:t>
      </w:r>
    </w:p>
    <w:p w14:paraId="7050E47C" w14:textId="267FF4DE" w:rsidR="00B52666" w:rsidRPr="00B52666" w:rsidRDefault="00B52666" w:rsidP="00B52666">
      <w:pPr>
        <w:pStyle w:val="ListParagraph"/>
        <w:numPr>
          <w:ilvl w:val="0"/>
          <w:numId w:val="19"/>
        </w:numPr>
        <w:rPr>
          <w:rFonts w:ascii="Times New Roman" w:hAnsi="Times New Roman" w:cs="Times New Roman"/>
          <w:sz w:val="20"/>
          <w:szCs w:val="20"/>
        </w:rPr>
      </w:pPr>
      <w:r w:rsidRPr="00B52666">
        <w:rPr>
          <w:rFonts w:ascii="Times New Roman" w:hAnsi="Times New Roman" w:cs="Times New Roman"/>
          <w:sz w:val="20"/>
          <w:szCs w:val="20"/>
        </w:rPr>
        <w:t xml:space="preserve">The largest positive correlations are seen between </w:t>
      </w:r>
      <w:proofErr w:type="spellStart"/>
      <w:r w:rsidRPr="00B52666">
        <w:rPr>
          <w:rFonts w:ascii="Times New Roman" w:hAnsi="Times New Roman" w:cs="Times New Roman"/>
          <w:sz w:val="20"/>
          <w:szCs w:val="20"/>
        </w:rPr>
        <w:t>SalePrice</w:t>
      </w:r>
      <w:proofErr w:type="spellEnd"/>
      <w:r w:rsidRPr="00B52666">
        <w:rPr>
          <w:rFonts w:ascii="Times New Roman" w:hAnsi="Times New Roman" w:cs="Times New Roman"/>
          <w:sz w:val="20"/>
          <w:szCs w:val="20"/>
        </w:rPr>
        <w:t xml:space="preserve"> and </w:t>
      </w:r>
      <w:proofErr w:type="spellStart"/>
      <w:r w:rsidRPr="00B52666">
        <w:rPr>
          <w:rFonts w:ascii="Times New Roman" w:hAnsi="Times New Roman" w:cs="Times New Roman"/>
          <w:sz w:val="20"/>
          <w:szCs w:val="20"/>
        </w:rPr>
        <w:t>GrLivArea</w:t>
      </w:r>
      <w:proofErr w:type="spellEnd"/>
      <w:r w:rsidRPr="00B52666">
        <w:rPr>
          <w:rFonts w:ascii="Times New Roman" w:hAnsi="Times New Roman" w:cs="Times New Roman"/>
          <w:sz w:val="20"/>
          <w:szCs w:val="20"/>
        </w:rPr>
        <w:t xml:space="preserve"> (0.71),</w:t>
      </w:r>
      <w:r w:rsidR="00F216E1">
        <w:rPr>
          <w:rFonts w:ascii="Times New Roman" w:hAnsi="Times New Roman" w:cs="Times New Roman"/>
          <w:sz w:val="20"/>
          <w:szCs w:val="20"/>
        </w:rPr>
        <w:t xml:space="preserve"> </w:t>
      </w:r>
      <w:proofErr w:type="spellStart"/>
      <w:proofErr w:type="gramStart"/>
      <w:r w:rsidR="0033497B">
        <w:rPr>
          <w:rFonts w:ascii="Times New Roman" w:hAnsi="Times New Roman" w:cs="Times New Roman"/>
          <w:sz w:val="20"/>
          <w:szCs w:val="20"/>
        </w:rPr>
        <w:t>GarageArea</w:t>
      </w:r>
      <w:proofErr w:type="spellEnd"/>
      <w:r w:rsidR="00D005FE">
        <w:rPr>
          <w:rFonts w:ascii="Times New Roman" w:hAnsi="Times New Roman" w:cs="Times New Roman"/>
          <w:sz w:val="20"/>
          <w:szCs w:val="20"/>
        </w:rPr>
        <w:t>(</w:t>
      </w:r>
      <w:proofErr w:type="gramEnd"/>
      <w:r w:rsidR="00D005FE">
        <w:rPr>
          <w:rFonts w:ascii="Times New Roman" w:hAnsi="Times New Roman" w:cs="Times New Roman"/>
          <w:sz w:val="20"/>
          <w:szCs w:val="20"/>
        </w:rPr>
        <w:t>0.62),</w:t>
      </w:r>
      <w:r w:rsidR="00396EC7">
        <w:rPr>
          <w:rFonts w:ascii="Times New Roman" w:hAnsi="Times New Roman" w:cs="Times New Roman"/>
          <w:sz w:val="20"/>
          <w:szCs w:val="20"/>
        </w:rPr>
        <w:t xml:space="preserve"> 1stFirSF(0.61)</w:t>
      </w:r>
      <w:r w:rsidRPr="00B52666">
        <w:rPr>
          <w:rFonts w:ascii="Times New Roman" w:hAnsi="Times New Roman" w:cs="Times New Roman"/>
          <w:sz w:val="20"/>
          <w:szCs w:val="20"/>
        </w:rPr>
        <w:t xml:space="preserve"> and </w:t>
      </w:r>
      <w:proofErr w:type="spellStart"/>
      <w:r w:rsidRPr="00B52666">
        <w:rPr>
          <w:rFonts w:ascii="Times New Roman" w:hAnsi="Times New Roman" w:cs="Times New Roman"/>
          <w:sz w:val="20"/>
          <w:szCs w:val="20"/>
        </w:rPr>
        <w:t>TotalBsmtSF</w:t>
      </w:r>
      <w:proofErr w:type="spellEnd"/>
      <w:r w:rsidRPr="00B52666">
        <w:rPr>
          <w:rFonts w:ascii="Times New Roman" w:hAnsi="Times New Roman" w:cs="Times New Roman"/>
          <w:sz w:val="20"/>
          <w:szCs w:val="20"/>
        </w:rPr>
        <w:t xml:space="preserve"> (0.61). This suggests that higher sale prices are linked to larger living areas, more garage spaces, and larger basements.</w:t>
      </w:r>
    </w:p>
    <w:p w14:paraId="23737E04" w14:textId="5DAF8E1E" w:rsidR="00411EFB" w:rsidRPr="00530814" w:rsidRDefault="00411EFB" w:rsidP="00411EFB">
      <w:pPr>
        <w:pStyle w:val="ListParagraph"/>
        <w:numPr>
          <w:ilvl w:val="0"/>
          <w:numId w:val="19"/>
        </w:numPr>
        <w:spacing w:after="0" w:line="240" w:lineRule="auto"/>
        <w:rPr>
          <w:rFonts w:ascii="Times New Roman" w:eastAsia="Times New Roman" w:hAnsi="Times New Roman" w:cs="Times New Roman"/>
          <w:kern w:val="0"/>
          <w:sz w:val="20"/>
          <w:szCs w:val="20"/>
          <w:lang w:eastAsia="en-IN"/>
          <w14:ligatures w14:val="none"/>
        </w:rPr>
      </w:pPr>
      <w:r w:rsidRPr="00530814">
        <w:rPr>
          <w:rFonts w:ascii="Times New Roman" w:eastAsia="Times New Roman" w:hAnsi="Times New Roman" w:cs="Times New Roman"/>
          <w:kern w:val="0"/>
          <w:sz w:val="20"/>
          <w:szCs w:val="20"/>
          <w:lang w:eastAsia="en-IN"/>
          <w14:ligatures w14:val="none"/>
        </w:rPr>
        <w:t xml:space="preserve">Additionally, there are somewhat </w:t>
      </w:r>
      <w:proofErr w:type="spellStart"/>
      <w:r w:rsidRPr="00530814">
        <w:rPr>
          <w:rFonts w:ascii="Times New Roman" w:eastAsia="Times New Roman" w:hAnsi="Times New Roman" w:cs="Times New Roman"/>
          <w:kern w:val="0"/>
          <w:sz w:val="20"/>
          <w:szCs w:val="20"/>
          <w:lang w:eastAsia="en-IN"/>
          <w14:ligatures w14:val="none"/>
        </w:rPr>
        <w:t>favorable</w:t>
      </w:r>
      <w:proofErr w:type="spellEnd"/>
      <w:r w:rsidRPr="00530814">
        <w:rPr>
          <w:rFonts w:ascii="Times New Roman" w:eastAsia="Times New Roman" w:hAnsi="Times New Roman" w:cs="Times New Roman"/>
          <w:kern w:val="0"/>
          <w:sz w:val="20"/>
          <w:szCs w:val="20"/>
          <w:lang w:eastAsia="en-IN"/>
          <w14:ligatures w14:val="none"/>
        </w:rPr>
        <w:t xml:space="preserve"> associations between </w:t>
      </w:r>
      <w:proofErr w:type="spellStart"/>
      <w:r w:rsidRPr="00530814">
        <w:rPr>
          <w:rFonts w:ascii="Times New Roman" w:eastAsia="Times New Roman" w:hAnsi="Times New Roman" w:cs="Times New Roman"/>
          <w:kern w:val="0"/>
          <w:sz w:val="20"/>
          <w:szCs w:val="20"/>
          <w:lang w:eastAsia="en-IN"/>
          <w14:ligatures w14:val="none"/>
        </w:rPr>
        <w:t>SalePrice</w:t>
      </w:r>
      <w:proofErr w:type="spellEnd"/>
      <w:r w:rsidRPr="00530814">
        <w:rPr>
          <w:rFonts w:ascii="Times New Roman" w:eastAsia="Times New Roman" w:hAnsi="Times New Roman" w:cs="Times New Roman"/>
          <w:kern w:val="0"/>
          <w:sz w:val="20"/>
          <w:szCs w:val="20"/>
          <w:lang w:eastAsia="en-IN"/>
          <w14:ligatures w14:val="none"/>
        </w:rPr>
        <w:t xml:space="preserve"> and </w:t>
      </w:r>
      <w:proofErr w:type="spellStart"/>
      <w:r w:rsidRPr="00530814">
        <w:rPr>
          <w:rFonts w:ascii="Times New Roman" w:eastAsia="Times New Roman" w:hAnsi="Times New Roman" w:cs="Times New Roman"/>
          <w:kern w:val="0"/>
          <w:sz w:val="20"/>
          <w:szCs w:val="20"/>
          <w:lang w:eastAsia="en-IN"/>
          <w14:ligatures w14:val="none"/>
        </w:rPr>
        <w:t>YearBuilt</w:t>
      </w:r>
      <w:proofErr w:type="spellEnd"/>
      <w:r w:rsidRPr="00530814">
        <w:rPr>
          <w:rFonts w:ascii="Times New Roman" w:eastAsia="Times New Roman" w:hAnsi="Times New Roman" w:cs="Times New Roman"/>
          <w:kern w:val="0"/>
          <w:sz w:val="20"/>
          <w:szCs w:val="20"/>
          <w:lang w:eastAsia="en-IN"/>
          <w14:ligatures w14:val="none"/>
        </w:rPr>
        <w:t xml:space="preserve"> (0.52), and </w:t>
      </w:r>
      <w:proofErr w:type="spellStart"/>
      <w:r w:rsidRPr="00530814">
        <w:rPr>
          <w:rFonts w:ascii="Times New Roman" w:eastAsia="Times New Roman" w:hAnsi="Times New Roman" w:cs="Times New Roman"/>
          <w:kern w:val="0"/>
          <w:sz w:val="20"/>
          <w:szCs w:val="20"/>
          <w:lang w:eastAsia="en-IN"/>
          <w14:ligatures w14:val="none"/>
        </w:rPr>
        <w:t>YearRemodAdd</w:t>
      </w:r>
      <w:proofErr w:type="spellEnd"/>
      <w:r w:rsidRPr="00530814">
        <w:rPr>
          <w:rFonts w:ascii="Times New Roman" w:eastAsia="Times New Roman" w:hAnsi="Times New Roman" w:cs="Times New Roman"/>
          <w:kern w:val="0"/>
          <w:sz w:val="20"/>
          <w:szCs w:val="20"/>
          <w:lang w:eastAsia="en-IN"/>
          <w14:ligatures w14:val="none"/>
        </w:rPr>
        <w:t xml:space="preserve"> (0.51), indicating that these criteria also impact higher sale prices.</w:t>
      </w:r>
    </w:p>
    <w:p w14:paraId="4060E5E3" w14:textId="4AC79086" w:rsidR="00245616" w:rsidRPr="00245616" w:rsidRDefault="00245616" w:rsidP="00245616">
      <w:pPr>
        <w:pStyle w:val="ListParagraph"/>
        <w:numPr>
          <w:ilvl w:val="0"/>
          <w:numId w:val="19"/>
        </w:numPr>
        <w:spacing w:after="0" w:line="240" w:lineRule="auto"/>
        <w:rPr>
          <w:rFonts w:ascii="Times New Roman" w:eastAsia="Times New Roman" w:hAnsi="Times New Roman" w:cs="Times New Roman"/>
          <w:kern w:val="0"/>
          <w:sz w:val="20"/>
          <w:szCs w:val="20"/>
          <w:lang w:eastAsia="en-IN"/>
          <w14:ligatures w14:val="none"/>
        </w:rPr>
      </w:pPr>
      <w:r w:rsidRPr="00245616">
        <w:rPr>
          <w:rFonts w:ascii="Times New Roman" w:eastAsia="Times New Roman" w:hAnsi="Times New Roman" w:cs="Times New Roman"/>
          <w:kern w:val="0"/>
          <w:sz w:val="20"/>
          <w:szCs w:val="20"/>
          <w:lang w:eastAsia="en-IN"/>
          <w14:ligatures w14:val="none"/>
        </w:rPr>
        <w:t xml:space="preserve">The variables </w:t>
      </w:r>
      <w:proofErr w:type="spellStart"/>
      <w:r w:rsidRPr="00245616">
        <w:rPr>
          <w:rFonts w:ascii="Times New Roman" w:eastAsia="Times New Roman" w:hAnsi="Times New Roman" w:cs="Times New Roman"/>
          <w:kern w:val="0"/>
          <w:sz w:val="20"/>
          <w:szCs w:val="20"/>
          <w:lang w:eastAsia="en-IN"/>
          <w14:ligatures w14:val="none"/>
        </w:rPr>
        <w:t>MasVnrArea</w:t>
      </w:r>
      <w:proofErr w:type="spellEnd"/>
      <w:r w:rsidRPr="00245616">
        <w:rPr>
          <w:rFonts w:ascii="Times New Roman" w:eastAsia="Times New Roman" w:hAnsi="Times New Roman" w:cs="Times New Roman"/>
          <w:kern w:val="0"/>
          <w:sz w:val="20"/>
          <w:szCs w:val="20"/>
          <w:lang w:eastAsia="en-IN"/>
          <w14:ligatures w14:val="none"/>
        </w:rPr>
        <w:t xml:space="preserve"> (0.4</w:t>
      </w:r>
      <w:r w:rsidR="00E875B8">
        <w:rPr>
          <w:rFonts w:ascii="Times New Roman" w:eastAsia="Times New Roman" w:hAnsi="Times New Roman" w:cs="Times New Roman"/>
          <w:kern w:val="0"/>
          <w:sz w:val="20"/>
          <w:szCs w:val="20"/>
          <w:lang w:eastAsia="en-IN"/>
          <w14:ligatures w14:val="none"/>
        </w:rPr>
        <w:t>7</w:t>
      </w:r>
      <w:r w:rsidRPr="00245616">
        <w:rPr>
          <w:rFonts w:ascii="Times New Roman" w:eastAsia="Times New Roman" w:hAnsi="Times New Roman" w:cs="Times New Roman"/>
          <w:kern w:val="0"/>
          <w:sz w:val="20"/>
          <w:szCs w:val="20"/>
          <w:lang w:eastAsia="en-IN"/>
          <w14:ligatures w14:val="none"/>
        </w:rPr>
        <w:t xml:space="preserve">), </w:t>
      </w:r>
      <w:proofErr w:type="spellStart"/>
      <w:r w:rsidRPr="00245616">
        <w:rPr>
          <w:rFonts w:ascii="Times New Roman" w:eastAsia="Times New Roman" w:hAnsi="Times New Roman" w:cs="Times New Roman"/>
          <w:kern w:val="0"/>
          <w:sz w:val="20"/>
          <w:szCs w:val="20"/>
          <w:lang w:eastAsia="en-IN"/>
          <w14:ligatures w14:val="none"/>
        </w:rPr>
        <w:t>GarageYrBlt</w:t>
      </w:r>
      <w:proofErr w:type="spellEnd"/>
      <w:r w:rsidRPr="00245616">
        <w:rPr>
          <w:rFonts w:ascii="Times New Roman" w:eastAsia="Times New Roman" w:hAnsi="Times New Roman" w:cs="Times New Roman"/>
          <w:kern w:val="0"/>
          <w:sz w:val="20"/>
          <w:szCs w:val="20"/>
          <w:lang w:eastAsia="en-IN"/>
          <w14:ligatures w14:val="none"/>
        </w:rPr>
        <w:t xml:space="preserve"> (0.47), </w:t>
      </w:r>
      <w:proofErr w:type="spellStart"/>
      <w:r w:rsidRPr="00245616">
        <w:rPr>
          <w:rFonts w:ascii="Times New Roman" w:eastAsia="Times New Roman" w:hAnsi="Times New Roman" w:cs="Times New Roman"/>
          <w:kern w:val="0"/>
          <w:sz w:val="20"/>
          <w:szCs w:val="20"/>
          <w:lang w:eastAsia="en-IN"/>
          <w14:ligatures w14:val="none"/>
        </w:rPr>
        <w:t>GarageArea</w:t>
      </w:r>
      <w:proofErr w:type="spellEnd"/>
      <w:r w:rsidRPr="00245616">
        <w:rPr>
          <w:rFonts w:ascii="Times New Roman" w:eastAsia="Times New Roman" w:hAnsi="Times New Roman" w:cs="Times New Roman"/>
          <w:kern w:val="0"/>
          <w:sz w:val="20"/>
          <w:szCs w:val="20"/>
          <w:lang w:eastAsia="en-IN"/>
          <w14:ligatures w14:val="none"/>
        </w:rPr>
        <w:t xml:space="preserve"> (0.47), </w:t>
      </w:r>
      <w:proofErr w:type="spellStart"/>
      <w:r w:rsidRPr="00245616">
        <w:rPr>
          <w:rFonts w:ascii="Times New Roman" w:eastAsia="Times New Roman" w:hAnsi="Times New Roman" w:cs="Times New Roman"/>
          <w:kern w:val="0"/>
          <w:sz w:val="20"/>
          <w:szCs w:val="20"/>
          <w:lang w:eastAsia="en-IN"/>
          <w14:ligatures w14:val="none"/>
        </w:rPr>
        <w:t>WoodDeckSF</w:t>
      </w:r>
      <w:proofErr w:type="spellEnd"/>
      <w:r w:rsidRPr="00245616">
        <w:rPr>
          <w:rFonts w:ascii="Times New Roman" w:eastAsia="Times New Roman" w:hAnsi="Times New Roman" w:cs="Times New Roman"/>
          <w:kern w:val="0"/>
          <w:sz w:val="20"/>
          <w:szCs w:val="20"/>
          <w:lang w:eastAsia="en-IN"/>
          <w14:ligatures w14:val="none"/>
        </w:rPr>
        <w:t xml:space="preserve"> (0.32), </w:t>
      </w:r>
      <w:proofErr w:type="spellStart"/>
      <w:r w:rsidRPr="00245616">
        <w:rPr>
          <w:rFonts w:ascii="Times New Roman" w:eastAsia="Times New Roman" w:hAnsi="Times New Roman" w:cs="Times New Roman"/>
          <w:kern w:val="0"/>
          <w:sz w:val="20"/>
          <w:szCs w:val="20"/>
          <w:lang w:eastAsia="en-IN"/>
          <w14:ligatures w14:val="none"/>
        </w:rPr>
        <w:t>OpenPorchSF</w:t>
      </w:r>
      <w:proofErr w:type="spellEnd"/>
      <w:r w:rsidRPr="00245616">
        <w:rPr>
          <w:rFonts w:ascii="Times New Roman" w:eastAsia="Times New Roman" w:hAnsi="Times New Roman" w:cs="Times New Roman"/>
          <w:kern w:val="0"/>
          <w:sz w:val="20"/>
          <w:szCs w:val="20"/>
          <w:lang w:eastAsia="en-IN"/>
          <w14:ligatures w14:val="none"/>
        </w:rPr>
        <w:t xml:space="preserve"> (0.32), and 2ndFlrSF (0.32) all have smaller positive associations with </w:t>
      </w:r>
      <w:proofErr w:type="spellStart"/>
      <w:r w:rsidRPr="00245616">
        <w:rPr>
          <w:rFonts w:ascii="Times New Roman" w:eastAsia="Times New Roman" w:hAnsi="Times New Roman" w:cs="Times New Roman"/>
          <w:kern w:val="0"/>
          <w:sz w:val="20"/>
          <w:szCs w:val="20"/>
          <w:lang w:eastAsia="en-IN"/>
          <w14:ligatures w14:val="none"/>
        </w:rPr>
        <w:t>SalePrice</w:t>
      </w:r>
      <w:proofErr w:type="spellEnd"/>
      <w:r w:rsidRPr="00245616">
        <w:rPr>
          <w:rFonts w:ascii="Times New Roman" w:eastAsia="Times New Roman" w:hAnsi="Times New Roman" w:cs="Times New Roman"/>
          <w:kern w:val="0"/>
          <w:sz w:val="20"/>
          <w:szCs w:val="20"/>
          <w:lang w:eastAsia="en-IN"/>
          <w14:ligatures w14:val="none"/>
        </w:rPr>
        <w:t>.</w:t>
      </w:r>
    </w:p>
    <w:p w14:paraId="610DEE80" w14:textId="7B44C40F" w:rsidR="003B4E5C" w:rsidRPr="002A4DE9" w:rsidRDefault="003B4E5C" w:rsidP="006643DF">
      <w:pPr>
        <w:pStyle w:val="ListParagraph"/>
        <w:numPr>
          <w:ilvl w:val="0"/>
          <w:numId w:val="19"/>
        </w:numPr>
        <w:spacing w:after="0" w:line="240" w:lineRule="auto"/>
        <w:rPr>
          <w:rFonts w:ascii="Times New Roman" w:eastAsia="Times New Roman" w:hAnsi="Times New Roman" w:cs="Times New Roman"/>
          <w:b/>
          <w:bCs/>
          <w:kern w:val="0"/>
          <w:sz w:val="20"/>
          <w:szCs w:val="20"/>
          <w:lang w:eastAsia="en-IN"/>
          <w14:ligatures w14:val="none"/>
        </w:rPr>
      </w:pPr>
      <w:r w:rsidRPr="002A4DE9">
        <w:rPr>
          <w:rFonts w:ascii="Times New Roman" w:eastAsia="Times New Roman" w:hAnsi="Times New Roman" w:cs="Times New Roman"/>
          <w:kern w:val="0"/>
          <w:sz w:val="20"/>
          <w:szCs w:val="20"/>
          <w:lang w:eastAsia="en-IN"/>
          <w14:ligatures w14:val="none"/>
        </w:rPr>
        <w:t xml:space="preserve">These characteristics are less relevant or negatively connected to sale prices, as seen by the negative correlations found with </w:t>
      </w:r>
      <w:proofErr w:type="spellStart"/>
      <w:r w:rsidRPr="002A4DE9">
        <w:rPr>
          <w:rFonts w:ascii="Times New Roman" w:eastAsia="Times New Roman" w:hAnsi="Times New Roman" w:cs="Times New Roman"/>
          <w:kern w:val="0"/>
          <w:sz w:val="20"/>
          <w:szCs w:val="20"/>
          <w:lang w:eastAsia="en-IN"/>
          <w14:ligatures w14:val="none"/>
        </w:rPr>
        <w:t>SalePrice</w:t>
      </w:r>
      <w:proofErr w:type="spellEnd"/>
      <w:r w:rsidRPr="002A4DE9">
        <w:rPr>
          <w:rFonts w:ascii="Times New Roman" w:eastAsia="Times New Roman" w:hAnsi="Times New Roman" w:cs="Times New Roman"/>
          <w:kern w:val="0"/>
          <w:sz w:val="20"/>
          <w:szCs w:val="20"/>
          <w:lang w:eastAsia="en-IN"/>
          <w14:ligatures w14:val="none"/>
        </w:rPr>
        <w:t xml:space="preserve"> for </w:t>
      </w:r>
      <w:proofErr w:type="spellStart"/>
      <w:r w:rsidRPr="002A4DE9">
        <w:rPr>
          <w:rFonts w:ascii="Times New Roman" w:eastAsia="Times New Roman" w:hAnsi="Times New Roman" w:cs="Times New Roman"/>
          <w:kern w:val="0"/>
          <w:sz w:val="20"/>
          <w:szCs w:val="20"/>
          <w:lang w:eastAsia="en-IN"/>
          <w14:ligatures w14:val="none"/>
        </w:rPr>
        <w:t>EnclosedPorch</w:t>
      </w:r>
      <w:proofErr w:type="spellEnd"/>
      <w:r w:rsidRPr="002A4DE9">
        <w:rPr>
          <w:rFonts w:ascii="Times New Roman" w:eastAsia="Times New Roman" w:hAnsi="Times New Roman" w:cs="Times New Roman"/>
          <w:kern w:val="0"/>
          <w:sz w:val="20"/>
          <w:szCs w:val="20"/>
          <w:lang w:eastAsia="en-IN"/>
          <w14:ligatures w14:val="none"/>
        </w:rPr>
        <w:t xml:space="preserve"> (-0.13), </w:t>
      </w:r>
      <w:proofErr w:type="spellStart"/>
      <w:r w:rsidRPr="002A4DE9">
        <w:rPr>
          <w:rFonts w:ascii="Times New Roman" w:eastAsia="Times New Roman" w:hAnsi="Times New Roman" w:cs="Times New Roman"/>
          <w:kern w:val="0"/>
          <w:sz w:val="20"/>
          <w:szCs w:val="20"/>
          <w:lang w:eastAsia="en-IN"/>
          <w14:ligatures w14:val="none"/>
        </w:rPr>
        <w:t>BsmtUnfSF</w:t>
      </w:r>
      <w:proofErr w:type="spellEnd"/>
      <w:r w:rsidRPr="002A4DE9">
        <w:rPr>
          <w:rFonts w:ascii="Times New Roman" w:eastAsia="Times New Roman" w:hAnsi="Times New Roman" w:cs="Times New Roman"/>
          <w:kern w:val="0"/>
          <w:sz w:val="20"/>
          <w:szCs w:val="20"/>
          <w:lang w:eastAsia="en-IN"/>
          <w14:ligatures w14:val="none"/>
        </w:rPr>
        <w:t xml:space="preserve"> (-0.21), </w:t>
      </w:r>
      <w:r w:rsidR="003749DB" w:rsidRPr="002A4DE9">
        <w:rPr>
          <w:rFonts w:ascii="Times New Roman" w:eastAsia="Times New Roman" w:hAnsi="Times New Roman" w:cs="Times New Roman"/>
          <w:kern w:val="0"/>
          <w:sz w:val="20"/>
          <w:szCs w:val="20"/>
          <w:lang w:eastAsia="en-IN"/>
          <w14:ligatures w14:val="none"/>
        </w:rPr>
        <w:t>Bsmt</w:t>
      </w:r>
      <w:r w:rsidR="00295469">
        <w:rPr>
          <w:rFonts w:ascii="Times New Roman" w:eastAsia="Times New Roman" w:hAnsi="Times New Roman" w:cs="Times New Roman"/>
          <w:kern w:val="0"/>
          <w:sz w:val="20"/>
          <w:szCs w:val="20"/>
          <w:lang w:eastAsia="en-IN"/>
          <w14:ligatures w14:val="none"/>
        </w:rPr>
        <w:t>Fin</w:t>
      </w:r>
      <w:r w:rsidR="003749DB" w:rsidRPr="002A4DE9">
        <w:rPr>
          <w:rFonts w:ascii="Times New Roman" w:eastAsia="Times New Roman" w:hAnsi="Times New Roman" w:cs="Times New Roman"/>
          <w:kern w:val="0"/>
          <w:sz w:val="20"/>
          <w:szCs w:val="20"/>
          <w:lang w:eastAsia="en-IN"/>
          <w14:ligatures w14:val="none"/>
        </w:rPr>
        <w:t>SF</w:t>
      </w:r>
      <w:r w:rsidR="00295469">
        <w:rPr>
          <w:rFonts w:ascii="Times New Roman" w:eastAsia="Times New Roman" w:hAnsi="Times New Roman" w:cs="Times New Roman"/>
          <w:kern w:val="0"/>
          <w:sz w:val="20"/>
          <w:szCs w:val="20"/>
          <w:lang w:eastAsia="en-IN"/>
          <w14:ligatures w14:val="none"/>
        </w:rPr>
        <w:t>2(</w:t>
      </w:r>
      <w:r w:rsidR="007E5EFD">
        <w:rPr>
          <w:rFonts w:ascii="Times New Roman" w:eastAsia="Times New Roman" w:hAnsi="Times New Roman" w:cs="Times New Roman"/>
          <w:kern w:val="0"/>
          <w:sz w:val="20"/>
          <w:szCs w:val="20"/>
          <w:lang w:eastAsia="en-IN"/>
          <w14:ligatures w14:val="none"/>
        </w:rPr>
        <w:t xml:space="preserve">-0.01), </w:t>
      </w:r>
      <w:proofErr w:type="spellStart"/>
      <w:proofErr w:type="gramStart"/>
      <w:r w:rsidR="007E5EFD">
        <w:rPr>
          <w:rFonts w:ascii="Times New Roman" w:eastAsia="Times New Roman" w:hAnsi="Times New Roman" w:cs="Times New Roman"/>
          <w:kern w:val="0"/>
          <w:sz w:val="20"/>
          <w:szCs w:val="20"/>
          <w:lang w:eastAsia="en-IN"/>
          <w14:ligatures w14:val="none"/>
        </w:rPr>
        <w:t>LowQual</w:t>
      </w:r>
      <w:r w:rsidR="007F4576">
        <w:rPr>
          <w:rFonts w:ascii="Times New Roman" w:eastAsia="Times New Roman" w:hAnsi="Times New Roman" w:cs="Times New Roman"/>
          <w:kern w:val="0"/>
          <w:sz w:val="20"/>
          <w:szCs w:val="20"/>
          <w:lang w:eastAsia="en-IN"/>
          <w14:ligatures w14:val="none"/>
        </w:rPr>
        <w:t>FinSF</w:t>
      </w:r>
      <w:proofErr w:type="spellEnd"/>
      <w:r w:rsidR="007F4576">
        <w:rPr>
          <w:rFonts w:ascii="Times New Roman" w:eastAsia="Times New Roman" w:hAnsi="Times New Roman" w:cs="Times New Roman"/>
          <w:kern w:val="0"/>
          <w:sz w:val="20"/>
          <w:szCs w:val="20"/>
          <w:lang w:eastAsia="en-IN"/>
          <w14:ligatures w14:val="none"/>
        </w:rPr>
        <w:t>(</w:t>
      </w:r>
      <w:proofErr w:type="gramEnd"/>
      <w:r w:rsidR="007F4576">
        <w:rPr>
          <w:rFonts w:ascii="Times New Roman" w:eastAsia="Times New Roman" w:hAnsi="Times New Roman" w:cs="Times New Roman"/>
          <w:kern w:val="0"/>
          <w:sz w:val="20"/>
          <w:szCs w:val="20"/>
          <w:lang w:eastAsia="en-IN"/>
          <w14:ligatures w14:val="none"/>
        </w:rPr>
        <w:t>-0.03)</w:t>
      </w:r>
      <w:r w:rsidR="005520CE">
        <w:rPr>
          <w:rFonts w:ascii="Times New Roman" w:eastAsia="Times New Roman" w:hAnsi="Times New Roman" w:cs="Times New Roman"/>
          <w:kern w:val="0"/>
          <w:sz w:val="20"/>
          <w:szCs w:val="20"/>
          <w:lang w:eastAsia="en-IN"/>
          <w14:ligatures w14:val="none"/>
        </w:rPr>
        <w:t xml:space="preserve">, </w:t>
      </w:r>
      <w:proofErr w:type="spellStart"/>
      <w:r w:rsidR="005520CE">
        <w:rPr>
          <w:rFonts w:ascii="Times New Roman" w:eastAsia="Times New Roman" w:hAnsi="Times New Roman" w:cs="Times New Roman"/>
          <w:kern w:val="0"/>
          <w:sz w:val="20"/>
          <w:szCs w:val="20"/>
          <w:lang w:eastAsia="en-IN"/>
          <w14:ligatures w14:val="none"/>
        </w:rPr>
        <w:t>MiscVal</w:t>
      </w:r>
      <w:proofErr w:type="spellEnd"/>
      <w:r w:rsidR="005520CE">
        <w:rPr>
          <w:rFonts w:ascii="Times New Roman" w:eastAsia="Times New Roman" w:hAnsi="Times New Roman" w:cs="Times New Roman"/>
          <w:kern w:val="0"/>
          <w:sz w:val="20"/>
          <w:szCs w:val="20"/>
          <w:lang w:eastAsia="en-IN"/>
          <w14:ligatures w14:val="none"/>
        </w:rPr>
        <w:t>(-0.02)</w:t>
      </w:r>
      <w:r w:rsidR="00040C32">
        <w:rPr>
          <w:rFonts w:ascii="Times New Roman" w:eastAsia="Times New Roman" w:hAnsi="Times New Roman" w:cs="Times New Roman"/>
          <w:kern w:val="0"/>
          <w:sz w:val="20"/>
          <w:szCs w:val="20"/>
          <w:lang w:eastAsia="en-IN"/>
          <w14:ligatures w14:val="none"/>
        </w:rPr>
        <w:t xml:space="preserve"> and</w:t>
      </w:r>
      <w:r w:rsidR="005520CE">
        <w:rPr>
          <w:rFonts w:ascii="Times New Roman" w:eastAsia="Times New Roman" w:hAnsi="Times New Roman" w:cs="Times New Roman"/>
          <w:kern w:val="0"/>
          <w:sz w:val="20"/>
          <w:szCs w:val="20"/>
          <w:lang w:eastAsia="en-IN"/>
          <w14:ligatures w14:val="none"/>
        </w:rPr>
        <w:t xml:space="preserve"> </w:t>
      </w:r>
      <w:proofErr w:type="spellStart"/>
      <w:r w:rsidR="00040C32">
        <w:rPr>
          <w:rFonts w:ascii="Times New Roman" w:eastAsia="Times New Roman" w:hAnsi="Times New Roman" w:cs="Times New Roman"/>
          <w:kern w:val="0"/>
          <w:sz w:val="20"/>
          <w:szCs w:val="20"/>
          <w:lang w:eastAsia="en-IN"/>
          <w14:ligatures w14:val="none"/>
        </w:rPr>
        <w:t>Yrsold</w:t>
      </w:r>
      <w:proofErr w:type="spellEnd"/>
      <w:r w:rsidR="00040C32">
        <w:rPr>
          <w:rFonts w:ascii="Times New Roman" w:eastAsia="Times New Roman" w:hAnsi="Times New Roman" w:cs="Times New Roman"/>
          <w:kern w:val="0"/>
          <w:sz w:val="20"/>
          <w:szCs w:val="20"/>
          <w:lang w:eastAsia="en-IN"/>
          <w14:ligatures w14:val="none"/>
        </w:rPr>
        <w:t>(-0.03)</w:t>
      </w:r>
    </w:p>
    <w:p w14:paraId="4EB18C4A" w14:textId="465B6FCE" w:rsidR="00D12D1D" w:rsidRPr="00B52666" w:rsidRDefault="00D12D1D" w:rsidP="002F03AF">
      <w:pPr>
        <w:pStyle w:val="ListParagraph"/>
        <w:rPr>
          <w:rFonts w:ascii="Times New Roman" w:hAnsi="Times New Roman" w:cs="Times New Roman"/>
          <w:b/>
          <w:bCs/>
          <w:sz w:val="20"/>
          <w:szCs w:val="20"/>
        </w:rPr>
      </w:pPr>
    </w:p>
    <w:sectPr w:rsidR="00D12D1D" w:rsidRPr="00B52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A0645"/>
    <w:multiLevelType w:val="hybridMultilevel"/>
    <w:tmpl w:val="7FF44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5C031A"/>
    <w:multiLevelType w:val="hybridMultilevel"/>
    <w:tmpl w:val="7C402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1542E1"/>
    <w:multiLevelType w:val="hybridMultilevel"/>
    <w:tmpl w:val="CD026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FC6C67"/>
    <w:multiLevelType w:val="multilevel"/>
    <w:tmpl w:val="D834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63E23"/>
    <w:multiLevelType w:val="hybridMultilevel"/>
    <w:tmpl w:val="07EE95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43195DEE"/>
    <w:multiLevelType w:val="hybridMultilevel"/>
    <w:tmpl w:val="A03490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932A44"/>
    <w:multiLevelType w:val="hybridMultilevel"/>
    <w:tmpl w:val="35FA4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1F72B81"/>
    <w:multiLevelType w:val="hybridMultilevel"/>
    <w:tmpl w:val="65C22E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26709CA"/>
    <w:multiLevelType w:val="hybridMultilevel"/>
    <w:tmpl w:val="8B0A87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3DF629C"/>
    <w:multiLevelType w:val="hybridMultilevel"/>
    <w:tmpl w:val="72EC3C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F976CE"/>
    <w:multiLevelType w:val="hybridMultilevel"/>
    <w:tmpl w:val="12A49A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B3A7759"/>
    <w:multiLevelType w:val="hybridMultilevel"/>
    <w:tmpl w:val="C866A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F156920"/>
    <w:multiLevelType w:val="hybridMultilevel"/>
    <w:tmpl w:val="0ECAC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FAC019A"/>
    <w:multiLevelType w:val="hybridMultilevel"/>
    <w:tmpl w:val="50FE95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3FF001D"/>
    <w:multiLevelType w:val="hybridMultilevel"/>
    <w:tmpl w:val="BED0CCE8"/>
    <w:lvl w:ilvl="0" w:tplc="342AAD44">
      <w:start w:val="1"/>
      <w:numFmt w:val="lowerLetter"/>
      <w:lvlText w:val="%1)"/>
      <w:lvlJc w:val="left"/>
      <w:pPr>
        <w:ind w:left="660" w:hanging="360"/>
      </w:pPr>
      <w:rPr>
        <w:rFonts w:hint="default"/>
        <w:b/>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5" w15:restartNumberingAfterBreak="0">
    <w:nsid w:val="68FC5BAF"/>
    <w:multiLevelType w:val="hybridMultilevel"/>
    <w:tmpl w:val="0060C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9E7AAA"/>
    <w:multiLevelType w:val="multilevel"/>
    <w:tmpl w:val="53BC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827682"/>
    <w:multiLevelType w:val="multilevel"/>
    <w:tmpl w:val="49640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EC43B2"/>
    <w:multiLevelType w:val="hybridMultilevel"/>
    <w:tmpl w:val="99F0F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19966485">
    <w:abstractNumId w:val="2"/>
  </w:num>
  <w:num w:numId="2" w16cid:durableId="1186093845">
    <w:abstractNumId w:val="16"/>
  </w:num>
  <w:num w:numId="3" w16cid:durableId="1021904606">
    <w:abstractNumId w:val="17"/>
  </w:num>
  <w:num w:numId="4" w16cid:durableId="1660888255">
    <w:abstractNumId w:val="3"/>
  </w:num>
  <w:num w:numId="5" w16cid:durableId="442311835">
    <w:abstractNumId w:val="14"/>
  </w:num>
  <w:num w:numId="6" w16cid:durableId="1877228892">
    <w:abstractNumId w:val="4"/>
  </w:num>
  <w:num w:numId="7" w16cid:durableId="1139880234">
    <w:abstractNumId w:val="9"/>
  </w:num>
  <w:num w:numId="8" w16cid:durableId="784278148">
    <w:abstractNumId w:val="8"/>
  </w:num>
  <w:num w:numId="9" w16cid:durableId="1677686312">
    <w:abstractNumId w:val="1"/>
  </w:num>
  <w:num w:numId="10" w16cid:durableId="2072538638">
    <w:abstractNumId w:val="7"/>
  </w:num>
  <w:num w:numId="11" w16cid:durableId="1103722432">
    <w:abstractNumId w:val="5"/>
  </w:num>
  <w:num w:numId="12" w16cid:durableId="673729362">
    <w:abstractNumId w:val="11"/>
  </w:num>
  <w:num w:numId="13" w16cid:durableId="1992781933">
    <w:abstractNumId w:val="6"/>
  </w:num>
  <w:num w:numId="14" w16cid:durableId="195698892">
    <w:abstractNumId w:val="18"/>
  </w:num>
  <w:num w:numId="15" w16cid:durableId="2143186870">
    <w:abstractNumId w:val="12"/>
  </w:num>
  <w:num w:numId="16" w16cid:durableId="1092237868">
    <w:abstractNumId w:val="13"/>
  </w:num>
  <w:num w:numId="17" w16cid:durableId="454760187">
    <w:abstractNumId w:val="10"/>
  </w:num>
  <w:num w:numId="18" w16cid:durableId="490800371">
    <w:abstractNumId w:val="0"/>
  </w:num>
  <w:num w:numId="19" w16cid:durableId="14428721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B26"/>
    <w:rsid w:val="0000044F"/>
    <w:rsid w:val="00005850"/>
    <w:rsid w:val="00040C32"/>
    <w:rsid w:val="0004239B"/>
    <w:rsid w:val="0008108E"/>
    <w:rsid w:val="00090915"/>
    <w:rsid w:val="000B0820"/>
    <w:rsid w:val="000D68CA"/>
    <w:rsid w:val="000E37E2"/>
    <w:rsid w:val="00105EEE"/>
    <w:rsid w:val="001172CF"/>
    <w:rsid w:val="00126109"/>
    <w:rsid w:val="00142640"/>
    <w:rsid w:val="0018541D"/>
    <w:rsid w:val="001C487B"/>
    <w:rsid w:val="001F64E8"/>
    <w:rsid w:val="00203EB4"/>
    <w:rsid w:val="00214E79"/>
    <w:rsid w:val="00245616"/>
    <w:rsid w:val="00295469"/>
    <w:rsid w:val="002A4DE9"/>
    <w:rsid w:val="002A62FF"/>
    <w:rsid w:val="002D28DF"/>
    <w:rsid w:val="002F03AF"/>
    <w:rsid w:val="002F0A84"/>
    <w:rsid w:val="00301878"/>
    <w:rsid w:val="00312EC7"/>
    <w:rsid w:val="0033497B"/>
    <w:rsid w:val="00352C98"/>
    <w:rsid w:val="003739B3"/>
    <w:rsid w:val="00374607"/>
    <w:rsid w:val="003749DB"/>
    <w:rsid w:val="00396EC7"/>
    <w:rsid w:val="003B4E5C"/>
    <w:rsid w:val="00411EFB"/>
    <w:rsid w:val="00450059"/>
    <w:rsid w:val="0048527F"/>
    <w:rsid w:val="00495FC4"/>
    <w:rsid w:val="004B6D04"/>
    <w:rsid w:val="00526B8D"/>
    <w:rsid w:val="00530814"/>
    <w:rsid w:val="005520CE"/>
    <w:rsid w:val="0056667B"/>
    <w:rsid w:val="00576EB3"/>
    <w:rsid w:val="0059001C"/>
    <w:rsid w:val="005B2CCD"/>
    <w:rsid w:val="005D0323"/>
    <w:rsid w:val="005D6B31"/>
    <w:rsid w:val="005F3345"/>
    <w:rsid w:val="00605C22"/>
    <w:rsid w:val="0061332B"/>
    <w:rsid w:val="006179E8"/>
    <w:rsid w:val="00650A1A"/>
    <w:rsid w:val="0068413F"/>
    <w:rsid w:val="006C0C89"/>
    <w:rsid w:val="006F11ED"/>
    <w:rsid w:val="006F73F8"/>
    <w:rsid w:val="00707814"/>
    <w:rsid w:val="00725840"/>
    <w:rsid w:val="007534EF"/>
    <w:rsid w:val="00781B2C"/>
    <w:rsid w:val="00787B26"/>
    <w:rsid w:val="007B250A"/>
    <w:rsid w:val="007C3D48"/>
    <w:rsid w:val="007C70F5"/>
    <w:rsid w:val="007D0843"/>
    <w:rsid w:val="007E43FB"/>
    <w:rsid w:val="007E5EFD"/>
    <w:rsid w:val="007F4576"/>
    <w:rsid w:val="00826305"/>
    <w:rsid w:val="00850830"/>
    <w:rsid w:val="008C5B5F"/>
    <w:rsid w:val="008F5842"/>
    <w:rsid w:val="0090580B"/>
    <w:rsid w:val="00972322"/>
    <w:rsid w:val="00996B8D"/>
    <w:rsid w:val="009D0845"/>
    <w:rsid w:val="009E042C"/>
    <w:rsid w:val="009E54F2"/>
    <w:rsid w:val="00A026BC"/>
    <w:rsid w:val="00A26A82"/>
    <w:rsid w:val="00A32AF9"/>
    <w:rsid w:val="00A41546"/>
    <w:rsid w:val="00A76170"/>
    <w:rsid w:val="00A83FC6"/>
    <w:rsid w:val="00AA580C"/>
    <w:rsid w:val="00AE09EF"/>
    <w:rsid w:val="00AF05A6"/>
    <w:rsid w:val="00B10EC4"/>
    <w:rsid w:val="00B249DC"/>
    <w:rsid w:val="00B52666"/>
    <w:rsid w:val="00B52F23"/>
    <w:rsid w:val="00BC079D"/>
    <w:rsid w:val="00BC260B"/>
    <w:rsid w:val="00BE05D9"/>
    <w:rsid w:val="00BF63C7"/>
    <w:rsid w:val="00CB057C"/>
    <w:rsid w:val="00CC23A5"/>
    <w:rsid w:val="00CD1935"/>
    <w:rsid w:val="00CD3861"/>
    <w:rsid w:val="00D005FE"/>
    <w:rsid w:val="00D12D1D"/>
    <w:rsid w:val="00D51E7F"/>
    <w:rsid w:val="00E02A21"/>
    <w:rsid w:val="00E03B42"/>
    <w:rsid w:val="00E43544"/>
    <w:rsid w:val="00E752AD"/>
    <w:rsid w:val="00E875B8"/>
    <w:rsid w:val="00F03A3D"/>
    <w:rsid w:val="00F216E1"/>
    <w:rsid w:val="00F266BB"/>
    <w:rsid w:val="00F55759"/>
    <w:rsid w:val="00F663CC"/>
    <w:rsid w:val="00F76086"/>
    <w:rsid w:val="00F77D1A"/>
    <w:rsid w:val="00F85B28"/>
    <w:rsid w:val="00FB6A82"/>
    <w:rsid w:val="00FD2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C564B"/>
  <w15:chartTrackingRefBased/>
  <w15:docId w15:val="{456F8094-8D02-4CE1-B0C0-A3725D18E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7B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7B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7B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7B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7B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7B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7B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7B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7B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B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7B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7B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7B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7B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7B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7B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7B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7B26"/>
    <w:rPr>
      <w:rFonts w:eastAsiaTheme="majorEastAsia" w:cstheme="majorBidi"/>
      <w:color w:val="272727" w:themeColor="text1" w:themeTint="D8"/>
    </w:rPr>
  </w:style>
  <w:style w:type="paragraph" w:styleId="Title">
    <w:name w:val="Title"/>
    <w:basedOn w:val="Normal"/>
    <w:next w:val="Normal"/>
    <w:link w:val="TitleChar"/>
    <w:uiPriority w:val="10"/>
    <w:qFormat/>
    <w:rsid w:val="00787B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B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7B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7B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7B26"/>
    <w:pPr>
      <w:spacing w:before="160"/>
      <w:jc w:val="center"/>
    </w:pPr>
    <w:rPr>
      <w:i/>
      <w:iCs/>
      <w:color w:val="404040" w:themeColor="text1" w:themeTint="BF"/>
    </w:rPr>
  </w:style>
  <w:style w:type="character" w:customStyle="1" w:styleId="QuoteChar">
    <w:name w:val="Quote Char"/>
    <w:basedOn w:val="DefaultParagraphFont"/>
    <w:link w:val="Quote"/>
    <w:uiPriority w:val="29"/>
    <w:rsid w:val="00787B26"/>
    <w:rPr>
      <w:i/>
      <w:iCs/>
      <w:color w:val="404040" w:themeColor="text1" w:themeTint="BF"/>
    </w:rPr>
  </w:style>
  <w:style w:type="paragraph" w:styleId="ListParagraph">
    <w:name w:val="List Paragraph"/>
    <w:basedOn w:val="Normal"/>
    <w:uiPriority w:val="34"/>
    <w:qFormat/>
    <w:rsid w:val="00787B26"/>
    <w:pPr>
      <w:ind w:left="720"/>
      <w:contextualSpacing/>
    </w:pPr>
  </w:style>
  <w:style w:type="character" w:styleId="IntenseEmphasis">
    <w:name w:val="Intense Emphasis"/>
    <w:basedOn w:val="DefaultParagraphFont"/>
    <w:uiPriority w:val="21"/>
    <w:qFormat/>
    <w:rsid w:val="00787B26"/>
    <w:rPr>
      <w:i/>
      <w:iCs/>
      <w:color w:val="2F5496" w:themeColor="accent1" w:themeShade="BF"/>
    </w:rPr>
  </w:style>
  <w:style w:type="paragraph" w:styleId="IntenseQuote">
    <w:name w:val="Intense Quote"/>
    <w:basedOn w:val="Normal"/>
    <w:next w:val="Normal"/>
    <w:link w:val="IntenseQuoteChar"/>
    <w:uiPriority w:val="30"/>
    <w:qFormat/>
    <w:rsid w:val="00787B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7B26"/>
    <w:rPr>
      <w:i/>
      <w:iCs/>
      <w:color w:val="2F5496" w:themeColor="accent1" w:themeShade="BF"/>
    </w:rPr>
  </w:style>
  <w:style w:type="character" w:styleId="IntenseReference">
    <w:name w:val="Intense Reference"/>
    <w:basedOn w:val="DefaultParagraphFont"/>
    <w:uiPriority w:val="32"/>
    <w:qFormat/>
    <w:rsid w:val="00787B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7628">
      <w:bodyDiv w:val="1"/>
      <w:marLeft w:val="0"/>
      <w:marRight w:val="0"/>
      <w:marTop w:val="0"/>
      <w:marBottom w:val="0"/>
      <w:divBdr>
        <w:top w:val="none" w:sz="0" w:space="0" w:color="auto"/>
        <w:left w:val="none" w:sz="0" w:space="0" w:color="auto"/>
        <w:bottom w:val="none" w:sz="0" w:space="0" w:color="auto"/>
        <w:right w:val="none" w:sz="0" w:space="0" w:color="auto"/>
      </w:divBdr>
    </w:div>
    <w:div w:id="91584089">
      <w:bodyDiv w:val="1"/>
      <w:marLeft w:val="0"/>
      <w:marRight w:val="0"/>
      <w:marTop w:val="0"/>
      <w:marBottom w:val="0"/>
      <w:divBdr>
        <w:top w:val="none" w:sz="0" w:space="0" w:color="auto"/>
        <w:left w:val="none" w:sz="0" w:space="0" w:color="auto"/>
        <w:bottom w:val="none" w:sz="0" w:space="0" w:color="auto"/>
        <w:right w:val="none" w:sz="0" w:space="0" w:color="auto"/>
      </w:divBdr>
    </w:div>
    <w:div w:id="135073270">
      <w:bodyDiv w:val="1"/>
      <w:marLeft w:val="0"/>
      <w:marRight w:val="0"/>
      <w:marTop w:val="0"/>
      <w:marBottom w:val="0"/>
      <w:divBdr>
        <w:top w:val="none" w:sz="0" w:space="0" w:color="auto"/>
        <w:left w:val="none" w:sz="0" w:space="0" w:color="auto"/>
        <w:bottom w:val="none" w:sz="0" w:space="0" w:color="auto"/>
        <w:right w:val="none" w:sz="0" w:space="0" w:color="auto"/>
      </w:divBdr>
    </w:div>
    <w:div w:id="182407502">
      <w:bodyDiv w:val="1"/>
      <w:marLeft w:val="0"/>
      <w:marRight w:val="0"/>
      <w:marTop w:val="0"/>
      <w:marBottom w:val="0"/>
      <w:divBdr>
        <w:top w:val="none" w:sz="0" w:space="0" w:color="auto"/>
        <w:left w:val="none" w:sz="0" w:space="0" w:color="auto"/>
        <w:bottom w:val="none" w:sz="0" w:space="0" w:color="auto"/>
        <w:right w:val="none" w:sz="0" w:space="0" w:color="auto"/>
      </w:divBdr>
    </w:div>
    <w:div w:id="254365383">
      <w:bodyDiv w:val="1"/>
      <w:marLeft w:val="0"/>
      <w:marRight w:val="0"/>
      <w:marTop w:val="0"/>
      <w:marBottom w:val="0"/>
      <w:divBdr>
        <w:top w:val="none" w:sz="0" w:space="0" w:color="auto"/>
        <w:left w:val="none" w:sz="0" w:space="0" w:color="auto"/>
        <w:bottom w:val="none" w:sz="0" w:space="0" w:color="auto"/>
        <w:right w:val="none" w:sz="0" w:space="0" w:color="auto"/>
      </w:divBdr>
    </w:div>
    <w:div w:id="272790370">
      <w:bodyDiv w:val="1"/>
      <w:marLeft w:val="0"/>
      <w:marRight w:val="0"/>
      <w:marTop w:val="0"/>
      <w:marBottom w:val="0"/>
      <w:divBdr>
        <w:top w:val="none" w:sz="0" w:space="0" w:color="auto"/>
        <w:left w:val="none" w:sz="0" w:space="0" w:color="auto"/>
        <w:bottom w:val="none" w:sz="0" w:space="0" w:color="auto"/>
        <w:right w:val="none" w:sz="0" w:space="0" w:color="auto"/>
      </w:divBdr>
    </w:div>
    <w:div w:id="285812647">
      <w:bodyDiv w:val="1"/>
      <w:marLeft w:val="0"/>
      <w:marRight w:val="0"/>
      <w:marTop w:val="0"/>
      <w:marBottom w:val="0"/>
      <w:divBdr>
        <w:top w:val="none" w:sz="0" w:space="0" w:color="auto"/>
        <w:left w:val="none" w:sz="0" w:space="0" w:color="auto"/>
        <w:bottom w:val="none" w:sz="0" w:space="0" w:color="auto"/>
        <w:right w:val="none" w:sz="0" w:space="0" w:color="auto"/>
      </w:divBdr>
    </w:div>
    <w:div w:id="295532140">
      <w:bodyDiv w:val="1"/>
      <w:marLeft w:val="0"/>
      <w:marRight w:val="0"/>
      <w:marTop w:val="0"/>
      <w:marBottom w:val="0"/>
      <w:divBdr>
        <w:top w:val="none" w:sz="0" w:space="0" w:color="auto"/>
        <w:left w:val="none" w:sz="0" w:space="0" w:color="auto"/>
        <w:bottom w:val="none" w:sz="0" w:space="0" w:color="auto"/>
        <w:right w:val="none" w:sz="0" w:space="0" w:color="auto"/>
      </w:divBdr>
    </w:div>
    <w:div w:id="360282572">
      <w:bodyDiv w:val="1"/>
      <w:marLeft w:val="0"/>
      <w:marRight w:val="0"/>
      <w:marTop w:val="0"/>
      <w:marBottom w:val="0"/>
      <w:divBdr>
        <w:top w:val="none" w:sz="0" w:space="0" w:color="auto"/>
        <w:left w:val="none" w:sz="0" w:space="0" w:color="auto"/>
        <w:bottom w:val="none" w:sz="0" w:space="0" w:color="auto"/>
        <w:right w:val="none" w:sz="0" w:space="0" w:color="auto"/>
      </w:divBdr>
    </w:div>
    <w:div w:id="362286600">
      <w:bodyDiv w:val="1"/>
      <w:marLeft w:val="0"/>
      <w:marRight w:val="0"/>
      <w:marTop w:val="0"/>
      <w:marBottom w:val="0"/>
      <w:divBdr>
        <w:top w:val="none" w:sz="0" w:space="0" w:color="auto"/>
        <w:left w:val="none" w:sz="0" w:space="0" w:color="auto"/>
        <w:bottom w:val="none" w:sz="0" w:space="0" w:color="auto"/>
        <w:right w:val="none" w:sz="0" w:space="0" w:color="auto"/>
      </w:divBdr>
    </w:div>
    <w:div w:id="365254701">
      <w:bodyDiv w:val="1"/>
      <w:marLeft w:val="0"/>
      <w:marRight w:val="0"/>
      <w:marTop w:val="0"/>
      <w:marBottom w:val="0"/>
      <w:divBdr>
        <w:top w:val="none" w:sz="0" w:space="0" w:color="auto"/>
        <w:left w:val="none" w:sz="0" w:space="0" w:color="auto"/>
        <w:bottom w:val="none" w:sz="0" w:space="0" w:color="auto"/>
        <w:right w:val="none" w:sz="0" w:space="0" w:color="auto"/>
      </w:divBdr>
    </w:div>
    <w:div w:id="367874698">
      <w:bodyDiv w:val="1"/>
      <w:marLeft w:val="0"/>
      <w:marRight w:val="0"/>
      <w:marTop w:val="0"/>
      <w:marBottom w:val="0"/>
      <w:divBdr>
        <w:top w:val="none" w:sz="0" w:space="0" w:color="auto"/>
        <w:left w:val="none" w:sz="0" w:space="0" w:color="auto"/>
        <w:bottom w:val="none" w:sz="0" w:space="0" w:color="auto"/>
        <w:right w:val="none" w:sz="0" w:space="0" w:color="auto"/>
      </w:divBdr>
    </w:div>
    <w:div w:id="432870656">
      <w:bodyDiv w:val="1"/>
      <w:marLeft w:val="0"/>
      <w:marRight w:val="0"/>
      <w:marTop w:val="0"/>
      <w:marBottom w:val="0"/>
      <w:divBdr>
        <w:top w:val="none" w:sz="0" w:space="0" w:color="auto"/>
        <w:left w:val="none" w:sz="0" w:space="0" w:color="auto"/>
        <w:bottom w:val="none" w:sz="0" w:space="0" w:color="auto"/>
        <w:right w:val="none" w:sz="0" w:space="0" w:color="auto"/>
      </w:divBdr>
    </w:div>
    <w:div w:id="454103082">
      <w:bodyDiv w:val="1"/>
      <w:marLeft w:val="0"/>
      <w:marRight w:val="0"/>
      <w:marTop w:val="0"/>
      <w:marBottom w:val="0"/>
      <w:divBdr>
        <w:top w:val="none" w:sz="0" w:space="0" w:color="auto"/>
        <w:left w:val="none" w:sz="0" w:space="0" w:color="auto"/>
        <w:bottom w:val="none" w:sz="0" w:space="0" w:color="auto"/>
        <w:right w:val="none" w:sz="0" w:space="0" w:color="auto"/>
      </w:divBdr>
    </w:div>
    <w:div w:id="486941223">
      <w:bodyDiv w:val="1"/>
      <w:marLeft w:val="0"/>
      <w:marRight w:val="0"/>
      <w:marTop w:val="0"/>
      <w:marBottom w:val="0"/>
      <w:divBdr>
        <w:top w:val="none" w:sz="0" w:space="0" w:color="auto"/>
        <w:left w:val="none" w:sz="0" w:space="0" w:color="auto"/>
        <w:bottom w:val="none" w:sz="0" w:space="0" w:color="auto"/>
        <w:right w:val="none" w:sz="0" w:space="0" w:color="auto"/>
      </w:divBdr>
    </w:div>
    <w:div w:id="505825478">
      <w:bodyDiv w:val="1"/>
      <w:marLeft w:val="0"/>
      <w:marRight w:val="0"/>
      <w:marTop w:val="0"/>
      <w:marBottom w:val="0"/>
      <w:divBdr>
        <w:top w:val="none" w:sz="0" w:space="0" w:color="auto"/>
        <w:left w:val="none" w:sz="0" w:space="0" w:color="auto"/>
        <w:bottom w:val="none" w:sz="0" w:space="0" w:color="auto"/>
        <w:right w:val="none" w:sz="0" w:space="0" w:color="auto"/>
      </w:divBdr>
    </w:div>
    <w:div w:id="534659652">
      <w:bodyDiv w:val="1"/>
      <w:marLeft w:val="0"/>
      <w:marRight w:val="0"/>
      <w:marTop w:val="0"/>
      <w:marBottom w:val="0"/>
      <w:divBdr>
        <w:top w:val="none" w:sz="0" w:space="0" w:color="auto"/>
        <w:left w:val="none" w:sz="0" w:space="0" w:color="auto"/>
        <w:bottom w:val="none" w:sz="0" w:space="0" w:color="auto"/>
        <w:right w:val="none" w:sz="0" w:space="0" w:color="auto"/>
      </w:divBdr>
    </w:div>
    <w:div w:id="644048691">
      <w:bodyDiv w:val="1"/>
      <w:marLeft w:val="0"/>
      <w:marRight w:val="0"/>
      <w:marTop w:val="0"/>
      <w:marBottom w:val="0"/>
      <w:divBdr>
        <w:top w:val="none" w:sz="0" w:space="0" w:color="auto"/>
        <w:left w:val="none" w:sz="0" w:space="0" w:color="auto"/>
        <w:bottom w:val="none" w:sz="0" w:space="0" w:color="auto"/>
        <w:right w:val="none" w:sz="0" w:space="0" w:color="auto"/>
      </w:divBdr>
    </w:div>
    <w:div w:id="645822445">
      <w:bodyDiv w:val="1"/>
      <w:marLeft w:val="0"/>
      <w:marRight w:val="0"/>
      <w:marTop w:val="0"/>
      <w:marBottom w:val="0"/>
      <w:divBdr>
        <w:top w:val="none" w:sz="0" w:space="0" w:color="auto"/>
        <w:left w:val="none" w:sz="0" w:space="0" w:color="auto"/>
        <w:bottom w:val="none" w:sz="0" w:space="0" w:color="auto"/>
        <w:right w:val="none" w:sz="0" w:space="0" w:color="auto"/>
      </w:divBdr>
    </w:div>
    <w:div w:id="650597052">
      <w:bodyDiv w:val="1"/>
      <w:marLeft w:val="0"/>
      <w:marRight w:val="0"/>
      <w:marTop w:val="0"/>
      <w:marBottom w:val="0"/>
      <w:divBdr>
        <w:top w:val="none" w:sz="0" w:space="0" w:color="auto"/>
        <w:left w:val="none" w:sz="0" w:space="0" w:color="auto"/>
        <w:bottom w:val="none" w:sz="0" w:space="0" w:color="auto"/>
        <w:right w:val="none" w:sz="0" w:space="0" w:color="auto"/>
      </w:divBdr>
    </w:div>
    <w:div w:id="655651378">
      <w:bodyDiv w:val="1"/>
      <w:marLeft w:val="0"/>
      <w:marRight w:val="0"/>
      <w:marTop w:val="0"/>
      <w:marBottom w:val="0"/>
      <w:divBdr>
        <w:top w:val="none" w:sz="0" w:space="0" w:color="auto"/>
        <w:left w:val="none" w:sz="0" w:space="0" w:color="auto"/>
        <w:bottom w:val="none" w:sz="0" w:space="0" w:color="auto"/>
        <w:right w:val="none" w:sz="0" w:space="0" w:color="auto"/>
      </w:divBdr>
    </w:div>
    <w:div w:id="660237452">
      <w:bodyDiv w:val="1"/>
      <w:marLeft w:val="0"/>
      <w:marRight w:val="0"/>
      <w:marTop w:val="0"/>
      <w:marBottom w:val="0"/>
      <w:divBdr>
        <w:top w:val="none" w:sz="0" w:space="0" w:color="auto"/>
        <w:left w:val="none" w:sz="0" w:space="0" w:color="auto"/>
        <w:bottom w:val="none" w:sz="0" w:space="0" w:color="auto"/>
        <w:right w:val="none" w:sz="0" w:space="0" w:color="auto"/>
      </w:divBdr>
    </w:div>
    <w:div w:id="693963436">
      <w:bodyDiv w:val="1"/>
      <w:marLeft w:val="0"/>
      <w:marRight w:val="0"/>
      <w:marTop w:val="0"/>
      <w:marBottom w:val="0"/>
      <w:divBdr>
        <w:top w:val="none" w:sz="0" w:space="0" w:color="auto"/>
        <w:left w:val="none" w:sz="0" w:space="0" w:color="auto"/>
        <w:bottom w:val="none" w:sz="0" w:space="0" w:color="auto"/>
        <w:right w:val="none" w:sz="0" w:space="0" w:color="auto"/>
      </w:divBdr>
    </w:div>
    <w:div w:id="732502703">
      <w:bodyDiv w:val="1"/>
      <w:marLeft w:val="0"/>
      <w:marRight w:val="0"/>
      <w:marTop w:val="0"/>
      <w:marBottom w:val="0"/>
      <w:divBdr>
        <w:top w:val="none" w:sz="0" w:space="0" w:color="auto"/>
        <w:left w:val="none" w:sz="0" w:space="0" w:color="auto"/>
        <w:bottom w:val="none" w:sz="0" w:space="0" w:color="auto"/>
        <w:right w:val="none" w:sz="0" w:space="0" w:color="auto"/>
      </w:divBdr>
    </w:div>
    <w:div w:id="743644351">
      <w:bodyDiv w:val="1"/>
      <w:marLeft w:val="0"/>
      <w:marRight w:val="0"/>
      <w:marTop w:val="0"/>
      <w:marBottom w:val="0"/>
      <w:divBdr>
        <w:top w:val="none" w:sz="0" w:space="0" w:color="auto"/>
        <w:left w:val="none" w:sz="0" w:space="0" w:color="auto"/>
        <w:bottom w:val="none" w:sz="0" w:space="0" w:color="auto"/>
        <w:right w:val="none" w:sz="0" w:space="0" w:color="auto"/>
      </w:divBdr>
    </w:div>
    <w:div w:id="752706903">
      <w:bodyDiv w:val="1"/>
      <w:marLeft w:val="0"/>
      <w:marRight w:val="0"/>
      <w:marTop w:val="0"/>
      <w:marBottom w:val="0"/>
      <w:divBdr>
        <w:top w:val="none" w:sz="0" w:space="0" w:color="auto"/>
        <w:left w:val="none" w:sz="0" w:space="0" w:color="auto"/>
        <w:bottom w:val="none" w:sz="0" w:space="0" w:color="auto"/>
        <w:right w:val="none" w:sz="0" w:space="0" w:color="auto"/>
      </w:divBdr>
    </w:div>
    <w:div w:id="765350737">
      <w:bodyDiv w:val="1"/>
      <w:marLeft w:val="0"/>
      <w:marRight w:val="0"/>
      <w:marTop w:val="0"/>
      <w:marBottom w:val="0"/>
      <w:divBdr>
        <w:top w:val="none" w:sz="0" w:space="0" w:color="auto"/>
        <w:left w:val="none" w:sz="0" w:space="0" w:color="auto"/>
        <w:bottom w:val="none" w:sz="0" w:space="0" w:color="auto"/>
        <w:right w:val="none" w:sz="0" w:space="0" w:color="auto"/>
      </w:divBdr>
    </w:div>
    <w:div w:id="833835250">
      <w:bodyDiv w:val="1"/>
      <w:marLeft w:val="0"/>
      <w:marRight w:val="0"/>
      <w:marTop w:val="0"/>
      <w:marBottom w:val="0"/>
      <w:divBdr>
        <w:top w:val="none" w:sz="0" w:space="0" w:color="auto"/>
        <w:left w:val="none" w:sz="0" w:space="0" w:color="auto"/>
        <w:bottom w:val="none" w:sz="0" w:space="0" w:color="auto"/>
        <w:right w:val="none" w:sz="0" w:space="0" w:color="auto"/>
      </w:divBdr>
    </w:div>
    <w:div w:id="865144391">
      <w:bodyDiv w:val="1"/>
      <w:marLeft w:val="0"/>
      <w:marRight w:val="0"/>
      <w:marTop w:val="0"/>
      <w:marBottom w:val="0"/>
      <w:divBdr>
        <w:top w:val="none" w:sz="0" w:space="0" w:color="auto"/>
        <w:left w:val="none" w:sz="0" w:space="0" w:color="auto"/>
        <w:bottom w:val="none" w:sz="0" w:space="0" w:color="auto"/>
        <w:right w:val="none" w:sz="0" w:space="0" w:color="auto"/>
      </w:divBdr>
    </w:div>
    <w:div w:id="879785717">
      <w:bodyDiv w:val="1"/>
      <w:marLeft w:val="0"/>
      <w:marRight w:val="0"/>
      <w:marTop w:val="0"/>
      <w:marBottom w:val="0"/>
      <w:divBdr>
        <w:top w:val="none" w:sz="0" w:space="0" w:color="auto"/>
        <w:left w:val="none" w:sz="0" w:space="0" w:color="auto"/>
        <w:bottom w:val="none" w:sz="0" w:space="0" w:color="auto"/>
        <w:right w:val="none" w:sz="0" w:space="0" w:color="auto"/>
      </w:divBdr>
    </w:div>
    <w:div w:id="886137052">
      <w:bodyDiv w:val="1"/>
      <w:marLeft w:val="0"/>
      <w:marRight w:val="0"/>
      <w:marTop w:val="0"/>
      <w:marBottom w:val="0"/>
      <w:divBdr>
        <w:top w:val="none" w:sz="0" w:space="0" w:color="auto"/>
        <w:left w:val="none" w:sz="0" w:space="0" w:color="auto"/>
        <w:bottom w:val="none" w:sz="0" w:space="0" w:color="auto"/>
        <w:right w:val="none" w:sz="0" w:space="0" w:color="auto"/>
      </w:divBdr>
    </w:div>
    <w:div w:id="888110537">
      <w:bodyDiv w:val="1"/>
      <w:marLeft w:val="0"/>
      <w:marRight w:val="0"/>
      <w:marTop w:val="0"/>
      <w:marBottom w:val="0"/>
      <w:divBdr>
        <w:top w:val="none" w:sz="0" w:space="0" w:color="auto"/>
        <w:left w:val="none" w:sz="0" w:space="0" w:color="auto"/>
        <w:bottom w:val="none" w:sz="0" w:space="0" w:color="auto"/>
        <w:right w:val="none" w:sz="0" w:space="0" w:color="auto"/>
      </w:divBdr>
    </w:div>
    <w:div w:id="943149375">
      <w:bodyDiv w:val="1"/>
      <w:marLeft w:val="0"/>
      <w:marRight w:val="0"/>
      <w:marTop w:val="0"/>
      <w:marBottom w:val="0"/>
      <w:divBdr>
        <w:top w:val="none" w:sz="0" w:space="0" w:color="auto"/>
        <w:left w:val="none" w:sz="0" w:space="0" w:color="auto"/>
        <w:bottom w:val="none" w:sz="0" w:space="0" w:color="auto"/>
        <w:right w:val="none" w:sz="0" w:space="0" w:color="auto"/>
      </w:divBdr>
    </w:div>
    <w:div w:id="971060461">
      <w:bodyDiv w:val="1"/>
      <w:marLeft w:val="0"/>
      <w:marRight w:val="0"/>
      <w:marTop w:val="0"/>
      <w:marBottom w:val="0"/>
      <w:divBdr>
        <w:top w:val="none" w:sz="0" w:space="0" w:color="auto"/>
        <w:left w:val="none" w:sz="0" w:space="0" w:color="auto"/>
        <w:bottom w:val="none" w:sz="0" w:space="0" w:color="auto"/>
        <w:right w:val="none" w:sz="0" w:space="0" w:color="auto"/>
      </w:divBdr>
    </w:div>
    <w:div w:id="971637067">
      <w:bodyDiv w:val="1"/>
      <w:marLeft w:val="0"/>
      <w:marRight w:val="0"/>
      <w:marTop w:val="0"/>
      <w:marBottom w:val="0"/>
      <w:divBdr>
        <w:top w:val="none" w:sz="0" w:space="0" w:color="auto"/>
        <w:left w:val="none" w:sz="0" w:space="0" w:color="auto"/>
        <w:bottom w:val="none" w:sz="0" w:space="0" w:color="auto"/>
        <w:right w:val="none" w:sz="0" w:space="0" w:color="auto"/>
      </w:divBdr>
    </w:div>
    <w:div w:id="976102811">
      <w:bodyDiv w:val="1"/>
      <w:marLeft w:val="0"/>
      <w:marRight w:val="0"/>
      <w:marTop w:val="0"/>
      <w:marBottom w:val="0"/>
      <w:divBdr>
        <w:top w:val="none" w:sz="0" w:space="0" w:color="auto"/>
        <w:left w:val="none" w:sz="0" w:space="0" w:color="auto"/>
        <w:bottom w:val="none" w:sz="0" w:space="0" w:color="auto"/>
        <w:right w:val="none" w:sz="0" w:space="0" w:color="auto"/>
      </w:divBdr>
    </w:div>
    <w:div w:id="1216772201">
      <w:bodyDiv w:val="1"/>
      <w:marLeft w:val="0"/>
      <w:marRight w:val="0"/>
      <w:marTop w:val="0"/>
      <w:marBottom w:val="0"/>
      <w:divBdr>
        <w:top w:val="none" w:sz="0" w:space="0" w:color="auto"/>
        <w:left w:val="none" w:sz="0" w:space="0" w:color="auto"/>
        <w:bottom w:val="none" w:sz="0" w:space="0" w:color="auto"/>
        <w:right w:val="none" w:sz="0" w:space="0" w:color="auto"/>
      </w:divBdr>
    </w:div>
    <w:div w:id="1227910795">
      <w:bodyDiv w:val="1"/>
      <w:marLeft w:val="0"/>
      <w:marRight w:val="0"/>
      <w:marTop w:val="0"/>
      <w:marBottom w:val="0"/>
      <w:divBdr>
        <w:top w:val="none" w:sz="0" w:space="0" w:color="auto"/>
        <w:left w:val="none" w:sz="0" w:space="0" w:color="auto"/>
        <w:bottom w:val="none" w:sz="0" w:space="0" w:color="auto"/>
        <w:right w:val="none" w:sz="0" w:space="0" w:color="auto"/>
      </w:divBdr>
    </w:div>
    <w:div w:id="1257862915">
      <w:bodyDiv w:val="1"/>
      <w:marLeft w:val="0"/>
      <w:marRight w:val="0"/>
      <w:marTop w:val="0"/>
      <w:marBottom w:val="0"/>
      <w:divBdr>
        <w:top w:val="none" w:sz="0" w:space="0" w:color="auto"/>
        <w:left w:val="none" w:sz="0" w:space="0" w:color="auto"/>
        <w:bottom w:val="none" w:sz="0" w:space="0" w:color="auto"/>
        <w:right w:val="none" w:sz="0" w:space="0" w:color="auto"/>
      </w:divBdr>
    </w:div>
    <w:div w:id="1299726662">
      <w:bodyDiv w:val="1"/>
      <w:marLeft w:val="0"/>
      <w:marRight w:val="0"/>
      <w:marTop w:val="0"/>
      <w:marBottom w:val="0"/>
      <w:divBdr>
        <w:top w:val="none" w:sz="0" w:space="0" w:color="auto"/>
        <w:left w:val="none" w:sz="0" w:space="0" w:color="auto"/>
        <w:bottom w:val="none" w:sz="0" w:space="0" w:color="auto"/>
        <w:right w:val="none" w:sz="0" w:space="0" w:color="auto"/>
      </w:divBdr>
    </w:div>
    <w:div w:id="1342119782">
      <w:bodyDiv w:val="1"/>
      <w:marLeft w:val="0"/>
      <w:marRight w:val="0"/>
      <w:marTop w:val="0"/>
      <w:marBottom w:val="0"/>
      <w:divBdr>
        <w:top w:val="none" w:sz="0" w:space="0" w:color="auto"/>
        <w:left w:val="none" w:sz="0" w:space="0" w:color="auto"/>
        <w:bottom w:val="none" w:sz="0" w:space="0" w:color="auto"/>
        <w:right w:val="none" w:sz="0" w:space="0" w:color="auto"/>
      </w:divBdr>
    </w:div>
    <w:div w:id="1359430970">
      <w:bodyDiv w:val="1"/>
      <w:marLeft w:val="0"/>
      <w:marRight w:val="0"/>
      <w:marTop w:val="0"/>
      <w:marBottom w:val="0"/>
      <w:divBdr>
        <w:top w:val="none" w:sz="0" w:space="0" w:color="auto"/>
        <w:left w:val="none" w:sz="0" w:space="0" w:color="auto"/>
        <w:bottom w:val="none" w:sz="0" w:space="0" w:color="auto"/>
        <w:right w:val="none" w:sz="0" w:space="0" w:color="auto"/>
      </w:divBdr>
    </w:div>
    <w:div w:id="1360200693">
      <w:bodyDiv w:val="1"/>
      <w:marLeft w:val="0"/>
      <w:marRight w:val="0"/>
      <w:marTop w:val="0"/>
      <w:marBottom w:val="0"/>
      <w:divBdr>
        <w:top w:val="none" w:sz="0" w:space="0" w:color="auto"/>
        <w:left w:val="none" w:sz="0" w:space="0" w:color="auto"/>
        <w:bottom w:val="none" w:sz="0" w:space="0" w:color="auto"/>
        <w:right w:val="none" w:sz="0" w:space="0" w:color="auto"/>
      </w:divBdr>
    </w:div>
    <w:div w:id="1399089429">
      <w:bodyDiv w:val="1"/>
      <w:marLeft w:val="0"/>
      <w:marRight w:val="0"/>
      <w:marTop w:val="0"/>
      <w:marBottom w:val="0"/>
      <w:divBdr>
        <w:top w:val="none" w:sz="0" w:space="0" w:color="auto"/>
        <w:left w:val="none" w:sz="0" w:space="0" w:color="auto"/>
        <w:bottom w:val="none" w:sz="0" w:space="0" w:color="auto"/>
        <w:right w:val="none" w:sz="0" w:space="0" w:color="auto"/>
      </w:divBdr>
    </w:div>
    <w:div w:id="1462305972">
      <w:bodyDiv w:val="1"/>
      <w:marLeft w:val="0"/>
      <w:marRight w:val="0"/>
      <w:marTop w:val="0"/>
      <w:marBottom w:val="0"/>
      <w:divBdr>
        <w:top w:val="none" w:sz="0" w:space="0" w:color="auto"/>
        <w:left w:val="none" w:sz="0" w:space="0" w:color="auto"/>
        <w:bottom w:val="none" w:sz="0" w:space="0" w:color="auto"/>
        <w:right w:val="none" w:sz="0" w:space="0" w:color="auto"/>
      </w:divBdr>
    </w:div>
    <w:div w:id="1478914932">
      <w:bodyDiv w:val="1"/>
      <w:marLeft w:val="0"/>
      <w:marRight w:val="0"/>
      <w:marTop w:val="0"/>
      <w:marBottom w:val="0"/>
      <w:divBdr>
        <w:top w:val="none" w:sz="0" w:space="0" w:color="auto"/>
        <w:left w:val="none" w:sz="0" w:space="0" w:color="auto"/>
        <w:bottom w:val="none" w:sz="0" w:space="0" w:color="auto"/>
        <w:right w:val="none" w:sz="0" w:space="0" w:color="auto"/>
      </w:divBdr>
    </w:div>
    <w:div w:id="1479958203">
      <w:bodyDiv w:val="1"/>
      <w:marLeft w:val="0"/>
      <w:marRight w:val="0"/>
      <w:marTop w:val="0"/>
      <w:marBottom w:val="0"/>
      <w:divBdr>
        <w:top w:val="none" w:sz="0" w:space="0" w:color="auto"/>
        <w:left w:val="none" w:sz="0" w:space="0" w:color="auto"/>
        <w:bottom w:val="none" w:sz="0" w:space="0" w:color="auto"/>
        <w:right w:val="none" w:sz="0" w:space="0" w:color="auto"/>
      </w:divBdr>
    </w:div>
    <w:div w:id="1539703384">
      <w:bodyDiv w:val="1"/>
      <w:marLeft w:val="0"/>
      <w:marRight w:val="0"/>
      <w:marTop w:val="0"/>
      <w:marBottom w:val="0"/>
      <w:divBdr>
        <w:top w:val="none" w:sz="0" w:space="0" w:color="auto"/>
        <w:left w:val="none" w:sz="0" w:space="0" w:color="auto"/>
        <w:bottom w:val="none" w:sz="0" w:space="0" w:color="auto"/>
        <w:right w:val="none" w:sz="0" w:space="0" w:color="auto"/>
      </w:divBdr>
    </w:div>
    <w:div w:id="1556241261">
      <w:bodyDiv w:val="1"/>
      <w:marLeft w:val="0"/>
      <w:marRight w:val="0"/>
      <w:marTop w:val="0"/>
      <w:marBottom w:val="0"/>
      <w:divBdr>
        <w:top w:val="none" w:sz="0" w:space="0" w:color="auto"/>
        <w:left w:val="none" w:sz="0" w:space="0" w:color="auto"/>
        <w:bottom w:val="none" w:sz="0" w:space="0" w:color="auto"/>
        <w:right w:val="none" w:sz="0" w:space="0" w:color="auto"/>
      </w:divBdr>
    </w:div>
    <w:div w:id="1604726660">
      <w:bodyDiv w:val="1"/>
      <w:marLeft w:val="0"/>
      <w:marRight w:val="0"/>
      <w:marTop w:val="0"/>
      <w:marBottom w:val="0"/>
      <w:divBdr>
        <w:top w:val="none" w:sz="0" w:space="0" w:color="auto"/>
        <w:left w:val="none" w:sz="0" w:space="0" w:color="auto"/>
        <w:bottom w:val="none" w:sz="0" w:space="0" w:color="auto"/>
        <w:right w:val="none" w:sz="0" w:space="0" w:color="auto"/>
      </w:divBdr>
    </w:div>
    <w:div w:id="1624649092">
      <w:bodyDiv w:val="1"/>
      <w:marLeft w:val="0"/>
      <w:marRight w:val="0"/>
      <w:marTop w:val="0"/>
      <w:marBottom w:val="0"/>
      <w:divBdr>
        <w:top w:val="none" w:sz="0" w:space="0" w:color="auto"/>
        <w:left w:val="none" w:sz="0" w:space="0" w:color="auto"/>
        <w:bottom w:val="none" w:sz="0" w:space="0" w:color="auto"/>
        <w:right w:val="none" w:sz="0" w:space="0" w:color="auto"/>
      </w:divBdr>
    </w:div>
    <w:div w:id="1629891894">
      <w:bodyDiv w:val="1"/>
      <w:marLeft w:val="0"/>
      <w:marRight w:val="0"/>
      <w:marTop w:val="0"/>
      <w:marBottom w:val="0"/>
      <w:divBdr>
        <w:top w:val="none" w:sz="0" w:space="0" w:color="auto"/>
        <w:left w:val="none" w:sz="0" w:space="0" w:color="auto"/>
        <w:bottom w:val="none" w:sz="0" w:space="0" w:color="auto"/>
        <w:right w:val="none" w:sz="0" w:space="0" w:color="auto"/>
      </w:divBdr>
    </w:div>
    <w:div w:id="1640066981">
      <w:bodyDiv w:val="1"/>
      <w:marLeft w:val="0"/>
      <w:marRight w:val="0"/>
      <w:marTop w:val="0"/>
      <w:marBottom w:val="0"/>
      <w:divBdr>
        <w:top w:val="none" w:sz="0" w:space="0" w:color="auto"/>
        <w:left w:val="none" w:sz="0" w:space="0" w:color="auto"/>
        <w:bottom w:val="none" w:sz="0" w:space="0" w:color="auto"/>
        <w:right w:val="none" w:sz="0" w:space="0" w:color="auto"/>
      </w:divBdr>
    </w:div>
    <w:div w:id="1643774004">
      <w:bodyDiv w:val="1"/>
      <w:marLeft w:val="0"/>
      <w:marRight w:val="0"/>
      <w:marTop w:val="0"/>
      <w:marBottom w:val="0"/>
      <w:divBdr>
        <w:top w:val="none" w:sz="0" w:space="0" w:color="auto"/>
        <w:left w:val="none" w:sz="0" w:space="0" w:color="auto"/>
        <w:bottom w:val="none" w:sz="0" w:space="0" w:color="auto"/>
        <w:right w:val="none" w:sz="0" w:space="0" w:color="auto"/>
      </w:divBdr>
    </w:div>
    <w:div w:id="1655644378">
      <w:bodyDiv w:val="1"/>
      <w:marLeft w:val="0"/>
      <w:marRight w:val="0"/>
      <w:marTop w:val="0"/>
      <w:marBottom w:val="0"/>
      <w:divBdr>
        <w:top w:val="none" w:sz="0" w:space="0" w:color="auto"/>
        <w:left w:val="none" w:sz="0" w:space="0" w:color="auto"/>
        <w:bottom w:val="none" w:sz="0" w:space="0" w:color="auto"/>
        <w:right w:val="none" w:sz="0" w:space="0" w:color="auto"/>
      </w:divBdr>
    </w:div>
    <w:div w:id="1736707693">
      <w:bodyDiv w:val="1"/>
      <w:marLeft w:val="0"/>
      <w:marRight w:val="0"/>
      <w:marTop w:val="0"/>
      <w:marBottom w:val="0"/>
      <w:divBdr>
        <w:top w:val="none" w:sz="0" w:space="0" w:color="auto"/>
        <w:left w:val="none" w:sz="0" w:space="0" w:color="auto"/>
        <w:bottom w:val="none" w:sz="0" w:space="0" w:color="auto"/>
        <w:right w:val="none" w:sz="0" w:space="0" w:color="auto"/>
      </w:divBdr>
    </w:div>
    <w:div w:id="1744331124">
      <w:bodyDiv w:val="1"/>
      <w:marLeft w:val="0"/>
      <w:marRight w:val="0"/>
      <w:marTop w:val="0"/>
      <w:marBottom w:val="0"/>
      <w:divBdr>
        <w:top w:val="none" w:sz="0" w:space="0" w:color="auto"/>
        <w:left w:val="none" w:sz="0" w:space="0" w:color="auto"/>
        <w:bottom w:val="none" w:sz="0" w:space="0" w:color="auto"/>
        <w:right w:val="none" w:sz="0" w:space="0" w:color="auto"/>
      </w:divBdr>
    </w:div>
    <w:div w:id="1751190457">
      <w:bodyDiv w:val="1"/>
      <w:marLeft w:val="0"/>
      <w:marRight w:val="0"/>
      <w:marTop w:val="0"/>
      <w:marBottom w:val="0"/>
      <w:divBdr>
        <w:top w:val="none" w:sz="0" w:space="0" w:color="auto"/>
        <w:left w:val="none" w:sz="0" w:space="0" w:color="auto"/>
        <w:bottom w:val="none" w:sz="0" w:space="0" w:color="auto"/>
        <w:right w:val="none" w:sz="0" w:space="0" w:color="auto"/>
      </w:divBdr>
    </w:div>
    <w:div w:id="1759673965">
      <w:bodyDiv w:val="1"/>
      <w:marLeft w:val="0"/>
      <w:marRight w:val="0"/>
      <w:marTop w:val="0"/>
      <w:marBottom w:val="0"/>
      <w:divBdr>
        <w:top w:val="none" w:sz="0" w:space="0" w:color="auto"/>
        <w:left w:val="none" w:sz="0" w:space="0" w:color="auto"/>
        <w:bottom w:val="none" w:sz="0" w:space="0" w:color="auto"/>
        <w:right w:val="none" w:sz="0" w:space="0" w:color="auto"/>
      </w:divBdr>
    </w:div>
    <w:div w:id="1767267054">
      <w:bodyDiv w:val="1"/>
      <w:marLeft w:val="0"/>
      <w:marRight w:val="0"/>
      <w:marTop w:val="0"/>
      <w:marBottom w:val="0"/>
      <w:divBdr>
        <w:top w:val="none" w:sz="0" w:space="0" w:color="auto"/>
        <w:left w:val="none" w:sz="0" w:space="0" w:color="auto"/>
        <w:bottom w:val="none" w:sz="0" w:space="0" w:color="auto"/>
        <w:right w:val="none" w:sz="0" w:space="0" w:color="auto"/>
      </w:divBdr>
    </w:div>
    <w:div w:id="1836459300">
      <w:bodyDiv w:val="1"/>
      <w:marLeft w:val="0"/>
      <w:marRight w:val="0"/>
      <w:marTop w:val="0"/>
      <w:marBottom w:val="0"/>
      <w:divBdr>
        <w:top w:val="none" w:sz="0" w:space="0" w:color="auto"/>
        <w:left w:val="none" w:sz="0" w:space="0" w:color="auto"/>
        <w:bottom w:val="none" w:sz="0" w:space="0" w:color="auto"/>
        <w:right w:val="none" w:sz="0" w:space="0" w:color="auto"/>
      </w:divBdr>
    </w:div>
    <w:div w:id="1853447063">
      <w:bodyDiv w:val="1"/>
      <w:marLeft w:val="0"/>
      <w:marRight w:val="0"/>
      <w:marTop w:val="0"/>
      <w:marBottom w:val="0"/>
      <w:divBdr>
        <w:top w:val="none" w:sz="0" w:space="0" w:color="auto"/>
        <w:left w:val="none" w:sz="0" w:space="0" w:color="auto"/>
        <w:bottom w:val="none" w:sz="0" w:space="0" w:color="auto"/>
        <w:right w:val="none" w:sz="0" w:space="0" w:color="auto"/>
      </w:divBdr>
    </w:div>
    <w:div w:id="1855537957">
      <w:bodyDiv w:val="1"/>
      <w:marLeft w:val="0"/>
      <w:marRight w:val="0"/>
      <w:marTop w:val="0"/>
      <w:marBottom w:val="0"/>
      <w:divBdr>
        <w:top w:val="none" w:sz="0" w:space="0" w:color="auto"/>
        <w:left w:val="none" w:sz="0" w:space="0" w:color="auto"/>
        <w:bottom w:val="none" w:sz="0" w:space="0" w:color="auto"/>
        <w:right w:val="none" w:sz="0" w:space="0" w:color="auto"/>
      </w:divBdr>
    </w:div>
    <w:div w:id="1891846226">
      <w:bodyDiv w:val="1"/>
      <w:marLeft w:val="0"/>
      <w:marRight w:val="0"/>
      <w:marTop w:val="0"/>
      <w:marBottom w:val="0"/>
      <w:divBdr>
        <w:top w:val="none" w:sz="0" w:space="0" w:color="auto"/>
        <w:left w:val="none" w:sz="0" w:space="0" w:color="auto"/>
        <w:bottom w:val="none" w:sz="0" w:space="0" w:color="auto"/>
        <w:right w:val="none" w:sz="0" w:space="0" w:color="auto"/>
      </w:divBdr>
    </w:div>
    <w:div w:id="1913811012">
      <w:bodyDiv w:val="1"/>
      <w:marLeft w:val="0"/>
      <w:marRight w:val="0"/>
      <w:marTop w:val="0"/>
      <w:marBottom w:val="0"/>
      <w:divBdr>
        <w:top w:val="none" w:sz="0" w:space="0" w:color="auto"/>
        <w:left w:val="none" w:sz="0" w:space="0" w:color="auto"/>
        <w:bottom w:val="none" w:sz="0" w:space="0" w:color="auto"/>
        <w:right w:val="none" w:sz="0" w:space="0" w:color="auto"/>
      </w:divBdr>
    </w:div>
    <w:div w:id="1949965853">
      <w:bodyDiv w:val="1"/>
      <w:marLeft w:val="0"/>
      <w:marRight w:val="0"/>
      <w:marTop w:val="0"/>
      <w:marBottom w:val="0"/>
      <w:divBdr>
        <w:top w:val="none" w:sz="0" w:space="0" w:color="auto"/>
        <w:left w:val="none" w:sz="0" w:space="0" w:color="auto"/>
        <w:bottom w:val="none" w:sz="0" w:space="0" w:color="auto"/>
        <w:right w:val="none" w:sz="0" w:space="0" w:color="auto"/>
      </w:divBdr>
    </w:div>
    <w:div w:id="1951163624">
      <w:bodyDiv w:val="1"/>
      <w:marLeft w:val="0"/>
      <w:marRight w:val="0"/>
      <w:marTop w:val="0"/>
      <w:marBottom w:val="0"/>
      <w:divBdr>
        <w:top w:val="none" w:sz="0" w:space="0" w:color="auto"/>
        <w:left w:val="none" w:sz="0" w:space="0" w:color="auto"/>
        <w:bottom w:val="none" w:sz="0" w:space="0" w:color="auto"/>
        <w:right w:val="none" w:sz="0" w:space="0" w:color="auto"/>
      </w:divBdr>
    </w:div>
    <w:div w:id="1962884163">
      <w:bodyDiv w:val="1"/>
      <w:marLeft w:val="0"/>
      <w:marRight w:val="0"/>
      <w:marTop w:val="0"/>
      <w:marBottom w:val="0"/>
      <w:divBdr>
        <w:top w:val="none" w:sz="0" w:space="0" w:color="auto"/>
        <w:left w:val="none" w:sz="0" w:space="0" w:color="auto"/>
        <w:bottom w:val="none" w:sz="0" w:space="0" w:color="auto"/>
        <w:right w:val="none" w:sz="0" w:space="0" w:color="auto"/>
      </w:divBdr>
    </w:div>
    <w:div w:id="1985356803">
      <w:bodyDiv w:val="1"/>
      <w:marLeft w:val="0"/>
      <w:marRight w:val="0"/>
      <w:marTop w:val="0"/>
      <w:marBottom w:val="0"/>
      <w:divBdr>
        <w:top w:val="none" w:sz="0" w:space="0" w:color="auto"/>
        <w:left w:val="none" w:sz="0" w:space="0" w:color="auto"/>
        <w:bottom w:val="none" w:sz="0" w:space="0" w:color="auto"/>
        <w:right w:val="none" w:sz="0" w:space="0" w:color="auto"/>
      </w:divBdr>
    </w:div>
    <w:div w:id="2007048128">
      <w:bodyDiv w:val="1"/>
      <w:marLeft w:val="0"/>
      <w:marRight w:val="0"/>
      <w:marTop w:val="0"/>
      <w:marBottom w:val="0"/>
      <w:divBdr>
        <w:top w:val="none" w:sz="0" w:space="0" w:color="auto"/>
        <w:left w:val="none" w:sz="0" w:space="0" w:color="auto"/>
        <w:bottom w:val="none" w:sz="0" w:space="0" w:color="auto"/>
        <w:right w:val="none" w:sz="0" w:space="0" w:color="auto"/>
      </w:divBdr>
    </w:div>
    <w:div w:id="2011984295">
      <w:bodyDiv w:val="1"/>
      <w:marLeft w:val="0"/>
      <w:marRight w:val="0"/>
      <w:marTop w:val="0"/>
      <w:marBottom w:val="0"/>
      <w:divBdr>
        <w:top w:val="none" w:sz="0" w:space="0" w:color="auto"/>
        <w:left w:val="none" w:sz="0" w:space="0" w:color="auto"/>
        <w:bottom w:val="none" w:sz="0" w:space="0" w:color="auto"/>
        <w:right w:val="none" w:sz="0" w:space="0" w:color="auto"/>
      </w:divBdr>
    </w:div>
    <w:div w:id="2061318855">
      <w:bodyDiv w:val="1"/>
      <w:marLeft w:val="0"/>
      <w:marRight w:val="0"/>
      <w:marTop w:val="0"/>
      <w:marBottom w:val="0"/>
      <w:divBdr>
        <w:top w:val="none" w:sz="0" w:space="0" w:color="auto"/>
        <w:left w:val="none" w:sz="0" w:space="0" w:color="auto"/>
        <w:bottom w:val="none" w:sz="0" w:space="0" w:color="auto"/>
        <w:right w:val="none" w:sz="0" w:space="0" w:color="auto"/>
      </w:divBdr>
    </w:div>
    <w:div w:id="2080400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639B5-9074-4A50-96AD-8BDAB9430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766</TotalTime>
  <Pages>4</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Bhavani Palgat</dc:creator>
  <cp:keywords/>
  <dc:description/>
  <cp:lastModifiedBy>Bhavani Palgat</cp:lastModifiedBy>
  <cp:revision>105</cp:revision>
  <cp:lastPrinted>2025-02-12T15:28:00Z</cp:lastPrinted>
  <dcterms:created xsi:type="dcterms:W3CDTF">2025-02-12T11:57:00Z</dcterms:created>
  <dcterms:modified xsi:type="dcterms:W3CDTF">2025-02-15T19:33:00Z</dcterms:modified>
</cp:coreProperties>
</file>