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4" w:lineRule="auto"/>
      </w:pPr>
      <w:r>
        <w:rPr>
          <w:rFonts w:ascii="Calibri" w:hAnsi="Calibri"/>
          <w:b/>
          <w:color w:val="292B31"/>
          <w:sz w:val="44"/>
        </w:rPr>
        <w:t xml:space="preserve">Bhavani Prasad Koppala</w:t>
      </w:r>
    </w:p>
    <w:p>
      <w:pPr>
        <w:spacing w:before="0" w:after="60" w:line="264" w:lineRule="auto"/>
      </w:pPr>
      <w:r>
        <w:rPr>
          <w:rFonts w:ascii="Calibri" w:hAnsi="Calibri"/>
          <w:b/>
          <w:color w:val="5D5294"/>
          <w:sz w:val="24"/>
        </w:rPr>
        <w:t xml:space="preserve">AI Product Owner</w:t>
      </w:r>
      <w:r>
        <w:rPr>
          <w:rFonts w:ascii="Calibri" w:hAnsi="Calibri"/>
          <w:color w:val="B2B6CA"/>
          <w:sz w:val="24"/>
        </w:rPr>
        <w:t xml:space="preserve">  ·  </w:t>
      </w:r>
      <w:r>
        <w:rPr>
          <w:rFonts w:ascii="Calibri" w:hAnsi="Calibri"/>
          <w:color w:val="595D6C"/>
          <w:sz w:val="24"/>
        </w:rPr>
        <w:t xml:space="preserve">Product Manager, AI &amp; SaaS Platforms</w:t>
      </w:r>
    </w:p>
    <w:p>
      <w:pPr>
        <w:spacing w:before="0" w:after="100" w:line="264" w:lineRule="auto"/>
        <w:pBdr>
          <w:bottom w:val="single" w:sz="12" w:space="2" w:color="796CBF"/>
        </w:pBdr>
      </w:pPr>
      <w:r>
        <w:rPr>
          <w:rFonts w:ascii="Calibri" w:hAnsi="Calibri"/>
          <w:color w:val="595D6C"/>
          <w:sz w:val="20"/>
        </w:rPr>
        <w:t xml:space="preserve">Miyapur, Hyderabad, Telangana 500049, India  |  +91 63020 76239  |  bhavaniprasadkoppala3@gmail.com</w:t>
      </w:r>
    </w:p>
    <w:p>
      <w:pPr>
        <w:spacing w:before="200" w:after="40" w:line="264" w:lineRule="auto"/>
      </w:pPr>
      <w:r>
        <w:rPr>
          <w:rFonts w:ascii="Calibri" w:hAnsi="Calibri"/>
          <w:color w:val="292B31"/>
          <w:sz w:val="23"/>
        </w:rPr>
        <w:t xml:space="preserve">AI Product Owner with 10 years across product ownership and business analysis, now building agentic AI products end to end — from problem framing and PRD through architecture decisions, agent design, release and production operation. Currently own three products at once: a live 3D SaaS customizer, a live multi-agent enterprise analytics platform, and an eight-agent outbound sales automation system. Comfortable both leading a nine-person delivery team and building working prototypes myself with LLM tooling, n8n orchestration and AI-assisted development. Certified Scrum Product Owner; IBM-certified in Agentic AI.</w:t>
      </w:r>
    </w:p>
    <w:p>
      <w:pPr>
        <w:spacing w:before="300" w:after="60" w:line="264" w:lineRule="auto"/>
        <w:pBdr>
          <w:bottom w:val="single" w:sz="4" w:space="2" w:color="CFD3E5"/>
        </w:pBdr>
        <w:keepNext/>
      </w:pPr>
      <w:r>
        <w:rPr>
          <w:rFonts w:ascii="Calibri" w:hAnsi="Calibri"/>
          <w:b/>
          <w:caps/>
          <w:spacing w:val="28"/>
          <w:color w:val="5D5294"/>
          <w:sz w:val="19"/>
        </w:rPr>
        <w:t xml:space="preserve">Core focus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b/>
          <w:color w:val="292B31"/>
          <w:sz w:val="23"/>
        </w:rPr>
        <w:t xml:space="preserve">AI product ownership</w:t>
      </w:r>
      <w:r>
        <w:rPr>
          <w:rFonts w:ascii="Calibri" w:hAnsi="Calibri"/>
          <w:color w:val="292B31"/>
          <w:sz w:val="23"/>
        </w:rPr>
        <w:t xml:space="preserve"> — multi-agent system scoping, agent role definition, confidence thresholds, human-in-the-loop guardrails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b/>
          <w:color w:val="292B31"/>
          <w:sz w:val="23"/>
        </w:rPr>
        <w:t xml:space="preserve">Product definition</w:t>
      </w:r>
      <w:r>
        <w:rPr>
          <w:rFonts w:ascii="Calibri" w:hAnsi="Calibri"/>
          <w:color w:val="292B31"/>
          <w:sz w:val="23"/>
        </w:rPr>
        <w:t xml:space="preserve"> — PRDs, functional &amp; non-functional specs, epics, user stories, acceptance criteria, release notes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b/>
          <w:color w:val="292B31"/>
          <w:sz w:val="23"/>
        </w:rPr>
        <w:t xml:space="preserve">Discovery &amp; strategy</w:t>
      </w:r>
      <w:r>
        <w:rPr>
          <w:rFonts w:ascii="Calibri" w:hAnsi="Calibri"/>
          <w:color w:val="292B31"/>
          <w:sz w:val="23"/>
        </w:rPr>
        <w:t xml:space="preserve"> — ICP and persona definition, opportunity sizing, competitive analysis, roadmap and prioritisation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b/>
          <w:color w:val="292B31"/>
          <w:sz w:val="23"/>
        </w:rPr>
        <w:t xml:space="preserve">Delivery leadership</w:t>
      </w:r>
      <w:r>
        <w:rPr>
          <w:rFonts w:ascii="Calibri" w:hAnsi="Calibri"/>
          <w:color w:val="292B31"/>
          <w:sz w:val="23"/>
        </w:rPr>
        <w:t xml:space="preserve"> — Scrum and Kanban for a 9-person team, backlog grooming, sprint planning, UAT, release management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b/>
          <w:color w:val="292B31"/>
          <w:sz w:val="23"/>
        </w:rPr>
        <w:t xml:space="preserve">Metrics</w:t>
      </w:r>
      <w:r>
        <w:rPr>
          <w:rFonts w:ascii="Calibri" w:hAnsi="Calibri"/>
          <w:color w:val="292B31"/>
          <w:sz w:val="23"/>
        </w:rPr>
        <w:t xml:space="preserve"> — north-star and guardrail metric design, time-to-first-token, classification precision, sync reliability, conversion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b/>
          <w:color w:val="292B31"/>
          <w:sz w:val="23"/>
        </w:rPr>
        <w:t xml:space="preserve">SaaS foundations</w:t>
      </w:r>
      <w:r>
        <w:rPr>
          <w:rFonts w:ascii="Calibri" w:hAnsi="Calibri"/>
          <w:color w:val="292B31"/>
          <w:sz w:val="23"/>
        </w:rPr>
        <w:t xml:space="preserve"> — RBAC, multi-tenancy, audit logging, credential encryption, subscription and pricing logic</w:t>
      </w:r>
    </w:p>
    <w:p>
      <w:pPr>
        <w:spacing w:before="300" w:after="60" w:line="264" w:lineRule="auto"/>
        <w:pBdr>
          <w:bottom w:val="single" w:sz="4" w:space="2" w:color="CFD3E5"/>
        </w:pBdr>
        <w:keepNext/>
      </w:pPr>
      <w:r>
        <w:rPr>
          <w:rFonts w:ascii="Calibri" w:hAnsi="Calibri"/>
          <w:b/>
          <w:caps/>
          <w:spacing w:val="28"/>
          <w:color w:val="5D5294"/>
          <w:sz w:val="19"/>
        </w:rPr>
        <w:t xml:space="preserve">Experience</w:t>
      </w:r>
    </w:p>
    <w:p>
      <w:pPr>
        <w:tabs>
          <w:tab w:val="right" w:pos="10080"/>
        </w:tabs>
        <w:keepNext/>
        <w:spacing w:before="200" w:after="20" w:line="240" w:lineRule="auto"/>
      </w:pPr>
      <w:r>
        <w:rPr>
          <w:rFonts w:ascii="Calibri" w:hAnsi="Calibri"/>
          <w:b/>
          <w:color w:val="292B31"/>
          <w:sz w:val="26"/>
        </w:rPr>
        <w:t xml:space="preserve">AI Product Owner</w:t>
      </w:r>
      <w:r>
        <w:tab/>
      </w:r>
      <w:r>
        <w:rPr>
          <w:rFonts w:ascii="Calibri" w:hAnsi="Calibri"/>
          <w:color w:val="595D6C"/>
          <w:sz w:val="20"/>
        </w:rPr>
        <w:t xml:space="preserve">Nov 2025 – Present</w:t>
      </w:r>
    </w:p>
    <w:p>
      <w:pPr>
        <w:spacing w:before="0" w:after="60" w:line="264" w:lineRule="auto"/>
      </w:pPr>
      <w:r>
        <w:rPr>
          <w:rFonts w:ascii="Calibri" w:hAnsi="Calibri"/>
          <w:color w:val="595D6C"/>
          <w:sz w:val="22"/>
        </w:rPr>
        <w:t xml:space="preserve">Technocrats Horizons Compusoft Pvt. Ltd., Hyderabad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Own three AI-native SaaS products from zero to production, leading a cross-functional team of nine across engineering, design and QA while writing the product definition myself.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Authored the full PRD and release documentation set for each product — problem framing, personas, epics and user stories, functional and non-functional requirements, rollout plan, risks and open questions — and ran them as the single source of truth for engineering.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Designed the agent architecture behind each product: which decisions an agent may take unsupervised, which escalate to a human, and what confidence and guardrail thresholds govern the boundary.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Selected models, AI vendors and orchestration tooling per use case, and wrote and iterated the production prompts rather than delegating them.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Built working prototypes and internal tooling hands-on with AI-assisted development and no-code frameworks, shortening the distance between a spec and something the team could react to.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Ran release management and QA sign-off, including post-launch hardening of real production reliability issues — silent reply drops under host cold-starts, a webhook idempotency gap causing duplicate outreach, and an outbound provider migration after a deliverability blocker.</w:t>
      </w:r>
    </w:p>
    <w:p>
      <w:pPr>
        <w:tabs>
          <w:tab w:val="right" w:pos="10080"/>
        </w:tabs>
        <w:keepNext/>
        <w:ind w:left="360"/>
        <w:spacing w:before="200" w:after="20" w:line="240" w:lineRule="auto"/>
      </w:pPr>
      <w:r>
        <w:rPr>
          <w:rFonts w:ascii="Calibri" w:hAnsi="Calibri"/>
          <w:b/>
          <w:color w:val="292B31"/>
          <w:sz w:val="23"/>
        </w:rPr>
        <w:t xml:space="preserve">ThreeView — SaaS 3D product customizer</w:t>
      </w:r>
      <w:r>
        <w:tab/>
      </w:r>
      <w:r>
        <w:rPr>
          <w:rFonts w:ascii="Calibri" w:hAnsi="Calibri"/>
          <w:b/>
          <w:color w:val="5D5294"/>
          <w:sz w:val="19"/>
        </w:rPr>
        <w:t xml:space="preserve">Live in production, v1.0</w:t>
      </w:r>
    </w:p>
    <w:p>
      <w:pPr>
        <w:spacing w:before="0" w:after="20" w:line="264" w:lineRule="auto"/>
        <w:ind w:left="360"/>
      </w:pPr>
      <w:r>
        <w:rPr>
          <w:rFonts w:ascii="Calibri" w:hAnsi="Calibri"/>
          <w:color w:val="292B31"/>
          <w:sz w:val="23"/>
        </w:rPr>
        <w:t xml:space="preserve">Cloud-native platform letting eCommerce merchants publish interactive 3D product configurators on their storefronts. Defined three product-onboarding pathways (import from URL, import from store, create from scratch), AI image-to-3D generation via Tripo AI, semantic part segmentation and AI texture generation via FAL.AI, LLM-driven product scraping from any commerce URL, a real-time WebGL viewer with mobile AR preview, an attribute-based dynamic pricing engine with multi-currency, and native Shopify, WooCommerce, Webflow and embed integrations — plus RBAC, audit logging and the Draco/Meshopt and WebP optimisation work that made it performant.</w:t>
      </w:r>
    </w:p>
    <w:p>
      <w:pPr>
        <w:tabs>
          <w:tab w:val="right" w:pos="10080"/>
        </w:tabs>
        <w:keepNext/>
        <w:ind w:left="360"/>
        <w:spacing w:before="200" w:after="20" w:line="240" w:lineRule="auto"/>
      </w:pPr>
      <w:r>
        <w:rPr>
          <w:rFonts w:ascii="Calibri" w:hAnsi="Calibri"/>
          <w:b/>
          <w:color w:val="292B31"/>
          <w:sz w:val="23"/>
        </w:rPr>
        <w:t xml:space="preserve">Datacon — enterprise analytics, multi-agent</w:t>
      </w:r>
      <w:r>
        <w:tab/>
      </w:r>
      <w:r>
        <w:rPr>
          <w:rFonts w:ascii="Calibri" w:hAnsi="Calibri"/>
          <w:b/>
          <w:color w:val="5D5294"/>
          <w:sz w:val="19"/>
        </w:rPr>
        <w:t xml:space="preserve">Live in production, v1.0</w:t>
      </w:r>
    </w:p>
    <w:p>
      <w:pPr>
        <w:spacing w:before="0" w:after="20" w:line="264" w:lineRule="auto"/>
        <w:ind w:left="360"/>
      </w:pPr>
      <w:r>
        <w:rPr>
          <w:rFonts w:ascii="Calibri" w:hAnsi="Calibri"/>
          <w:color w:val="292B31"/>
          <w:sz w:val="23"/>
        </w:rPr>
        <w:t xml:space="preserve">B2B platform that unifies structured warehouse data and unstructured document repositories into one conversational surface, routing business questions to specialised descriptive, diagnostic, predictive and prescriptive agents. Scoped the three-tier role model (viewer, analyst, admin) against three personas, the unified connector layer (SQLite, MySQL, Postgres, BigQuery, Snowflake) with encrypted credential storage and scheduled sync, real-time streaming chat, and an anomaly and forecast dashboard. Set the metric frame: sub-800 ms time to first token as north star, with insight-accuracy and sync-reliability guardrails.</w:t>
      </w:r>
    </w:p>
    <w:p>
      <w:pPr>
        <w:tabs>
          <w:tab w:val="right" w:pos="10080"/>
        </w:tabs>
        <w:keepNext/>
        <w:ind w:left="360"/>
        <w:spacing w:before="200" w:after="20" w:line="240" w:lineRule="auto"/>
      </w:pPr>
      <w:r>
        <w:rPr>
          <w:rFonts w:ascii="Calibri" w:hAnsi="Calibri"/>
          <w:b/>
          <w:color w:val="292B31"/>
          <w:sz w:val="23"/>
        </w:rPr>
        <w:t xml:space="preserve">LeadPilot — agentic outbound sales automation</w:t>
      </w:r>
      <w:r>
        <w:tab/>
      </w:r>
      <w:r>
        <w:rPr>
          <w:rFonts w:ascii="Calibri" w:hAnsi="Calibri"/>
          <w:b/>
          <w:color w:val="595D6C"/>
          <w:sz w:val="19"/>
        </w:rPr>
        <w:t xml:space="preserve">Built, pre-launch</w:t>
      </w:r>
    </w:p>
    <w:p>
      <w:pPr>
        <w:spacing w:before="0" w:after="20" w:line="264" w:lineRule="auto"/>
        <w:ind w:left="360"/>
      </w:pPr>
      <w:r>
        <w:rPr>
          <w:rFonts w:ascii="Calibri" w:hAnsi="Calibri"/>
          <w:color w:val="292B31"/>
          <w:sz w:val="23"/>
        </w:rPr>
        <w:t xml:space="preserve">Eight specialised AI agents orchestrated in n8n Cloud over a Next.js and Postgres application, owning the full top-of-funnel motion: ICP-driven discovery, enrichment and qualification scoring, personalised outreach, natural-language reply classification, and automated meeting booking — with a human-in-the-loop approvals queue for anything an agent is not confident enough to send alone. Defined each agent's remit and the hard guardrails (never quote pricing or legal terms; escalate low-confidence classifications), the send kill switch, and the reply-precision and sender-reputation targets the system is held to.</w:t>
      </w:r>
    </w:p>
    <w:p>
      <w:pPr>
        <w:tabs>
          <w:tab w:val="right" w:pos="10080"/>
        </w:tabs>
        <w:keepNext/>
        <w:spacing w:before="200" w:after="20" w:line="240" w:lineRule="auto"/>
      </w:pPr>
      <w:r>
        <w:rPr>
          <w:rFonts w:ascii="Calibri" w:hAnsi="Calibri"/>
          <w:b/>
          <w:color w:val="292B31"/>
          <w:sz w:val="26"/>
        </w:rPr>
        <w:t xml:space="preserve">Independent Product Consultant</w:t>
      </w:r>
      <w:r>
        <w:tab/>
      </w:r>
      <w:r>
        <w:rPr>
          <w:rFonts w:ascii="Calibri" w:hAnsi="Calibri"/>
          <w:color w:val="595D6C"/>
          <w:sz w:val="20"/>
        </w:rPr>
        <w:t xml:space="preserve">Apr 2025 – Oct 2025</w:t>
      </w:r>
    </w:p>
    <w:p>
      <w:pPr>
        <w:spacing w:before="0" w:after="60" w:line="264" w:lineRule="auto"/>
      </w:pPr>
      <w:r>
        <w:rPr>
          <w:rFonts w:ascii="Calibri" w:hAnsi="Calibri"/>
          <w:color w:val="595D6C"/>
          <w:sz w:val="22"/>
        </w:rPr>
        <w:t xml:space="preserve">Freelance, Hyderabad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Advised early-stage SaaS teams on product discovery, requirement documentation and backlog structure on a project basis.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Used the period to move deliberately from classic product ownership into AI product work, completing IBM's agentic AI certification and building agent-based prototypes hands-on.</w:t>
      </w:r>
    </w:p>
    <w:p>
      <w:pPr>
        <w:tabs>
          <w:tab w:val="right" w:pos="10080"/>
        </w:tabs>
        <w:keepNext/>
        <w:spacing w:before="200" w:after="20" w:line="240" w:lineRule="auto"/>
      </w:pPr>
      <w:r>
        <w:rPr>
          <w:rFonts w:ascii="Calibri" w:hAnsi="Calibri"/>
          <w:b/>
          <w:color w:val="292B31"/>
          <w:sz w:val="26"/>
        </w:rPr>
        <w:t xml:space="preserve">Senior Business Analyst / Tactical Product Owner</w:t>
      </w:r>
      <w:r>
        <w:tab/>
      </w:r>
      <w:r>
        <w:rPr>
          <w:rFonts w:ascii="Calibri" w:hAnsi="Calibri"/>
          <w:color w:val="595D6C"/>
          <w:sz w:val="20"/>
        </w:rPr>
        <w:t xml:space="preserve">Mar 2022 – Mar 2025</w:t>
      </w:r>
    </w:p>
    <w:p>
      <w:pPr>
        <w:spacing w:before="0" w:after="60" w:line="264" w:lineRule="auto"/>
      </w:pPr>
      <w:r>
        <w:rPr>
          <w:rFonts w:ascii="Calibri" w:hAnsi="Calibri"/>
          <w:color w:val="595D6C"/>
          <w:sz w:val="22"/>
        </w:rPr>
        <w:t xml:space="preserve">Vivid Minds Technologies Pvt. Ltd., Hyderabad — Quixy, no-code application platform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Owned and prioritised the product backlog for a no-code workflow automation platform, keeping it aligned to business goals as stakeholder requirements evolved.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Acted as the primary liaison between stakeholders and engineering, translating requirements and feedback into actionable features and user stories.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Led sprint planning, defined deliverables against team velocity and capacity, and adapted plans against tracked delivery metrics.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Ran market and competitive research to inform roadmap direction; analysed post-launch user feedback to shape subsequent iterations.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Designed and delivered enablement sessions and documentation driving stakeholder adoption of new features.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Promoted from Business Analyst to Senior Business Analyst within a year.</w:t>
      </w:r>
    </w:p>
    <w:p>
      <w:pPr>
        <w:tabs>
          <w:tab w:val="right" w:pos="10080"/>
        </w:tabs>
        <w:keepNext/>
        <w:spacing w:before="200" w:after="20" w:line="240" w:lineRule="auto"/>
      </w:pPr>
      <w:r>
        <w:rPr>
          <w:rFonts w:ascii="Calibri" w:hAnsi="Calibri"/>
          <w:b/>
          <w:color w:val="292B31"/>
          <w:sz w:val="26"/>
        </w:rPr>
        <w:t xml:space="preserve">Business Analyst</w:t>
      </w:r>
      <w:r>
        <w:tab/>
      </w:r>
      <w:r>
        <w:rPr>
          <w:rFonts w:ascii="Calibri" w:hAnsi="Calibri"/>
          <w:color w:val="595D6C"/>
          <w:sz w:val="20"/>
        </w:rPr>
        <w:t xml:space="preserve">Oct 2018 – Mar 2022</w:t>
      </w:r>
    </w:p>
    <w:p>
      <w:pPr>
        <w:spacing w:before="0" w:after="60" w:line="264" w:lineRule="auto"/>
      </w:pPr>
      <w:r>
        <w:rPr>
          <w:rFonts w:ascii="Calibri" w:hAnsi="Calibri"/>
          <w:color w:val="595D6C"/>
          <w:sz w:val="22"/>
        </w:rPr>
        <w:t xml:space="preserve">Uneecops Technology Ltd., Vijayawada — DTE-APMIS and TS-UMS e-governance platforms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Delivered requirements for two state-scale student-lifecycle platforms covering polytechnic and university administration, built on Java/Spring/PostgreSQL and ASP.NET/MS SQL Server.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Led JAD sessions, interviews and document analysis; produced BRDs, use cases, activity flows and workflow models, and maintained the requirement traceability matrix.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Executed functional testing, validated business logic, managed change-request documentation, and supported pre- and post-implementation rollout.</w:t>
      </w:r>
    </w:p>
    <w:p>
      <w:pPr>
        <w:tabs>
          <w:tab w:val="right" w:pos="10080"/>
        </w:tabs>
        <w:keepNext/>
        <w:spacing w:before="200" w:after="20" w:line="240" w:lineRule="auto"/>
      </w:pPr>
      <w:r>
        <w:rPr>
          <w:rFonts w:ascii="Calibri" w:hAnsi="Calibri"/>
          <w:b/>
          <w:color w:val="292B31"/>
          <w:sz w:val="26"/>
        </w:rPr>
        <w:t xml:space="preserve">Associate Business Analyst</w:t>
      </w:r>
      <w:r>
        <w:tab/>
      </w:r>
      <w:r>
        <w:rPr>
          <w:rFonts w:ascii="Calibri" w:hAnsi="Calibri"/>
          <w:color w:val="595D6C"/>
          <w:sz w:val="20"/>
        </w:rPr>
        <w:t xml:space="preserve">Jul 2014 – Apr 2016</w:t>
      </w:r>
    </w:p>
    <w:p>
      <w:pPr>
        <w:spacing w:before="0" w:after="60" w:line="264" w:lineRule="auto"/>
      </w:pPr>
      <w:r>
        <w:rPr>
          <w:rFonts w:ascii="Calibri" w:hAnsi="Calibri"/>
          <w:color w:val="595D6C"/>
          <w:sz w:val="22"/>
        </w:rPr>
        <w:t xml:space="preserve">CAMP Systems Pvt. Ltd., Hyderabad — MTX, aircraft maintenance &amp; compliance system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Wrote SRS documentation and user stories for a regulated maintenance-tracking product integrating OEM manuals, regulatory documents and planning data.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Built wireframes and interactive prototypes in Axure to make proposed workflows reviewable before build.</w:t>
      </w:r>
    </w:p>
    <w:p>
      <w:pPr>
        <w:numPr>
          <w:ilvl w:val="0"/>
          <w:numId w:val="1"/>
        </w:numPr>
        <w:spacing w:before="0" w:after="20" w:line="264" w:lineRule="auto"/>
      </w:pPr>
      <w:r>
        <w:rPr>
          <w:rFonts w:ascii="Calibri" w:hAnsi="Calibri"/>
          <w:color w:val="292B31"/>
          <w:sz w:val="23"/>
        </w:rPr>
        <w:t xml:space="preserve">Contributed to key accounts including Airbus Corporate Jets and Boeing Business Jets; promoted from Process Associate within two years.</w:t>
      </w:r>
    </w:p>
    <w:p>
      <w:pPr>
        <w:spacing w:before="300" w:after="60" w:line="264" w:lineRule="auto"/>
        <w:pBdr>
          <w:bottom w:val="single" w:sz="4" w:space="2" w:color="CFD3E5"/>
        </w:pBdr>
        <w:keepNext/>
      </w:pPr>
      <w:r>
        <w:rPr>
          <w:rFonts w:ascii="Calibri" w:hAnsi="Calibri"/>
          <w:b/>
          <w:caps/>
          <w:spacing w:val="28"/>
          <w:color w:val="5D5294"/>
          <w:sz w:val="19"/>
        </w:rPr>
        <w:t xml:space="preserve">Tools &amp; technologies</w:t>
      </w:r>
    </w:p>
    <w:p>
      <w:pPr>
        <w:spacing w:before="0" w:after="40" w:line="264" w:lineRule="auto"/>
      </w:pPr>
      <w:r>
        <w:rPr>
          <w:rFonts w:ascii="Calibri" w:hAnsi="Calibri"/>
          <w:b/>
          <w:color w:val="595D6C"/>
          <w:sz w:val="23"/>
        </w:rPr>
        <w:t xml:space="preserve">AI &amp; agents:  </w:t>
      </w:r>
      <w:r>
        <w:rPr>
          <w:rFonts w:ascii="Calibri" w:hAnsi="Calibri"/>
          <w:color w:val="292B31"/>
          <w:sz w:val="23"/>
        </w:rPr>
        <w:t xml:space="preserve">Multi-agent orchestration, prompt engineering, n8n Cloud, Google AI Studio, Ollama, Tripo AI, FAL.AI, RAG over document repositories, AI-assisted development (Cursor, Claude, Lovable)</w:t>
      </w:r>
    </w:p>
    <w:p>
      <w:pPr>
        <w:spacing w:before="0" w:after="40" w:line="264" w:lineRule="auto"/>
      </w:pPr>
      <w:r>
        <w:rPr>
          <w:rFonts w:ascii="Calibri" w:hAnsi="Calibri"/>
          <w:b/>
          <w:color w:val="595D6C"/>
          <w:sz w:val="23"/>
        </w:rPr>
        <w:t xml:space="preserve">Product &amp; agile:  </w:t>
      </w:r>
      <w:r>
        <w:rPr>
          <w:rFonts w:ascii="Calibri" w:hAnsi="Calibri"/>
          <w:color w:val="292B31"/>
          <w:sz w:val="23"/>
        </w:rPr>
        <w:t xml:space="preserve">Jira, Confluence, Trello, MS Visio, SharePoint, Microsoft 365; Scrum, Kanban, Waterfall</w:t>
      </w:r>
    </w:p>
    <w:p>
      <w:pPr>
        <w:spacing w:before="0" w:after="40" w:line="264" w:lineRule="auto"/>
      </w:pPr>
      <w:r>
        <w:rPr>
          <w:rFonts w:ascii="Calibri" w:hAnsi="Calibri"/>
          <w:b/>
          <w:color w:val="595D6C"/>
          <w:sz w:val="23"/>
        </w:rPr>
        <w:t xml:space="preserve">Design &amp; prototyping:  </w:t>
      </w:r>
      <w:r>
        <w:rPr>
          <w:rFonts w:ascii="Calibri" w:hAnsi="Calibri"/>
          <w:color w:val="292B31"/>
          <w:sz w:val="23"/>
        </w:rPr>
        <w:t xml:space="preserve">Figma, Axure, Balsamiq, Edraw, no-code platforms</w:t>
      </w:r>
    </w:p>
    <w:p>
      <w:pPr>
        <w:spacing w:before="0" w:after="40" w:line="264" w:lineRule="auto"/>
      </w:pPr>
      <w:r>
        <w:rPr>
          <w:rFonts w:ascii="Calibri" w:hAnsi="Calibri"/>
          <w:b/>
          <w:color w:val="595D6C"/>
          <w:sz w:val="23"/>
        </w:rPr>
        <w:t xml:space="preserve">Data &amp; reporting:  </w:t>
      </w:r>
      <w:r>
        <w:rPr>
          <w:rFonts w:ascii="Calibri" w:hAnsi="Calibri"/>
          <w:color w:val="292B31"/>
          <w:sz w:val="23"/>
        </w:rPr>
        <w:t xml:space="preserve">Power BI, Tableau, SQL; Postgres, MySQL, BigQuery, Snowflake connector design</w:t>
      </w:r>
    </w:p>
    <w:p>
      <w:pPr>
        <w:spacing w:before="0" w:after="40" w:line="264" w:lineRule="auto"/>
      </w:pPr>
      <w:r>
        <w:rPr>
          <w:rFonts w:ascii="Calibri" w:hAnsi="Calibri"/>
          <w:b/>
          <w:color w:val="595D6C"/>
          <w:sz w:val="23"/>
        </w:rPr>
        <w:t xml:space="preserve">Platform context:  </w:t>
      </w:r>
      <w:r>
        <w:rPr>
          <w:rFonts w:ascii="Calibri" w:hAnsi="Calibri"/>
          <w:color w:val="292B31"/>
          <w:sz w:val="23"/>
        </w:rPr>
        <w:t xml:space="preserve">Next.js, React, Node.js, WebGL/WebXR, GLB/GLTF, Shopify and WooCommerce app ecosystems</w:t>
      </w:r>
    </w:p>
    <w:p>
      <w:pPr>
        <w:spacing w:before="300" w:after="60" w:line="264" w:lineRule="auto"/>
        <w:pBdr>
          <w:bottom w:val="single" w:sz="4" w:space="2" w:color="CFD3E5"/>
        </w:pBdr>
        <w:keepNext/>
      </w:pPr>
      <w:r>
        <w:rPr>
          <w:rFonts w:ascii="Calibri" w:hAnsi="Calibri"/>
          <w:b/>
          <w:caps/>
          <w:spacing w:val="28"/>
          <w:color w:val="5D5294"/>
          <w:sz w:val="19"/>
        </w:rPr>
        <w:t xml:space="preserve">Certifications &amp; education</w:t>
      </w:r>
    </w:p>
    <w:p>
      <w:pPr>
        <w:tabs>
          <w:tab w:val="right" w:pos="10080"/>
        </w:tabs>
        <w:spacing w:after="40" w:line="264" w:lineRule="auto"/>
      </w:pPr>
      <w:r>
        <w:rPr>
          <w:rFonts w:ascii="Calibri" w:hAnsi="Calibri"/>
          <w:color w:val="292B31"/>
          <w:sz w:val="23"/>
        </w:rPr>
        <w:t xml:space="preserve">Agentic AI — IBM</w:t>
      </w:r>
      <w:r>
        <w:tab/>
      </w:r>
      <w:r>
        <w:rPr>
          <w:rFonts w:ascii="Calibri" w:hAnsi="Calibri"/>
          <w:color w:val="595D6C"/>
          <w:sz w:val="20"/>
        </w:rPr>
        <w:t xml:space="preserve">2026</w:t>
      </w:r>
    </w:p>
    <w:p>
      <w:pPr>
        <w:tabs>
          <w:tab w:val="right" w:pos="10080"/>
        </w:tabs>
        <w:spacing w:after="40" w:line="264" w:lineRule="auto"/>
      </w:pPr>
      <w:r>
        <w:rPr>
          <w:rFonts w:ascii="Calibri" w:hAnsi="Calibri"/>
          <w:color w:val="292B31"/>
          <w:sz w:val="23"/>
        </w:rPr>
        <w:t xml:space="preserve">Certified Scrum Product Owner (CSPO) — Scrum Alliance</w:t>
      </w:r>
    </w:p>
    <w:p>
      <w:pPr>
        <w:tabs>
          <w:tab w:val="right" w:pos="10080"/>
        </w:tabs>
        <w:spacing w:after="40" w:line="264" w:lineRule="auto"/>
      </w:pPr>
      <w:r>
        <w:rPr>
          <w:rFonts w:ascii="Calibri" w:hAnsi="Calibri"/>
          <w:color w:val="292B31"/>
          <w:sz w:val="23"/>
        </w:rPr>
        <w:t xml:space="preserve">Certified Business Analyst — IIBA</w:t>
      </w:r>
    </w:p>
    <w:p>
      <w:pPr>
        <w:tabs>
          <w:tab w:val="right" w:pos="10080"/>
        </w:tabs>
        <w:spacing w:after="40" w:line="264" w:lineRule="auto"/>
      </w:pPr>
      <w:r>
        <w:rPr>
          <w:rFonts w:ascii="Calibri" w:hAnsi="Calibri"/>
          <w:color w:val="292B31"/>
          <w:sz w:val="23"/>
        </w:rPr>
        <w:t xml:space="preserve">Post Graduate Diploma in Business Communication — ICM, UK</w:t>
      </w:r>
      <w:r>
        <w:tab/>
      </w:r>
      <w:r>
        <w:rPr>
          <w:rFonts w:ascii="Calibri" w:hAnsi="Calibri"/>
          <w:color w:val="595D6C"/>
          <w:sz w:val="20"/>
        </w:rPr>
        <w:t xml:space="preserve">2013</w:t>
      </w:r>
    </w:p>
    <w:p>
      <w:pPr>
        <w:tabs>
          <w:tab w:val="right" w:pos="10080"/>
        </w:tabs>
        <w:spacing w:after="40" w:line="264" w:lineRule="auto"/>
      </w:pPr>
      <w:r>
        <w:rPr>
          <w:rFonts w:ascii="Calibri" w:hAnsi="Calibri"/>
          <w:color w:val="292B31"/>
          <w:sz w:val="23"/>
        </w:rPr>
        <w:t xml:space="preserve">Aircraft Maintenance Engineering — Indian Institute of Aerospace Technology &amp; Management, Singhania University</w:t>
      </w:r>
      <w:r>
        <w:tab/>
      </w:r>
      <w:r>
        <w:rPr>
          <w:rFonts w:ascii="Calibri" w:hAnsi="Calibri"/>
          <w:color w:val="595D6C"/>
          <w:sz w:val="20"/>
        </w:rPr>
        <w:t xml:space="preserve">2012</w:t>
      </w:r>
    </w:p>
    <w:sectPr>
      <w:pgSz w:w="11906" w:h="16838"/>
      <w:pgMar w:top="720" w:right="820" w:bottom="720" w:left="8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ind w:left="360" w:hanging="200"/>
      </w:pPr>
      <w:rPr>
        <w:rFonts w:ascii="Calibri" w:hAnsi="Calibri"/>
        <w:color w:val="796CBF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292B31"/>
        <w:sz w:val="23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