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04B1" w:rsidRDefault="003304B1">
      <w:pPr>
        <w:spacing w:after="800"/>
      </w:pPr>
    </w:p>
    <w:p w:rsidR="003304B1" w:rsidRDefault="00856ED3">
      <w:pPr>
        <w:spacing w:after="120"/>
        <w:jc w:val="center"/>
      </w:pPr>
      <w:r>
        <w:rPr>
          <w:b/>
          <w:bCs/>
          <w:sz w:val="56"/>
          <w:szCs w:val="56"/>
        </w:rPr>
        <w:t>Product Requirements Document</w:t>
      </w:r>
    </w:p>
    <w:p w:rsidR="003304B1" w:rsidRDefault="002B5F2D">
      <w:pPr>
        <w:spacing w:after="80"/>
        <w:jc w:val="center"/>
      </w:pPr>
      <w:proofErr w:type="spellStart"/>
      <w:r>
        <w:rPr>
          <w:sz w:val="32"/>
          <w:szCs w:val="32"/>
        </w:rPr>
        <w:t>Datacon</w:t>
      </w:r>
      <w:proofErr w:type="spellEnd"/>
      <w:r w:rsidR="00856ED3">
        <w:rPr>
          <w:sz w:val="32"/>
          <w:szCs w:val="32"/>
        </w:rPr>
        <w:t xml:space="preserve"> (Internal Project Name: </w:t>
      </w:r>
      <w:proofErr w:type="spellStart"/>
      <w:r>
        <w:rPr>
          <w:sz w:val="32"/>
          <w:szCs w:val="32"/>
        </w:rPr>
        <w:t>Datacon</w:t>
      </w:r>
      <w:proofErr w:type="spellEnd"/>
      <w:r w:rsidR="00856ED3">
        <w:rPr>
          <w:sz w:val="32"/>
          <w:szCs w:val="32"/>
        </w:rPr>
        <w:t>)</w:t>
      </w:r>
    </w:p>
    <w:p w:rsidR="003304B1" w:rsidRDefault="00856ED3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>A B2B SaaS enterprise analytics platform that unifies structured data and unstructured documents in a conversational, multi-agent interface.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304B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rPr>
                <w:b/>
                <w:bCs/>
              </w:rPr>
              <w:t>Author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t>Product Management Team</w:t>
            </w:r>
          </w:p>
        </w:tc>
      </w:tr>
      <w:tr w:rsidR="003304B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rPr>
                <w:b/>
                <w:bCs/>
              </w:rPr>
              <w:t>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t>June 30, 2026</w:t>
            </w:r>
          </w:p>
        </w:tc>
      </w:tr>
      <w:tr w:rsidR="003304B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rPr>
                <w:b/>
                <w:bCs/>
              </w:rPr>
              <w:t>Version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t>v1.0 — Draft</w:t>
            </w:r>
          </w:p>
        </w:tc>
      </w:tr>
      <w:tr w:rsidR="003304B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t>Draft</w:t>
            </w:r>
          </w:p>
        </w:tc>
      </w:tr>
      <w:tr w:rsidR="003304B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rPr>
                <w:b/>
                <w:bCs/>
              </w:rPr>
              <w:t>Reviewers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t>Engineering Lead, Design Lead, Security/Compliance, DBA Lead</w:t>
            </w:r>
          </w:p>
        </w:tc>
      </w:tr>
    </w:tbl>
    <w:p w:rsidR="003304B1" w:rsidRDefault="00856ED3">
      <w:r>
        <w:br w:type="page"/>
      </w:r>
    </w:p>
    <w:p w:rsidR="003304B1" w:rsidRDefault="00856ED3">
      <w:pPr>
        <w:pStyle w:val="Heading1"/>
      </w:pPr>
      <w:bookmarkStart w:id="0" w:name="_Toc233716450"/>
      <w:r>
        <w:lastRenderedPageBreak/>
        <w:t>Table of Contents</w:t>
      </w:r>
      <w:bookmarkEnd w:id="0"/>
    </w:p>
    <w:sdt>
      <w:sdtPr>
        <w:alias w:val="Table of Contents"/>
        <w:id w:val="-1679489582"/>
      </w:sdtPr>
      <w:sdtEndPr/>
      <w:sdtContent>
        <w:p w:rsidR="002B5F2D" w:rsidRDefault="00856ED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716450" w:history="1">
            <w:r w:rsidR="002B5F2D" w:rsidRPr="00AB3939">
              <w:rPr>
                <w:rStyle w:val="Hyperlink"/>
                <w:noProof/>
              </w:rPr>
              <w:t>Table of Contents</w:t>
            </w:r>
            <w:r w:rsidR="002B5F2D">
              <w:rPr>
                <w:noProof/>
              </w:rPr>
              <w:tab/>
            </w:r>
            <w:r w:rsidR="002B5F2D">
              <w:rPr>
                <w:noProof/>
              </w:rPr>
              <w:fldChar w:fldCharType="begin"/>
            </w:r>
            <w:r w:rsidR="002B5F2D">
              <w:rPr>
                <w:noProof/>
              </w:rPr>
              <w:instrText xml:space="preserve"> PAGEREF _Toc233716450 \h </w:instrText>
            </w:r>
            <w:r w:rsidR="002B5F2D">
              <w:rPr>
                <w:noProof/>
              </w:rPr>
            </w:r>
            <w:r w:rsidR="002B5F2D">
              <w:rPr>
                <w:noProof/>
              </w:rPr>
              <w:fldChar w:fldCharType="separate"/>
            </w:r>
            <w:r w:rsidR="002B5F2D">
              <w:rPr>
                <w:noProof/>
              </w:rPr>
              <w:t>2</w:t>
            </w:r>
            <w:r w:rsidR="002B5F2D">
              <w:rPr>
                <w:noProof/>
              </w:rPr>
              <w:fldChar w:fldCharType="end"/>
            </w:r>
          </w:hyperlink>
        </w:p>
        <w:p w:rsidR="002B5F2D" w:rsidRDefault="002B5F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16451" w:history="1">
            <w:r w:rsidRPr="00AB3939">
              <w:rPr>
                <w:rStyle w:val="Hyperlink"/>
                <w:noProof/>
              </w:rPr>
              <w:t>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_Toc233716451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B5F2D" w:rsidRDefault="002B5F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16452" w:history="1">
            <w:r w:rsidRPr="00AB3939">
              <w:rPr>
                <w:rStyle w:val="Hyperlink"/>
                <w:noProof/>
              </w:rPr>
              <w:t>Problem &amp; Opportunity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_Toc233716452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B5F2D" w:rsidRDefault="002B5F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16453" w:history="1">
            <w:r w:rsidRPr="00AB3939">
              <w:rPr>
                <w:rStyle w:val="Hyperlink"/>
                <w:noProof/>
              </w:rPr>
              <w:t>Goals &amp;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_Toc233716453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B5F2D" w:rsidRDefault="002B5F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16454" w:history="1">
            <w:r w:rsidRPr="00AB3939">
              <w:rPr>
                <w:rStyle w:val="Hyperlink"/>
                <w:noProof/>
              </w:rPr>
              <w:t>Target Users &amp;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_Toc233716454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B5F2D" w:rsidRDefault="002B5F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16455" w:history="1">
            <w:r w:rsidRPr="00AB3939">
              <w:rPr>
                <w:rStyle w:val="Hyperlink"/>
                <w:noProof/>
              </w:rPr>
              <w:t>Use Cases /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_Toc233716455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B5F2D" w:rsidRDefault="002B5F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16456" w:history="1">
            <w:r w:rsidRPr="00AB3939">
              <w:rPr>
                <w:rStyle w:val="Hyperlink"/>
                <w:noProof/>
              </w:rPr>
              <w:t>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_Toc233716456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B5F2D" w:rsidRDefault="002B5F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16457" w:history="1">
            <w:r w:rsidRPr="00AB3939">
              <w:rPr>
                <w:rStyle w:val="Hyperlink"/>
                <w:noProof/>
              </w:rPr>
              <w:t>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_Toc233716457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B5F2D" w:rsidRDefault="002B5F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16458" w:history="1">
            <w:r w:rsidRPr="00AB3939">
              <w:rPr>
                <w:rStyle w:val="Hyperlink"/>
                <w:noProof/>
              </w:rPr>
              <w:t>SaaS-Specific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_Toc233716458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B5F2D" w:rsidRDefault="002B5F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16459" w:history="1">
            <w:r w:rsidRPr="00AB3939">
              <w:rPr>
                <w:rStyle w:val="Hyperlink"/>
                <w:noProof/>
              </w:rPr>
              <w:t>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_Toc233716459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B5F2D" w:rsidRDefault="002B5F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16460" w:history="1">
            <w:r w:rsidRPr="00AB3939">
              <w:rPr>
                <w:rStyle w:val="Hyperlink"/>
                <w:noProof/>
              </w:rPr>
              <w:t>UX &amp;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_Toc233716460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B5F2D" w:rsidRDefault="002B5F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16461" w:history="1">
            <w:r w:rsidRPr="00AB3939">
              <w:rPr>
                <w:rStyle w:val="Hyperlink"/>
                <w:noProof/>
              </w:rPr>
              <w:t>Technical Considerations &amp;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_Toc233716461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B5F2D" w:rsidRDefault="002B5F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16462" w:history="1">
            <w:r w:rsidRPr="00AB3939">
              <w:rPr>
                <w:rStyle w:val="Hyperlink"/>
                <w:noProof/>
              </w:rPr>
              <w:t>Rollout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_Toc233716462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B5F2D" w:rsidRDefault="002B5F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16463" w:history="1">
            <w:r w:rsidRPr="00AB3939">
              <w:rPr>
                <w:rStyle w:val="Hyperlink"/>
                <w:noProof/>
              </w:rPr>
              <w:t>Risks, Assumptions &amp;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_Toc233716463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B5F2D" w:rsidRDefault="002B5F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16464" w:history="1">
            <w:r w:rsidRPr="00AB3939">
              <w:rPr>
                <w:rStyle w:val="Hyperlink"/>
                <w:noProof/>
              </w:rPr>
              <w:t>Timeline &amp;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_Toc233716464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B5F2D" w:rsidRDefault="002B5F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16465" w:history="1">
            <w:r w:rsidRPr="00AB3939">
              <w:rPr>
                <w:rStyle w:val="Hyperlink"/>
                <w:noProof/>
              </w:rPr>
              <w:t>Stakeholders &amp;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_Toc233716465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B5F2D" w:rsidRDefault="002B5F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16466" w:history="1">
            <w:r w:rsidRPr="00AB3939">
              <w:rPr>
                <w:rStyle w:val="Hyperlink"/>
                <w:noProof/>
              </w:rPr>
              <w:t>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_Toc233716466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304B1" w:rsidRDefault="00856ED3">
          <w:r>
            <w:fldChar w:fldCharType="end"/>
          </w:r>
        </w:p>
      </w:sdtContent>
    </w:sdt>
    <w:p w:rsidR="003304B1" w:rsidRDefault="00856ED3">
      <w:r>
        <w:br w:type="page"/>
      </w:r>
    </w:p>
    <w:p w:rsidR="003304B1" w:rsidRDefault="00856ED3">
      <w:pPr>
        <w:pStyle w:val="Heading1"/>
      </w:pPr>
      <w:bookmarkStart w:id="1" w:name="_Toc233716451"/>
      <w:r>
        <w:lastRenderedPageBreak/>
        <w:t>Executive Summary</w:t>
      </w:r>
      <w:bookmarkEnd w:id="1"/>
    </w:p>
    <w:p w:rsidR="003304B1" w:rsidRDefault="002B5F2D">
      <w:pPr>
        <w:spacing w:after="160"/>
      </w:pPr>
      <w:proofErr w:type="spellStart"/>
      <w:r>
        <w:t>Datacon</w:t>
      </w:r>
      <w:proofErr w:type="spellEnd"/>
      <w:r w:rsidR="00856ED3">
        <w:t xml:space="preserve"> is a B2B SaaS enterprise analytics platform that merges structured business data (SQL warehouses, databases) and unstructured document repositories (SOPs, incident reports, research briefs, PDFs) into a single conversational interface. Using multi-</w:t>
      </w:r>
      <w:r w:rsidR="00856ED3">
        <w:t xml:space="preserve">agent AI coordination, </w:t>
      </w:r>
      <w:proofErr w:type="spellStart"/>
      <w:r>
        <w:t>Datacon</w:t>
      </w:r>
      <w:proofErr w:type="spellEnd"/>
      <w:r w:rsidR="00856ED3">
        <w:t xml:space="preserve"> routes business questions to specialized descriptive, diagnostic, predictive, and prescriptive agents, replacing the slow, fragmented workflow of toggling between BI dashboards and file management systems.</w:t>
      </w:r>
    </w:p>
    <w:p w:rsidR="003304B1" w:rsidRDefault="00856ED3">
      <w:pPr>
        <w:spacing w:after="160"/>
      </w:pPr>
      <w:r>
        <w:t>The platform target</w:t>
      </w:r>
      <w:r>
        <w:t>s three core personas — analysts who need precision and lineage, executives who need clean summaries and forecasts, and DBAs who need secure, auditable data connectivity — and is built around three business goals: consolidating analytical context, securing</w:t>
      </w:r>
      <w:r>
        <w:t xml:space="preserve"> data integrations with zero secret leakage, and replacing static reporting with interactive, actionable insight. Version 1.0 prioritizes secure authentication, unified data connectors, real-time streaming chat, and an anomaly/forecast dashboard.</w:t>
      </w:r>
    </w:p>
    <w:p w:rsidR="003304B1" w:rsidRDefault="00856ED3">
      <w:pPr>
        <w:pStyle w:val="Heading1"/>
      </w:pPr>
      <w:bookmarkStart w:id="2" w:name="_Toc233716452"/>
      <w:r>
        <w:t>Problem &amp;</w:t>
      </w:r>
      <w:r>
        <w:t xml:space="preserve"> Opportunity</w:t>
      </w:r>
      <w:bookmarkEnd w:id="2"/>
    </w:p>
    <w:p w:rsidR="003304B1" w:rsidRDefault="00856ED3">
      <w:pPr>
        <w:spacing w:after="160"/>
      </w:pPr>
      <w:r>
        <w:t>Modern enterprises store structured business data in SQL warehouses and databases, while critical context — SOPs, incident reports, research briefs — lives separately in unstructured document repositories. Business leaders must manually toggle</w:t>
      </w:r>
      <w:r>
        <w:t xml:space="preserve"> between BI dashboards and file management systems to perform comprehensive root-cause analysis, which is slow and fragmented.</w:t>
      </w:r>
    </w:p>
    <w:p w:rsidR="003304B1" w:rsidRDefault="00856ED3">
      <w:pPr>
        <w:spacing w:after="160"/>
      </w:pPr>
      <w:r>
        <w:t>For the user, this means analysts spend time manually writing scripts to forecast revenue and correlate ticket databases with inc</w:t>
      </w:r>
      <w:r>
        <w:t>ident memos rather than answering business questions directly, and executives are stuck with cluttered, tab-heavy dashboards they lack the SQL skills to query themselves.</w:t>
      </w:r>
    </w:p>
    <w:p w:rsidR="003304B1" w:rsidRDefault="00856ED3">
      <w:pPr>
        <w:spacing w:after="160"/>
      </w:pPr>
      <w:r>
        <w:t xml:space="preserve">For the business, the opportunity is to consolidate descriptive, diagnostic, predictive, and prescriptive analysis into one conversational surface, reducing time-to-insight and turning static reporting into actionable recommendations. No specific churn or </w:t>
      </w:r>
      <w:r>
        <w:t>revenue-loss figures were supplied in the source material; quantified business impact is marked as an open question in the Risks section.</w:t>
      </w:r>
    </w:p>
    <w:p w:rsidR="003304B1" w:rsidRDefault="00856ED3">
      <w:pPr>
        <w:pStyle w:val="Heading1"/>
      </w:pPr>
      <w:bookmarkStart w:id="3" w:name="_Toc233716453"/>
      <w:r>
        <w:t>Goals &amp; Success Metrics</w:t>
      </w:r>
      <w:bookmarkEnd w:id="3"/>
    </w:p>
    <w:p w:rsidR="003304B1" w:rsidRDefault="00856ED3">
      <w:pPr>
        <w:spacing w:after="160"/>
      </w:pPr>
      <w:r>
        <w:t>Primary goal: reduce time-to-insight by routing business questions to specialized analytical a</w:t>
      </w:r>
      <w:r>
        <w:t>gents, replacing manual cross-referencing of structured and unstructured data sources.</w:t>
      </w:r>
    </w:p>
    <w:p w:rsidR="003304B1" w:rsidRDefault="00856ED3">
      <w:pPr>
        <w:spacing w:after="160"/>
      </w:pPr>
      <w:r>
        <w:t>North star metric: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Average time to first token &lt; 800ms (system responsiveness KPI)</w:t>
      </w:r>
    </w:p>
    <w:p w:rsidR="003304B1" w:rsidRDefault="00856ED3">
      <w:pPr>
        <w:spacing w:after="160"/>
      </w:pPr>
      <w:r>
        <w:t>Supporting/guardrail metrics: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Insight accuracy — upvote ratio of agent responses, targ</w:t>
      </w:r>
      <w:r>
        <w:t>et &gt; 85%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Sync reliability — successful background database synchronizations, target &gt; 99%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User engagement — Daily Active Users (DAU) and queries processed, should not decline post-launch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 xml:space="preserve">Initial SSE chunk emitted in &lt; 1 second (should not regress as agent </w:t>
      </w:r>
      <w:r>
        <w:t>complexity grows)</w:t>
      </w:r>
    </w:p>
    <w:p w:rsidR="003304B1" w:rsidRDefault="00856ED3">
      <w:pPr>
        <w:pStyle w:val="Heading1"/>
      </w:pPr>
      <w:bookmarkStart w:id="4" w:name="_Toc233716454"/>
      <w:r>
        <w:lastRenderedPageBreak/>
        <w:t>Target Users &amp; Personas</w:t>
      </w:r>
      <w:bookmarkEnd w:id="4"/>
    </w:p>
    <w:p w:rsidR="003304B1" w:rsidRDefault="002B5F2D">
      <w:pPr>
        <w:spacing w:after="160"/>
      </w:pPr>
      <w:proofErr w:type="spellStart"/>
      <w:r>
        <w:t>Datacon</w:t>
      </w:r>
      <w:proofErr w:type="spellEnd"/>
      <w:r w:rsidR="00856ED3">
        <w:t xml:space="preserve"> serves three distinct roles within a customer account, each with a different relationship to the underlying data:</w:t>
      </w:r>
    </w:p>
    <w:p w:rsidR="003304B1" w:rsidRDefault="00856ED3">
      <w:pPr>
        <w:pStyle w:val="Heading3"/>
      </w:pPr>
      <w:r>
        <w:t>Sarah — Senior Business Analyst (role: analyst)</w:t>
      </w:r>
    </w:p>
    <w:p w:rsidR="003304B1" w:rsidRDefault="00856ED3">
      <w:pPr>
        <w:spacing w:after="160"/>
      </w:pPr>
      <w:r>
        <w:t xml:space="preserve">Needs high-precision numbers, data lineage, </w:t>
      </w:r>
      <w:r>
        <w:t xml:space="preserve">data </w:t>
      </w:r>
      <w:proofErr w:type="spellStart"/>
      <w:r>
        <w:t>catalog</w:t>
      </w:r>
      <w:proofErr w:type="spellEnd"/>
      <w:r>
        <w:t xml:space="preserve"> browsing, and simple document upload. Currently pained by manually writing Python scripts to forecast revenue and correlate ticket databases with incident report memos.</w:t>
      </w:r>
    </w:p>
    <w:p w:rsidR="003304B1" w:rsidRDefault="00856ED3">
      <w:pPr>
        <w:pStyle w:val="Heading3"/>
      </w:pPr>
      <w:r>
        <w:t>David — VP of Sales &amp; Operations (role: viewer)</w:t>
      </w:r>
    </w:p>
    <w:p w:rsidR="003304B1" w:rsidRDefault="00856ED3">
      <w:pPr>
        <w:spacing w:after="160"/>
      </w:pPr>
      <w:r>
        <w:t>Needs high-level KPI dashb</w:t>
      </w:r>
      <w:r>
        <w:t>oards, quick performance summaries, interactive forecast charts, and clear anomaly notifications. Prefers clean reading and communication over tabbed dashboards, and lacks the SQL skills to query databases directly.</w:t>
      </w:r>
    </w:p>
    <w:p w:rsidR="003304B1" w:rsidRDefault="00856ED3">
      <w:pPr>
        <w:pStyle w:val="Heading3"/>
      </w:pPr>
      <w:r>
        <w:t>Tom — Database Administrator (role: admi</w:t>
      </w:r>
      <w:r>
        <w:t>n)</w:t>
      </w:r>
    </w:p>
    <w:p w:rsidR="003304B1" w:rsidRDefault="00856ED3">
      <w:pPr>
        <w:spacing w:after="160"/>
      </w:pPr>
      <w:r>
        <w:t>Needs encrypted storage of database credentials, sync scheduling controls, and pipeline failure logging. Primary concern is preventing exposure of connection strings and preventing unauthorized users from editing database connectors.</w:t>
      </w:r>
    </w:p>
    <w:p w:rsidR="003304B1" w:rsidRDefault="00856ED3">
      <w:pPr>
        <w:spacing w:after="160"/>
      </w:pPr>
      <w:r>
        <w:t xml:space="preserve">This is a role-tiered SaaS account model: viewer is read-only/consumption-focused, analyst can manage data sources and documents, and admin has full connector and access control authority. The functional requirements and SaaS-specific considerations below </w:t>
      </w:r>
      <w:r>
        <w:t>assume this three-tier permission model within a single customer account.</w:t>
      </w:r>
    </w:p>
    <w:p w:rsidR="003304B1" w:rsidRDefault="00856ED3">
      <w:pPr>
        <w:pStyle w:val="Heading1"/>
      </w:pPr>
      <w:bookmarkStart w:id="5" w:name="_Toc233716455"/>
      <w:r>
        <w:t>Use Cases / User Stories</w:t>
      </w:r>
      <w:bookmarkEnd w:id="5"/>
    </w:p>
    <w:p w:rsidR="003304B1" w:rsidRDefault="00856ED3">
      <w:pPr>
        <w:pStyle w:val="Heading3"/>
      </w:pPr>
      <w:r>
        <w:t>Epic 1: Secure Authentication &amp; Role-Based Access Control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 xml:space="preserve">As a </w:t>
      </w:r>
      <w:proofErr w:type="spellStart"/>
      <w:r w:rsidR="002B5F2D">
        <w:t>Datacon</w:t>
      </w:r>
      <w:proofErr w:type="spellEnd"/>
      <w:r>
        <w:t xml:space="preserve"> user, I want to securely register, log in, and log out, so that my data and conversati</w:t>
      </w:r>
      <w:r>
        <w:t>onal history are private.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As an administrator, I want to enforce viewer roles, so that non-technical executives cannot delete database connections or upload corrupted documents.</w:t>
      </w:r>
    </w:p>
    <w:p w:rsidR="003304B1" w:rsidRDefault="00856ED3">
      <w:pPr>
        <w:pStyle w:val="Heading3"/>
      </w:pPr>
      <w:r>
        <w:t>Epic 2: Data Source &amp; Unified Database Connectors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As an analyst, I want to reg</w:t>
      </w:r>
      <w:r>
        <w:t xml:space="preserve">ister external databases (SQLite, MySQL, Postgres, </w:t>
      </w:r>
      <w:proofErr w:type="spellStart"/>
      <w:r>
        <w:t>BigQuery</w:t>
      </w:r>
      <w:proofErr w:type="spellEnd"/>
      <w:r>
        <w:t>, Snowflake) and schedule automated synchronization intervals, so that my queries run against up-to-date business data.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As an administrator, I want to encrypt all connection secrets at rest, so tha</w:t>
      </w:r>
      <w:r>
        <w:t>t sensitive database passwords are never leaked.</w:t>
      </w:r>
    </w:p>
    <w:p w:rsidR="003304B1" w:rsidRDefault="00856ED3">
      <w:pPr>
        <w:pStyle w:val="Heading3"/>
      </w:pPr>
      <w:r>
        <w:t>Epic 3: Interactive Multi-Agent Business Chat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As a business user, I want to ask questions in plain English and receive real-time streaming answers, so that I don't wait on a slow processing queue.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As an analyst, I want answers to contain source citations, interactive charts, and tabulated records, so that I can verify the agent's logic and copy numbers.</w:t>
      </w:r>
    </w:p>
    <w:p w:rsidR="003304B1" w:rsidRDefault="00856ED3">
      <w:pPr>
        <w:pStyle w:val="Heading3"/>
      </w:pPr>
      <w:r>
        <w:t>Epic 4: Anomaly Insights &amp; Forecasting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lastRenderedPageBreak/>
        <w:t>As an executive, I want to view a summary dashboard displa</w:t>
      </w:r>
      <w:r>
        <w:t>ying key metrics and system anomalies, so that I can proactively identify issues such as ticket spikes or churn trends.</w:t>
      </w:r>
    </w:p>
    <w:p w:rsidR="003304B1" w:rsidRDefault="00856ED3">
      <w:pPr>
        <w:spacing w:after="160"/>
      </w:pPr>
      <w:r>
        <w:t>Edge case to cover in design: a viewer-role user attempting a destructive action (e.g. deleting a connector or uploading to a restricted</w:t>
      </w:r>
      <w:r>
        <w:t xml:space="preserve"> source) must be blocked at the permission layer with a clear, non-technical error message, not merely hidden from the UI.</w:t>
      </w:r>
    </w:p>
    <w:p w:rsidR="003304B1" w:rsidRDefault="00856ED3">
      <w:pPr>
        <w:pStyle w:val="Heading1"/>
      </w:pPr>
      <w:bookmarkStart w:id="6" w:name="_Toc233716456"/>
      <w:r>
        <w:t>Scope</w:t>
      </w:r>
      <w:bookmarkEnd w:id="6"/>
    </w:p>
    <w:p w:rsidR="003304B1" w:rsidRDefault="00856ED3">
      <w:pPr>
        <w:pStyle w:val="Heading3"/>
      </w:pPr>
      <w:r>
        <w:t>In scope (v1.0)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Account registration and secure, HTTP-only cookie session management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 xml:space="preserve">Role-based access control across analyst, </w:t>
      </w:r>
      <w:r>
        <w:t>viewer, and admin roles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 xml:space="preserve">CRUD for database connectors (SQLite, MySQL, Postgres, </w:t>
      </w:r>
      <w:proofErr w:type="spellStart"/>
      <w:r>
        <w:t>BigQuery</w:t>
      </w:r>
      <w:proofErr w:type="spellEnd"/>
      <w:r>
        <w:t>, Snowflake) with connection testing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Encrypted (Fernet) storage of connector secrets, with secrets redacted in all API responses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 xml:space="preserve">Scheduled automated sync via </w:t>
      </w:r>
      <w:proofErr w:type="spellStart"/>
      <w:r>
        <w:t>APScheduler</w:t>
      </w:r>
      <w:proofErr w:type="spellEnd"/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 xml:space="preserve">Document ingestion (PDF, CSV, TXT, MD, max 10MB) with automatic chunking and vector indexing in </w:t>
      </w:r>
      <w:proofErr w:type="spellStart"/>
      <w:r>
        <w:t>ChromaDB</w:t>
      </w:r>
      <w:proofErr w:type="spellEnd"/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Multi-agent intent routing across descriptive, diagnostic, predictive, and prescriptive question types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Server-Sent Events streaming for token-by-token</w:t>
      </w:r>
      <w:r>
        <w:t xml:space="preserve"> chat responses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Source citations, interactive charts, and tabulated records in chat answers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Forecasting via OLS/Holt-Winters models with 95% confidence interval visualization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Summary dashboard with Total Revenue, Churn %, Daily Tickets, and Anomaly log car</w:t>
      </w:r>
      <w:r>
        <w:t>ds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Upvote/downvote feedback on agent messages</w:t>
      </w:r>
    </w:p>
    <w:p w:rsidR="003304B1" w:rsidRDefault="00856ED3">
      <w:pPr>
        <w:pStyle w:val="Heading3"/>
      </w:pPr>
      <w:r>
        <w:t>Out of scope (for now)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Write-back capabilities — agents will not execute INSERT/UPDATE queries against external database connections, for safety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Local/offline LLM support — the system defaults to cloud-hosted A</w:t>
      </w:r>
      <w:r>
        <w:t>PI models only</w:t>
      </w:r>
    </w:p>
    <w:p w:rsidR="003304B1" w:rsidRDefault="00856ED3">
      <w:pPr>
        <w:pStyle w:val="Heading1"/>
      </w:pPr>
      <w:bookmarkStart w:id="7" w:name="_Toc233716457"/>
      <w:r>
        <w:t>Functional Requirements</w:t>
      </w:r>
      <w:bookmarkEnd w:id="7"/>
    </w:p>
    <w:p w:rsidR="003304B1" w:rsidRDefault="00856ED3">
      <w:pPr>
        <w:spacing w:after="160"/>
      </w:pPr>
      <w:r>
        <w:t>Requirements are organized by epic below. Priority and acceptance criteria are derived from the source requirements table; numbered items represent acceptance criteria for each feature.</w:t>
      </w:r>
    </w:p>
    <w:p w:rsidR="003304B1" w:rsidRDefault="00856ED3">
      <w:pPr>
        <w:pStyle w:val="Heading3"/>
      </w:pPr>
      <w:r>
        <w:t>Epic 1 — Authentication &amp; Acces</w:t>
      </w:r>
      <w:r>
        <w:t>s Control</w:t>
      </w:r>
    </w:p>
    <w:p w:rsidR="003304B1" w:rsidRDefault="00856ED3">
      <w:pPr>
        <w:spacing w:after="160"/>
      </w:pPr>
      <w:r>
        <w:t>FR-1.1 Account Registration (High) — Users can register with name, email, role, and password.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Registration form captures name, email, role selection, and password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Duplicate email registration is rejected with a clear error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Role assignment at registration is restricted to admin-approved roles where applicable</w:t>
      </w:r>
    </w:p>
    <w:p w:rsidR="003304B1" w:rsidRDefault="00856ED3">
      <w:pPr>
        <w:spacing w:after="160"/>
      </w:pPr>
      <w:r>
        <w:lastRenderedPageBreak/>
        <w:t>FR-1.2 Secure Session (High) — Session is stored in a secure, HTTP-only cookie.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 xml:space="preserve">Cookie is marked Secure and </w:t>
      </w:r>
      <w:proofErr w:type="spellStart"/>
      <w:r>
        <w:t>HttpOnly</w:t>
      </w:r>
      <w:proofErr w:type="spellEnd"/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Session expires after a defined inactivity window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Lo</w:t>
      </w:r>
      <w:r>
        <w:t>gout invalidates the session server-side, not just client-side</w:t>
      </w:r>
    </w:p>
    <w:p w:rsidR="003304B1" w:rsidRDefault="00856ED3">
      <w:pPr>
        <w:pStyle w:val="Heading3"/>
      </w:pPr>
      <w:r>
        <w:t>Epic 2 — Data Source &amp; Unified Database Connectors</w:t>
      </w:r>
    </w:p>
    <w:p w:rsidR="003304B1" w:rsidRDefault="00856ED3">
      <w:pPr>
        <w:spacing w:after="160"/>
      </w:pPr>
      <w:r>
        <w:t>FR-2.1 Connector CRUD (High) — Users with analyst/admin role can create, update, and delete database connectors.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Viewer-role users cannot acce</w:t>
      </w:r>
      <w:r>
        <w:t>ss connector create/update/delete endpoints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Connector list shows type, status, and last-sync time</w:t>
      </w:r>
    </w:p>
    <w:p w:rsidR="003304B1" w:rsidRDefault="00856ED3">
      <w:pPr>
        <w:spacing w:after="160"/>
      </w:pPr>
      <w:r>
        <w:t>FR-2.2 Connection Test (High) — Instant feedback on test credentials.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Test result returns within a few seconds with pass/fail and an error reason on failure</w:t>
      </w:r>
    </w:p>
    <w:p w:rsidR="003304B1" w:rsidRDefault="00856ED3">
      <w:pPr>
        <w:spacing w:after="160"/>
      </w:pPr>
      <w:r>
        <w:t>F</w:t>
      </w:r>
      <w:r>
        <w:t xml:space="preserve">R-2.3 Automated Sync (Medium) — Interval </w:t>
      </w:r>
      <w:proofErr w:type="spellStart"/>
      <w:r>
        <w:t>cron</w:t>
      </w:r>
      <w:proofErr w:type="spellEnd"/>
      <w:r>
        <w:t xml:space="preserve"> sync utilizing </w:t>
      </w:r>
      <w:proofErr w:type="spellStart"/>
      <w:r>
        <w:t>APScheduler</w:t>
      </w:r>
      <w:proofErr w:type="spellEnd"/>
      <w:r>
        <w:t>.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Sync interval is configurable per connector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Failed syncs are logged with timestamp and error detail</w:t>
      </w:r>
    </w:p>
    <w:p w:rsidR="003304B1" w:rsidRDefault="00856ED3">
      <w:pPr>
        <w:spacing w:after="160"/>
      </w:pPr>
      <w:r>
        <w:t>FR-2.4 Secret Encryption (High) — Symmetric encryption at rest (Fernet) for URIs, passwords, and keys.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All connector secrets are encrypted before persistence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Secrets are never returned in plaintext via any API response</w:t>
      </w:r>
    </w:p>
    <w:p w:rsidR="003304B1" w:rsidRDefault="00856ED3">
      <w:pPr>
        <w:pStyle w:val="Heading3"/>
      </w:pPr>
      <w:r>
        <w:t>Epic 3 — Interactive Multi-Agent Busi</w:t>
      </w:r>
      <w:r>
        <w:t>ness Chat</w:t>
      </w:r>
    </w:p>
    <w:p w:rsidR="003304B1" w:rsidRDefault="00856ED3">
      <w:pPr>
        <w:spacing w:after="160"/>
      </w:pPr>
      <w:r>
        <w:t xml:space="preserve">FR-3.1 File </w:t>
      </w:r>
      <w:proofErr w:type="spellStart"/>
      <w:r>
        <w:t>Ingestor</w:t>
      </w:r>
      <w:proofErr w:type="spellEnd"/>
      <w:r>
        <w:t xml:space="preserve"> (High) — Upload PDF, CSV, TXT, MD files, max 10MB.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Files exceeding 10MB or unsupported types are rejected with a clear message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Upload progress and success/failure state is visible to the user</w:t>
      </w:r>
    </w:p>
    <w:p w:rsidR="003304B1" w:rsidRDefault="00856ED3">
      <w:pPr>
        <w:spacing w:after="160"/>
      </w:pPr>
      <w:r>
        <w:t>FR-3.2 Vector Indexing (High) — A</w:t>
      </w:r>
      <w:r>
        <w:t xml:space="preserve">utomatic text chunking and indexing in </w:t>
      </w:r>
      <w:proofErr w:type="spellStart"/>
      <w:r>
        <w:t>ChromaDB</w:t>
      </w:r>
      <w:proofErr w:type="spellEnd"/>
      <w:r>
        <w:t>.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Uploaded documents are chunked and embedded without manual triggering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Indexing failures are surfaced to the uploading user</w:t>
      </w:r>
    </w:p>
    <w:p w:rsidR="003304B1" w:rsidRDefault="00856ED3">
      <w:pPr>
        <w:spacing w:after="160"/>
      </w:pPr>
      <w:r>
        <w:t xml:space="preserve">FR-4.1 Intent Routing (High) — Questions are routed to the Descriptive, Diagnostic, </w:t>
      </w:r>
      <w:r>
        <w:t>Predictive, or Prescriptive agent.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Router correctly classifies the dominant intent of a query in normal-path testing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Ambiguous queries default to the most conservative (descriptive) agent rather than failing</w:t>
      </w:r>
    </w:p>
    <w:p w:rsidR="003304B1" w:rsidRDefault="00856ED3">
      <w:pPr>
        <w:spacing w:after="160"/>
      </w:pPr>
      <w:r>
        <w:t>FR-5.1 Descriptive Insight (High) — Factual synt</w:t>
      </w:r>
      <w:r>
        <w:t>hesis of structured tables with bar/line charts.</w:t>
      </w:r>
    </w:p>
    <w:p w:rsidR="003304B1" w:rsidRDefault="00856ED3">
      <w:pPr>
        <w:spacing w:after="160"/>
      </w:pPr>
      <w:r>
        <w:t>FR-5.2 Diagnostic Insight (High) — Correlates vector data excerpts and cites source chunks.</w:t>
      </w:r>
    </w:p>
    <w:p w:rsidR="003304B1" w:rsidRDefault="00856ED3">
      <w:pPr>
        <w:spacing w:after="160"/>
      </w:pPr>
      <w:r>
        <w:t>FR-5.3 Predictive Insight (High) — Fits OLS/Holt-Winters models and graphs 95% confidence intervals.</w:t>
      </w:r>
    </w:p>
    <w:p w:rsidR="003304B1" w:rsidRDefault="00856ED3">
      <w:pPr>
        <w:spacing w:after="160"/>
      </w:pPr>
      <w:r>
        <w:t>FR-5.4 Prescriptive Insight (High) — Returns an action list with quantified impact, effort, and owner.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lastRenderedPageBreak/>
        <w:t>Each insight type renders its associated visualization (chart, citation, confidence band, or action table) inline in chat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Diagnostic and predictive answe</w:t>
      </w:r>
      <w:r>
        <w:t>rs include a visible source/citation reference the user can inspect</w:t>
      </w:r>
    </w:p>
    <w:p w:rsidR="003304B1" w:rsidRDefault="00856ED3">
      <w:pPr>
        <w:spacing w:after="160"/>
      </w:pPr>
      <w:r>
        <w:t>FR-6.1 SSE Streaming (High) — Server-Sent Events stream answers token by token.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First token is emitted in under 1 second under normal load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Stream gracefully recovers or surfaces an error o</w:t>
      </w:r>
      <w:r>
        <w:t>n connection interruption</w:t>
      </w:r>
    </w:p>
    <w:p w:rsidR="003304B1" w:rsidRDefault="00856ED3">
      <w:pPr>
        <w:pStyle w:val="Heading3"/>
      </w:pPr>
      <w:r>
        <w:t>Epic 4 — Anomaly Insights &amp; Forecasting</w:t>
      </w:r>
    </w:p>
    <w:p w:rsidR="003304B1" w:rsidRDefault="00856ED3">
      <w:pPr>
        <w:spacing w:after="160"/>
      </w:pPr>
      <w:r>
        <w:t>FR-7.1 Summary Dashboard (High) — Cards for Total Revenue, Churn %, Daily Tickets, and Anomaly logs.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Dashboard loads with current values for all four card types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Anomaly log entries link back</w:t>
      </w:r>
      <w:r>
        <w:t xml:space="preserve"> to the underlying data or chat thread where relevant</w:t>
      </w:r>
    </w:p>
    <w:p w:rsidR="003304B1" w:rsidRDefault="00856ED3">
      <w:pPr>
        <w:spacing w:after="160"/>
      </w:pPr>
      <w:r>
        <w:t>FR-8.1 User Feedback (Low) — Upvote/downvote message rating.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Each agent message supports a single upvote or downvote action per user</w:t>
      </w:r>
    </w:p>
    <w:p w:rsidR="003304B1" w:rsidRDefault="00856ED3">
      <w:pPr>
        <w:pStyle w:val="ListParagraph"/>
        <w:numPr>
          <w:ilvl w:val="0"/>
          <w:numId w:val="3"/>
        </w:numPr>
        <w:spacing w:after="80"/>
      </w:pPr>
      <w:r>
        <w:t>Feedback is persisted and feeds the insight-accuracy KPI</w:t>
      </w:r>
    </w:p>
    <w:p w:rsidR="003304B1" w:rsidRDefault="00856ED3">
      <w:pPr>
        <w:pStyle w:val="Heading1"/>
      </w:pPr>
      <w:bookmarkStart w:id="8" w:name="_Toc233716458"/>
      <w:r>
        <w:t>SaaS-Specifi</w:t>
      </w:r>
      <w:r>
        <w:t>c Considerations</w:t>
      </w:r>
      <w:bookmarkEnd w:id="8"/>
    </w:p>
    <w:p w:rsidR="003304B1" w:rsidRDefault="00856ED3">
      <w:pPr>
        <w:pStyle w:val="Heading3"/>
      </w:pPr>
      <w:r>
        <w:t>Multi-tenancy &amp; permissions</w:t>
      </w:r>
    </w:p>
    <w:p w:rsidR="003304B1" w:rsidRDefault="002B5F2D">
      <w:pPr>
        <w:spacing w:after="160"/>
      </w:pPr>
      <w:proofErr w:type="spellStart"/>
      <w:r>
        <w:t>Datacon</w:t>
      </w:r>
      <w:proofErr w:type="spellEnd"/>
      <w:r w:rsidR="00856ED3">
        <w:t xml:space="preserve"> uses a three-role permission model (analyst, viewer, admin) scoped within a customer account. Connectors, uploaded documents, and conversational history should be isolated per tenant account; viewer-role</w:t>
      </w:r>
      <w:r w:rsidR="00856ED3">
        <w:t xml:space="preserve"> users are restricted to read/consumption actions and cannot create, edit, or delete connectors or upload documents. The source material does not specify whether agents and documents are further isolated by sub-team within a single enterprise account — thi</w:t>
      </w:r>
      <w:r w:rsidR="00856ED3">
        <w:t>s is flagged as an open question.</w:t>
      </w:r>
    </w:p>
    <w:p w:rsidR="003304B1" w:rsidRDefault="00856ED3">
      <w:pPr>
        <w:pStyle w:val="Heading3"/>
      </w:pPr>
      <w:r>
        <w:t>Pricing &amp; packaging</w:t>
      </w:r>
    </w:p>
    <w:p w:rsidR="003304B1" w:rsidRDefault="00856ED3">
      <w:pPr>
        <w:spacing w:after="160"/>
      </w:pPr>
      <w:r>
        <w:t xml:space="preserve">No pricing tiers were defined in the source material. Given the connector types listed (SQLite/MySQL/Postgres free-tier-friendly vs. </w:t>
      </w:r>
      <w:proofErr w:type="spellStart"/>
      <w:r>
        <w:t>BigQuery</w:t>
      </w:r>
      <w:proofErr w:type="spellEnd"/>
      <w:r>
        <w:t>/Snowflake enterprise-grade warehouses), a sensible default a</w:t>
      </w:r>
      <w:r>
        <w:t>ssumption is that warehouse-grade connectors (</w:t>
      </w:r>
      <w:proofErr w:type="spellStart"/>
      <w:r>
        <w:t>BigQuery</w:t>
      </w:r>
      <w:proofErr w:type="spellEnd"/>
      <w:r>
        <w:t>, Snowflake) and prescriptive/forecasting agents could be reasonable candidates for gating to a higher plan tier, but this is an assumption, not a confirmed requirement, and should be validated with the</w:t>
      </w:r>
      <w:r>
        <w:t xml:space="preserve"> business team. [TBD]</w:t>
      </w:r>
    </w:p>
    <w:p w:rsidR="003304B1" w:rsidRDefault="00856ED3">
      <w:pPr>
        <w:pStyle w:val="Heading3"/>
      </w:pPr>
      <w:r>
        <w:t>SLA / uptime</w:t>
      </w:r>
    </w:p>
    <w:p w:rsidR="003304B1" w:rsidRDefault="00856ED3">
      <w:pPr>
        <w:spacing w:after="160"/>
      </w:pPr>
      <w:r>
        <w:t>Automated sync (FR-2.3) and SSE streaming (FR-6.1) introduce two new availability-sensitive dependencies: the scheduler process and the streaming connection layer. Sync failure logging is required, but a formal SLA target</w:t>
      </w:r>
      <w:r>
        <w:t xml:space="preserve"> for sync uptime beyond the &gt;99% sync-reliability KPI was not specified. Forecasting and diagnostic agents depend on cloud-hosted LLM API availability, which is an external dependency outside </w:t>
      </w:r>
      <w:proofErr w:type="spellStart"/>
      <w:r w:rsidR="002B5F2D">
        <w:t>Datacon</w:t>
      </w:r>
      <w:r>
        <w:t>'s</w:t>
      </w:r>
      <w:proofErr w:type="spellEnd"/>
      <w:r>
        <w:t xml:space="preserve"> direct control.</w:t>
      </w:r>
    </w:p>
    <w:p w:rsidR="003304B1" w:rsidRDefault="00856ED3">
      <w:pPr>
        <w:pStyle w:val="Heading3"/>
      </w:pPr>
      <w:r>
        <w:t>API &amp; integrations</w:t>
      </w:r>
    </w:p>
    <w:p w:rsidR="003304B1" w:rsidRDefault="00856ED3">
      <w:pPr>
        <w:spacing w:after="160"/>
      </w:pPr>
      <w:r>
        <w:lastRenderedPageBreak/>
        <w:t>The product integra</w:t>
      </w:r>
      <w:r>
        <w:t xml:space="preserve">tes with five external database types (SQLite, MySQL, Postgres, </w:t>
      </w:r>
      <w:proofErr w:type="spellStart"/>
      <w:r>
        <w:t>BigQuery</w:t>
      </w:r>
      <w:proofErr w:type="spellEnd"/>
      <w:r>
        <w:t>, Snowflake) as data sources. No outbound public API or webhook surface for third parties was described in the source material; this PRD assumes connector configuration happens via the</w:t>
      </w:r>
      <w:r>
        <w:t xml:space="preserve"> </w:t>
      </w:r>
      <w:proofErr w:type="spellStart"/>
      <w:r w:rsidR="002B5F2D">
        <w:t>Datacon</w:t>
      </w:r>
      <w:proofErr w:type="spellEnd"/>
      <w:r>
        <w:t xml:space="preserve"> UI only, not a public API, unless stated otherwise in a future phase.</w:t>
      </w:r>
    </w:p>
    <w:p w:rsidR="003304B1" w:rsidRDefault="00856ED3">
      <w:pPr>
        <w:pStyle w:val="Heading3"/>
      </w:pPr>
      <w:r>
        <w:t>Data security &amp; compliance</w:t>
      </w:r>
    </w:p>
    <w:p w:rsidR="003304B1" w:rsidRDefault="00856ED3">
      <w:pPr>
        <w:spacing w:after="160"/>
      </w:pPr>
      <w:r>
        <w:t>Security requirements are explicit in the source: Fernet symmetric encryption at rest for all connector secrets (FR-2.4), secret redaction (replaced w</w:t>
      </w:r>
      <w:r>
        <w:t>ith `***`) in all API responses, and a double-JWT validation structure for authentication. No specific compliance certification target (SOC 2, GDPR, HIPAA) was named; given the platform ingests business documents that may include incident reports and custo</w:t>
      </w:r>
      <w:r>
        <w:t>mer data, data residency and compliance scope should be clarified before GA and are listed as open questions.</w:t>
      </w:r>
    </w:p>
    <w:p w:rsidR="003304B1" w:rsidRDefault="00856ED3">
      <w:pPr>
        <w:pStyle w:val="Heading3"/>
      </w:pPr>
      <w:r>
        <w:t>Onboarding &amp; migration</w:t>
      </w:r>
    </w:p>
    <w:p w:rsidR="003304B1" w:rsidRDefault="00856ED3">
      <w:pPr>
        <w:spacing w:after="160"/>
      </w:pPr>
      <w:r>
        <w:t>The source material does not describe an onboarding flow for new accounts (e.g., guided first connector setup, sample docum</w:t>
      </w:r>
      <w:r>
        <w:t>ent upload, or starter dashboard). Since David's persona explicitly lacks SQL skills, a guided onboarding path for non-technical viewer-role users is recommended but not yet specified — flagged as an open question for design.</w:t>
      </w:r>
    </w:p>
    <w:p w:rsidR="003304B1" w:rsidRDefault="00856ED3">
      <w:pPr>
        <w:pStyle w:val="Heading1"/>
      </w:pPr>
      <w:bookmarkStart w:id="9" w:name="_Toc233716459"/>
      <w:r>
        <w:t>Non-Functional Requirements</w:t>
      </w:r>
      <w:bookmarkEnd w:id="9"/>
    </w:p>
    <w:p w:rsidR="003304B1" w:rsidRDefault="00856ED3">
      <w:pPr>
        <w:pStyle w:val="Heading3"/>
      </w:pPr>
      <w:r>
        <w:t>Security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Authentication: double-JWT validation structure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Secret management: configuration strings (URIs, passwords, keys) are redacted in API responses and replaced with `***`</w:t>
      </w:r>
    </w:p>
    <w:p w:rsidR="003304B1" w:rsidRDefault="00856ED3">
      <w:pPr>
        <w:pStyle w:val="Heading3"/>
      </w:pPr>
      <w:r>
        <w:t>Performance &amp; Scalability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 xml:space="preserve">Streaming latency: initial SSE chunk emitted in under </w:t>
      </w:r>
      <w:r>
        <w:t>1 second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Memory efficiency: unified datasets are scored on relevance to keep LLM context small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Forecasting performance: time series are processed using raw NumPy matrix operations rather than heavy frameworks</w:t>
      </w:r>
    </w:p>
    <w:p w:rsidR="003304B1" w:rsidRDefault="00856ED3">
      <w:pPr>
        <w:pStyle w:val="Heading3"/>
      </w:pPr>
      <w:r>
        <w:t>User Interface &amp; Experience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 xml:space="preserve">Style: high-contrast light theme based on Swiss minimalism, using Cabinet </w:t>
      </w:r>
      <w:proofErr w:type="spellStart"/>
      <w:r>
        <w:t>Grotesk</w:t>
      </w:r>
      <w:proofErr w:type="spellEnd"/>
      <w:r>
        <w:t xml:space="preserve"> and IBM Plex Sans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Chart interaction: hovering over line/bar charts shows tooltips and confidence intervals</w:t>
      </w:r>
    </w:p>
    <w:p w:rsidR="003304B1" w:rsidRDefault="00856ED3">
      <w:pPr>
        <w:spacing w:after="160"/>
      </w:pPr>
      <w:r>
        <w:t>Accessibility, localization, and browser/device support targets wer</w:t>
      </w:r>
      <w:r>
        <w:t>e not specified in the source material and are open questions for the design phase.</w:t>
      </w:r>
    </w:p>
    <w:p w:rsidR="003304B1" w:rsidRDefault="00856ED3">
      <w:pPr>
        <w:pStyle w:val="Heading1"/>
      </w:pPr>
      <w:bookmarkStart w:id="10" w:name="_Toc233716460"/>
      <w:r>
        <w:t>UX &amp; Design</w:t>
      </w:r>
      <w:bookmarkEnd w:id="10"/>
    </w:p>
    <w:p w:rsidR="003304B1" w:rsidRDefault="00856ED3">
      <w:pPr>
        <w:spacing w:after="160"/>
      </w:pPr>
      <w:r>
        <w:t xml:space="preserve">The source material specifies visual style (high-contrast light theme, Swiss minimalism, Cabinet </w:t>
      </w:r>
      <w:proofErr w:type="spellStart"/>
      <w:r>
        <w:t>Grotesk</w:t>
      </w:r>
      <w:proofErr w:type="spellEnd"/>
      <w:r>
        <w:t xml:space="preserve"> and IBM Plex Sans typefaces) and one interaction detail</w:t>
      </w:r>
      <w:r>
        <w:t xml:space="preserve"> (hover tooltips with confidence intervals on charts), but does not include </w:t>
      </w:r>
      <w:proofErr w:type="spellStart"/>
      <w:r>
        <w:t>mockups</w:t>
      </w:r>
      <w:proofErr w:type="spellEnd"/>
      <w:r>
        <w:t xml:space="preserve"> or </w:t>
      </w:r>
      <w:proofErr w:type="spellStart"/>
      <w:r>
        <w:t>Figma</w:t>
      </w:r>
      <w:proofErr w:type="spellEnd"/>
      <w:r>
        <w:t xml:space="preserve"> references. Key flows implied by the requirements include: a chat interface with streaming responses, source citations, and inline </w:t>
      </w:r>
      <w:r>
        <w:lastRenderedPageBreak/>
        <w:t xml:space="preserve">interactive charts; a connector </w:t>
      </w:r>
      <w:r>
        <w:t>management screen restricted by role; a document upload flow with progress and error states; and a summary dashboard of KPI cards and anomaly logs.</w:t>
      </w:r>
    </w:p>
    <w:p w:rsidR="003304B1" w:rsidRDefault="00856ED3">
      <w:pPr>
        <w:spacing w:after="160"/>
      </w:pPr>
      <w:r>
        <w:t>Empty states (e.g., no connectors configured yet, no documents uploaded, dashboard with no data) and error s</w:t>
      </w:r>
      <w:r>
        <w:t>tates (failed sync, failed upload, blocked permission action) should be designed explicitly rather than assumed, since none were described in the source material.</w:t>
      </w:r>
    </w:p>
    <w:p w:rsidR="003304B1" w:rsidRDefault="00856ED3">
      <w:pPr>
        <w:pStyle w:val="Heading1"/>
      </w:pPr>
      <w:bookmarkStart w:id="11" w:name="_Toc233716461"/>
      <w:r>
        <w:t>Technical Considerations &amp; Dependencies</w:t>
      </w:r>
      <w:bookmarkEnd w:id="11"/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Multi-agent orchestration layer for intent routing ac</w:t>
      </w:r>
      <w:r>
        <w:t>ross descriptive, diagnostic, predictive, and prescriptive agents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proofErr w:type="spellStart"/>
      <w:r>
        <w:t>ChromaDB</w:t>
      </w:r>
      <w:proofErr w:type="spellEnd"/>
      <w:r>
        <w:t xml:space="preserve"> for vector storage and retrieval of ingested documents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proofErr w:type="spellStart"/>
      <w:r>
        <w:t>APScheduler</w:t>
      </w:r>
      <w:proofErr w:type="spellEnd"/>
      <w:r>
        <w:t xml:space="preserve"> for interval-based connector synchronization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Fernet (symmetric encryption) for secrets at rest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 xml:space="preserve">Database connector </w:t>
      </w:r>
      <w:r>
        <w:t xml:space="preserve">drivers for SQLite, MySQL, Postgres, </w:t>
      </w:r>
      <w:proofErr w:type="spellStart"/>
      <w:r>
        <w:t>BigQuery</w:t>
      </w:r>
      <w:proofErr w:type="spellEnd"/>
      <w:r>
        <w:t>, and Snowflak</w:t>
      </w:r>
      <w:bookmarkStart w:id="12" w:name="_GoBack"/>
      <w:bookmarkEnd w:id="12"/>
      <w:r>
        <w:t>e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SSE infrastructure for token-by-token streaming responses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Forecasting via OLS/Holt-Winters models implemented with raw NumPy rather than heavier statistical frameworks, per the stated performance</w:t>
      </w:r>
      <w:r>
        <w:t xml:space="preserve"> requirement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Cloud-hosted LLM API dependency (local/offline LLM support is explicitly out of scope)</w:t>
      </w:r>
    </w:p>
    <w:p w:rsidR="003304B1" w:rsidRDefault="00856ED3">
      <w:pPr>
        <w:spacing w:after="160"/>
      </w:pPr>
      <w:r>
        <w:t>Detailed system architecture (service boundaries, agent orchestration design, database schema) should be captured in a separate engineering design doc; this</w:t>
      </w:r>
      <w:r>
        <w:t xml:space="preserve"> PRD intentionally does not attempt to specify it.</w:t>
      </w:r>
    </w:p>
    <w:p w:rsidR="003304B1" w:rsidRDefault="00856ED3">
      <w:pPr>
        <w:pStyle w:val="Heading1"/>
      </w:pPr>
      <w:bookmarkStart w:id="13" w:name="_Toc233716462"/>
      <w:r>
        <w:t>Rollout Plan</w:t>
      </w:r>
      <w:bookmarkEnd w:id="13"/>
    </w:p>
    <w:p w:rsidR="003304B1" w:rsidRDefault="00856ED3">
      <w:pPr>
        <w:spacing w:after="160"/>
      </w:pPr>
      <w:r>
        <w:t>No phased rollout, feature-flag strategy, or migration plan was specified in the source material. Given the breadth of v1.0 scope (auth, connectors, ingestion, multi-agent chat, and dashboard)</w:t>
      </w:r>
      <w:r>
        <w:t>, a phased internal alpha (core auth + connectors) followed by a closed beta (full chat + agents) before GA is a reasonable default approach, but should be confirmed with the team. [TBD — rollout phases and reversibility/rollback strategy not yet defined.]</w:t>
      </w:r>
    </w:p>
    <w:p w:rsidR="003304B1" w:rsidRDefault="00856ED3">
      <w:pPr>
        <w:pStyle w:val="Heading1"/>
      </w:pPr>
      <w:bookmarkStart w:id="14" w:name="_Toc233716463"/>
      <w:r>
        <w:t>Risks, Assumptions &amp; Open Questions</w:t>
      </w:r>
      <w:bookmarkEnd w:id="14"/>
    </w:p>
    <w:p w:rsidR="003304B1" w:rsidRDefault="00856ED3">
      <w:pPr>
        <w:pStyle w:val="Heading3"/>
      </w:pPr>
      <w:r>
        <w:t>Risks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Connector secret encryption is foundational to customer trust; any gap in the Fernet implementation or in secret redaction would be a severe security incident given the explicit DBA persona concern about leaked credentials.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Multi-agent intent routing accur</w:t>
      </w:r>
      <w:r>
        <w:t>acy directly affects the &gt;85% upvote-ratio KPI; misrouted queries (e.g., a predictive question answered descriptively) could erode trust quickly.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SSE streaming and scheduled sync both introduce new availability-sensitive infrastructure that needs monitorin</w:t>
      </w:r>
      <w:r>
        <w:t>g and alerting, not specified in the source material.</w:t>
      </w:r>
    </w:p>
    <w:p w:rsidR="003304B1" w:rsidRDefault="00856ED3">
      <w:pPr>
        <w:pStyle w:val="Heading3"/>
      </w:pPr>
      <w:r>
        <w:t>Assumptions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Assumed a single-tenant-per-account model with role isolation (analyst/viewer/admin) rather than further sub-team permission scoping, pending confirmation.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lastRenderedPageBreak/>
        <w:t>Assumed pricing/packaging tiers ar</w:t>
      </w:r>
      <w:r>
        <w:t>e not yet defined and connector type may be a future tier-gating lever.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 xml:space="preserve">Assumed no public API/webhook surface is in scope for v1.0 beyond the </w:t>
      </w:r>
      <w:proofErr w:type="spellStart"/>
      <w:r w:rsidR="002B5F2D">
        <w:t>Datacon</w:t>
      </w:r>
      <w:proofErr w:type="spellEnd"/>
      <w:r>
        <w:t xml:space="preserve"> UI itself.</w:t>
      </w:r>
    </w:p>
    <w:p w:rsidR="003304B1" w:rsidRDefault="00856ED3">
      <w:pPr>
        <w:pStyle w:val="Heading3"/>
      </w:pPr>
      <w:r>
        <w:t>Open Questions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 xml:space="preserve">What compliance certifications (SOC 2, GDPR, HIPAA) does </w:t>
      </w:r>
      <w:proofErr w:type="spellStart"/>
      <w:r w:rsidR="002B5F2D">
        <w:t>Datacon</w:t>
      </w:r>
      <w:proofErr w:type="spellEnd"/>
      <w:r>
        <w:t xml:space="preserve"> need to target,</w:t>
      </w:r>
      <w:r>
        <w:t xml:space="preserve"> given it ingests business documents and database content?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What is the onboarding flow for a brand-new account, particularly for non-technical viewer-role users like David?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 xml:space="preserve">What pricing/packaging model applies, and do </w:t>
      </w:r>
      <w:proofErr w:type="spellStart"/>
      <w:r>
        <w:t>BigQuery</w:t>
      </w:r>
      <w:proofErr w:type="spellEnd"/>
      <w:r>
        <w:t>/Snowflake connectors or speci</w:t>
      </w:r>
      <w:r>
        <w:t>fic agent types belong in a higher tier?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What is the rollback/reversibility plan if a sync or agent-routing issue is discovered post-launch?</w:t>
      </w:r>
    </w:p>
    <w:p w:rsidR="003304B1" w:rsidRDefault="00856ED3">
      <w:pPr>
        <w:pStyle w:val="Heading1"/>
      </w:pPr>
      <w:bookmarkStart w:id="15" w:name="_Toc233716464"/>
      <w:r>
        <w:t>Timeline &amp; Milestones</w:t>
      </w:r>
      <w:bookmarkEnd w:id="15"/>
    </w:p>
    <w:p w:rsidR="003304B1" w:rsidRDefault="00856ED3">
      <w:pPr>
        <w:spacing w:after="160"/>
      </w:pPr>
      <w:r>
        <w:t>No target dates were provided in the source material. The table below is a placeholder struct</w:t>
      </w:r>
      <w:r>
        <w:t>ure to be filled in once scheduling is confirmed.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304B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rPr>
                <w:b/>
                <w:bCs/>
              </w:rPr>
              <w:t>Alpha (core auth + connectors)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t>[TBD]</w:t>
            </w:r>
          </w:p>
        </w:tc>
      </w:tr>
      <w:tr w:rsidR="003304B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rPr>
                <w:b/>
                <w:bCs/>
              </w:rPr>
              <w:t>Beta (chat + multi-agent insights)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t>[TBD]</w:t>
            </w:r>
          </w:p>
        </w:tc>
      </w:tr>
      <w:tr w:rsidR="003304B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rPr>
                <w:b/>
                <w:bCs/>
              </w:rPr>
              <w:t>GA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t>[TBD]</w:t>
            </w:r>
          </w:p>
        </w:tc>
      </w:tr>
    </w:tbl>
    <w:p w:rsidR="003304B1" w:rsidRDefault="00856ED3">
      <w:pPr>
        <w:pStyle w:val="Heading1"/>
      </w:pPr>
      <w:bookmarkStart w:id="16" w:name="_Toc233716465"/>
      <w:r>
        <w:t>Stakeholders &amp; Sign-off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304B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rPr>
                <w:b/>
                <w:bCs/>
              </w:rPr>
              <w:t>Engineering Lead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t>Feasibility &amp; architecture review</w:t>
            </w:r>
          </w:p>
        </w:tc>
      </w:tr>
      <w:tr w:rsidR="003304B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rPr>
                <w:b/>
                <w:bCs/>
              </w:rPr>
              <w:t>Design Lead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t>UX flows and visual design (Swiss minimalism style)</w:t>
            </w:r>
          </w:p>
        </w:tc>
      </w:tr>
      <w:tr w:rsidR="003304B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rPr>
                <w:b/>
                <w:bCs/>
              </w:rPr>
              <w:t>Security / Compliance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t>Encryption, JWT auth, and compliance posture review</w:t>
            </w:r>
          </w:p>
        </w:tc>
      </w:tr>
      <w:tr w:rsidR="003304B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rPr>
                <w:b/>
                <w:bCs/>
              </w:rPr>
              <w:t>DBA Lead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t>Connector security and sync reliability review</w:t>
            </w:r>
          </w:p>
        </w:tc>
      </w:tr>
      <w:tr w:rsidR="003304B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rPr>
                <w:b/>
                <w:bCs/>
              </w:rPr>
              <w:t>Product Management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04B1" w:rsidRDefault="00856ED3">
            <w:r>
              <w:t>Overall requirements ownership</w:t>
            </w:r>
          </w:p>
        </w:tc>
      </w:tr>
    </w:tbl>
    <w:p w:rsidR="003304B1" w:rsidRDefault="00856ED3">
      <w:pPr>
        <w:pStyle w:val="Heading1"/>
      </w:pPr>
      <w:bookmarkStart w:id="17" w:name="_Toc233716466"/>
      <w:r>
        <w:t>Appendix</w:t>
      </w:r>
      <w:bookmarkEnd w:id="17"/>
    </w:p>
    <w:p w:rsidR="003304B1" w:rsidRDefault="00856ED3">
      <w:pPr>
        <w:pStyle w:val="Heading3"/>
      </w:pPr>
      <w:r>
        <w:t>Glossary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>SSE (Server-Sent Events) — a streaming protocol used to deliver chat responses token by token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lastRenderedPageBreak/>
        <w:t>Fernet — a symmetric encryption scheme used to encrypt connector secrets at rest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proofErr w:type="spellStart"/>
      <w:r>
        <w:t>ChromaDB</w:t>
      </w:r>
      <w:proofErr w:type="spellEnd"/>
      <w:r>
        <w:t xml:space="preserve"> — a vector database used for document chunk storage and retrieval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r>
        <w:t xml:space="preserve">OLS / </w:t>
      </w:r>
      <w:r>
        <w:t>Holt-Winters — statistical forecasting models used by the predictive agent</w:t>
      </w:r>
    </w:p>
    <w:p w:rsidR="003304B1" w:rsidRDefault="00856ED3">
      <w:pPr>
        <w:pStyle w:val="ListParagraph"/>
        <w:numPr>
          <w:ilvl w:val="0"/>
          <w:numId w:val="2"/>
        </w:numPr>
        <w:spacing w:after="80"/>
      </w:pPr>
      <w:proofErr w:type="spellStart"/>
      <w:r>
        <w:t>APScheduler</w:t>
      </w:r>
      <w:proofErr w:type="spellEnd"/>
      <w:r>
        <w:t xml:space="preserve"> — a Python job-scheduling library used for automated connector sync</w:t>
      </w:r>
    </w:p>
    <w:p w:rsidR="003304B1" w:rsidRDefault="00856ED3">
      <w:pPr>
        <w:spacing w:after="160"/>
      </w:pPr>
      <w:r>
        <w:t>Source: this PRD was generated from an internal draft document (prd_document.md, v1.0, June 30, 2026,</w:t>
      </w:r>
      <w:r>
        <w:t xml:space="preserve"> Product Management Team).</w:t>
      </w:r>
    </w:p>
    <w:sectPr w:rsidR="003304B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6ED3" w:rsidRDefault="00856ED3">
      <w:r>
        <w:separator/>
      </w:r>
    </w:p>
  </w:endnote>
  <w:endnote w:type="continuationSeparator" w:id="0">
    <w:p w:rsidR="00856ED3" w:rsidRDefault="00856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04B1" w:rsidRDefault="00856ED3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2B5F2D">
      <w:rPr>
        <w:color w:val="888888"/>
        <w:sz w:val="16"/>
        <w:szCs w:val="16"/>
      </w:rPr>
      <w:fldChar w:fldCharType="separate"/>
    </w:r>
    <w:r w:rsidR="002B5F2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2B5F2D">
      <w:rPr>
        <w:color w:val="888888"/>
        <w:sz w:val="16"/>
        <w:szCs w:val="16"/>
      </w:rPr>
      <w:fldChar w:fldCharType="separate"/>
    </w:r>
    <w:r w:rsidR="002B5F2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6ED3" w:rsidRDefault="00856ED3">
      <w:r>
        <w:separator/>
      </w:r>
    </w:p>
  </w:footnote>
  <w:footnote w:type="continuationSeparator" w:id="0">
    <w:p w:rsidR="00856ED3" w:rsidRDefault="00856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04B1" w:rsidRDefault="00856ED3">
    <w:pPr>
      <w:jc w:val="right"/>
    </w:pPr>
    <w:proofErr w:type="spellStart"/>
    <w:r>
      <w:rPr>
        <w:color w:val="888888"/>
        <w:sz w:val="16"/>
        <w:szCs w:val="16"/>
      </w:rPr>
      <w:t>Datavue</w:t>
    </w:r>
    <w:proofErr w:type="spellEnd"/>
    <w:r>
      <w:rPr>
        <w:color w:val="888888"/>
        <w:sz w:val="16"/>
        <w:szCs w:val="16"/>
      </w:rPr>
      <w:t xml:space="preserve"> — PRD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8C510A"/>
    <w:multiLevelType w:val="hybridMultilevel"/>
    <w:tmpl w:val="57524784"/>
    <w:lvl w:ilvl="0" w:tplc="11541E30">
      <w:start w:val="1"/>
      <w:numFmt w:val="bullet"/>
      <w:lvlText w:val="•"/>
      <w:lvlJc w:val="left"/>
      <w:pPr>
        <w:ind w:left="720" w:hanging="360"/>
      </w:pPr>
    </w:lvl>
    <w:lvl w:ilvl="1" w:tplc="A27E608C">
      <w:numFmt w:val="decimal"/>
      <w:lvlText w:val=""/>
      <w:lvlJc w:val="left"/>
    </w:lvl>
    <w:lvl w:ilvl="2" w:tplc="560432BE">
      <w:numFmt w:val="decimal"/>
      <w:lvlText w:val=""/>
      <w:lvlJc w:val="left"/>
    </w:lvl>
    <w:lvl w:ilvl="3" w:tplc="0F1CF130">
      <w:numFmt w:val="decimal"/>
      <w:lvlText w:val=""/>
      <w:lvlJc w:val="left"/>
    </w:lvl>
    <w:lvl w:ilvl="4" w:tplc="53D68F9E">
      <w:numFmt w:val="decimal"/>
      <w:lvlText w:val=""/>
      <w:lvlJc w:val="left"/>
    </w:lvl>
    <w:lvl w:ilvl="5" w:tplc="0B0C4500">
      <w:numFmt w:val="decimal"/>
      <w:lvlText w:val=""/>
      <w:lvlJc w:val="left"/>
    </w:lvl>
    <w:lvl w:ilvl="6" w:tplc="7ACEB15C">
      <w:numFmt w:val="decimal"/>
      <w:lvlText w:val=""/>
      <w:lvlJc w:val="left"/>
    </w:lvl>
    <w:lvl w:ilvl="7" w:tplc="CD247EAA">
      <w:numFmt w:val="decimal"/>
      <w:lvlText w:val=""/>
      <w:lvlJc w:val="left"/>
    </w:lvl>
    <w:lvl w:ilvl="8" w:tplc="D82A5FCA">
      <w:numFmt w:val="decimal"/>
      <w:lvlText w:val=""/>
      <w:lvlJc w:val="left"/>
    </w:lvl>
  </w:abstractNum>
  <w:abstractNum w:abstractNumId="1" w15:restartNumberingAfterBreak="0">
    <w:nsid w:val="250267B6"/>
    <w:multiLevelType w:val="hybridMultilevel"/>
    <w:tmpl w:val="0CCEA1DA"/>
    <w:lvl w:ilvl="0" w:tplc="DAE63DE0">
      <w:start w:val="1"/>
      <w:numFmt w:val="decimal"/>
      <w:lvlText w:val="%1."/>
      <w:lvlJc w:val="left"/>
      <w:pPr>
        <w:ind w:left="720" w:hanging="360"/>
      </w:pPr>
    </w:lvl>
    <w:lvl w:ilvl="1" w:tplc="1E0C1EEA">
      <w:numFmt w:val="decimal"/>
      <w:lvlText w:val=""/>
      <w:lvlJc w:val="left"/>
    </w:lvl>
    <w:lvl w:ilvl="2" w:tplc="392C987E">
      <w:numFmt w:val="decimal"/>
      <w:lvlText w:val=""/>
      <w:lvlJc w:val="left"/>
    </w:lvl>
    <w:lvl w:ilvl="3" w:tplc="BEB0D6F0">
      <w:numFmt w:val="decimal"/>
      <w:lvlText w:val=""/>
      <w:lvlJc w:val="left"/>
    </w:lvl>
    <w:lvl w:ilvl="4" w:tplc="7318DB2C">
      <w:numFmt w:val="decimal"/>
      <w:lvlText w:val=""/>
      <w:lvlJc w:val="left"/>
    </w:lvl>
    <w:lvl w:ilvl="5" w:tplc="E932A9DC">
      <w:numFmt w:val="decimal"/>
      <w:lvlText w:val=""/>
      <w:lvlJc w:val="left"/>
    </w:lvl>
    <w:lvl w:ilvl="6" w:tplc="C6CABC68">
      <w:numFmt w:val="decimal"/>
      <w:lvlText w:val=""/>
      <w:lvlJc w:val="left"/>
    </w:lvl>
    <w:lvl w:ilvl="7" w:tplc="55725D82">
      <w:numFmt w:val="decimal"/>
      <w:lvlText w:val=""/>
      <w:lvlJc w:val="left"/>
    </w:lvl>
    <w:lvl w:ilvl="8" w:tplc="C0B8E40E">
      <w:numFmt w:val="decimal"/>
      <w:lvlText w:val=""/>
      <w:lvlJc w:val="left"/>
    </w:lvl>
  </w:abstractNum>
  <w:abstractNum w:abstractNumId="2" w15:restartNumberingAfterBreak="0">
    <w:nsid w:val="767E0C30"/>
    <w:multiLevelType w:val="hybridMultilevel"/>
    <w:tmpl w:val="97483B76"/>
    <w:lvl w:ilvl="0" w:tplc="8AF66312">
      <w:start w:val="1"/>
      <w:numFmt w:val="bullet"/>
      <w:lvlText w:val="●"/>
      <w:lvlJc w:val="left"/>
      <w:pPr>
        <w:ind w:left="720" w:hanging="360"/>
      </w:pPr>
    </w:lvl>
    <w:lvl w:ilvl="1" w:tplc="0A4A338C">
      <w:start w:val="1"/>
      <w:numFmt w:val="bullet"/>
      <w:lvlText w:val="○"/>
      <w:lvlJc w:val="left"/>
      <w:pPr>
        <w:ind w:left="1440" w:hanging="360"/>
      </w:pPr>
    </w:lvl>
    <w:lvl w:ilvl="2" w:tplc="FA16C0AC">
      <w:start w:val="1"/>
      <w:numFmt w:val="bullet"/>
      <w:lvlText w:val="■"/>
      <w:lvlJc w:val="left"/>
      <w:pPr>
        <w:ind w:left="2160" w:hanging="360"/>
      </w:pPr>
    </w:lvl>
    <w:lvl w:ilvl="3" w:tplc="10AA903E">
      <w:start w:val="1"/>
      <w:numFmt w:val="bullet"/>
      <w:lvlText w:val="●"/>
      <w:lvlJc w:val="left"/>
      <w:pPr>
        <w:ind w:left="2880" w:hanging="360"/>
      </w:pPr>
    </w:lvl>
    <w:lvl w:ilvl="4" w:tplc="FD52CE2A">
      <w:start w:val="1"/>
      <w:numFmt w:val="bullet"/>
      <w:lvlText w:val="○"/>
      <w:lvlJc w:val="left"/>
      <w:pPr>
        <w:ind w:left="3600" w:hanging="360"/>
      </w:pPr>
    </w:lvl>
    <w:lvl w:ilvl="5" w:tplc="B0C2A3EE">
      <w:start w:val="1"/>
      <w:numFmt w:val="bullet"/>
      <w:lvlText w:val="■"/>
      <w:lvlJc w:val="left"/>
      <w:pPr>
        <w:ind w:left="4320" w:hanging="360"/>
      </w:pPr>
    </w:lvl>
    <w:lvl w:ilvl="6" w:tplc="94DEB326">
      <w:start w:val="1"/>
      <w:numFmt w:val="bullet"/>
      <w:lvlText w:val="●"/>
      <w:lvlJc w:val="left"/>
      <w:pPr>
        <w:ind w:left="5040" w:hanging="360"/>
      </w:pPr>
    </w:lvl>
    <w:lvl w:ilvl="7" w:tplc="6266556C">
      <w:start w:val="1"/>
      <w:numFmt w:val="bullet"/>
      <w:lvlText w:val="●"/>
      <w:lvlJc w:val="left"/>
      <w:pPr>
        <w:ind w:left="5760" w:hanging="360"/>
      </w:pPr>
    </w:lvl>
    <w:lvl w:ilvl="8" w:tplc="6298D2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4B1"/>
    <w:rsid w:val="002B5F2D"/>
    <w:rsid w:val="003304B1"/>
    <w:rsid w:val="0085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8401B8-C4F5-448F-A346-B5942122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B5F2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3122</Words>
  <Characters>17797</Characters>
  <Application>Microsoft Office Word</Application>
  <DocSecurity>0</DocSecurity>
  <Lines>148</Lines>
  <Paragraphs>41</Paragraphs>
  <ScaleCrop>false</ScaleCrop>
  <Company/>
  <LinksUpToDate>false</LinksUpToDate>
  <CharactersWithSpaces>20878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2026-06-30T07:00:00Z</dcterms:created>
  <dcterms:modified xsi:type="dcterms:W3CDTF">2026-06-30T07:24:00Z</dcterms:modified>
</cp:coreProperties>
</file>