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ComicCraft – AI Comic Story Creator using Gemini Models</w:t>
      </w:r>
    </w:p>
    <w:p>
      <w:pPr>
        <w:jc w:val="center"/>
      </w:pPr>
      <w:r>
        <w:rPr>
          <w:b/>
          <w:sz w:val="32"/>
        </w:rPr>
        <w:t>Phase 1 – Project Overview &amp; Problem Definition</w:t>
      </w:r>
    </w:p>
    <w:p/>
    <w:p>
      <w:pPr>
        <w:pStyle w:val="ListBullet"/>
      </w:pPr>
      <w:r>
        <w:t>Project: ComicCraft – AI Comic Story Creator using Gemini Models.</w:t>
      </w:r>
    </w:p>
    <w:p>
      <w:pPr>
        <w:pStyle w:val="ListBullet"/>
      </w:pPr>
      <w:r>
        <w:t>Define the problem, target users, objectives, and expected outcome.</w:t>
      </w:r>
    </w:p>
    <w:p>
      <w:pPr>
        <w:pStyle w:val="ListBullet"/>
      </w:pPr>
      <w:r>
        <w:t>ComicCraft is intended to help users turn a simple idea into a structured comic story using generative AI.</w:t>
      </w:r>
    </w:p>
    <w:p>
      <w:pPr>
        <w:pStyle w:val="ListBullet"/>
      </w:pPr>
      <w:r>
        <w:t>Expected output includes a story, characters, scenes, dialogue, and visual/story guidance.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