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3"/>
        <w:gridCol w:w="4753"/>
      </w:tblGrid>
      <w:tr w:rsidR="001875EB" w14:paraId="0FE51804" w14:textId="77777777">
        <w:tc>
          <w:tcPr>
            <w:tcW w:w="2500" w:type="pct"/>
            <w:vAlign w:val="center"/>
          </w:tcPr>
          <w:p w14:paraId="654E3B97" w14:textId="77777777" w:rsidR="001875EB" w:rsidRDefault="00000000">
            <w:r>
              <w:rPr>
                <w:noProof/>
              </w:rPr>
              <w:drawing>
                <wp:inline distT="0" distB="0" distL="0" distR="0" wp14:anchorId="7B51EE0D" wp14:editId="1126517A">
                  <wp:extent cx="142875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800100"/>
                          </a:xfrm>
                          <a:prstGeom prst="rect">
                            <a:avLst/>
                          </a:prstGeom>
                        </pic:spPr>
                      </pic:pic>
                    </a:graphicData>
                  </a:graphic>
                </wp:inline>
              </w:drawing>
            </w:r>
          </w:p>
        </w:tc>
        <w:tc>
          <w:tcPr>
            <w:tcW w:w="2500" w:type="pct"/>
            <w:vAlign w:val="center"/>
          </w:tcPr>
          <w:p w14:paraId="055102CD" w14:textId="77777777" w:rsidR="001875EB" w:rsidRDefault="00000000">
            <w:pPr>
              <w:jc w:val="right"/>
            </w:pPr>
            <w:r>
              <w:rPr>
                <w:noProof/>
              </w:rPr>
              <w:drawing>
                <wp:inline distT="0" distB="0" distL="0" distR="0" wp14:anchorId="06106667" wp14:editId="3E352FEC">
                  <wp:extent cx="1428750" cy="800100"/>
                  <wp:effectExtent l="0" t="0" r="0" b="0"/>
                  <wp:docPr id="2045799723" name="Picture 204579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800100"/>
                          </a:xfrm>
                          <a:prstGeom prst="rect">
                            <a:avLst/>
                          </a:prstGeom>
                        </pic:spPr>
                      </pic:pic>
                    </a:graphicData>
                  </a:graphic>
                </wp:inline>
              </w:drawing>
            </w:r>
          </w:p>
        </w:tc>
      </w:tr>
    </w:tbl>
    <w:p w14:paraId="62D70501" w14:textId="77777777" w:rsidR="001875EB" w:rsidRDefault="001875EB">
      <w:pPr>
        <w:spacing w:after="1000"/>
      </w:pPr>
    </w:p>
    <w:p w14:paraId="6DE7D000" w14:textId="77777777" w:rsidR="001875EB" w:rsidRDefault="00000000">
      <w:pPr>
        <w:spacing w:after="100"/>
        <w:jc w:val="center"/>
      </w:pPr>
      <w:r>
        <w:rPr>
          <w:b/>
          <w:bCs/>
          <w:color w:val="5B6B76"/>
          <w:spacing w:val="20"/>
          <w:sz w:val="28"/>
          <w:szCs w:val="28"/>
        </w:rPr>
        <w:t>PROJECT REPORT</w:t>
      </w:r>
    </w:p>
    <w:p w14:paraId="71238BA1" w14:textId="77777777" w:rsidR="001875EB" w:rsidRDefault="00000000">
      <w:pPr>
        <w:spacing w:before="200" w:after="100"/>
        <w:jc w:val="center"/>
      </w:pPr>
      <w:r>
        <w:rPr>
          <w:b/>
          <w:bCs/>
          <w:color w:val="0B2545"/>
          <w:sz w:val="56"/>
          <w:szCs w:val="56"/>
        </w:rPr>
        <w:t>SUPPLY CHAIN ANALYSIS</w:t>
      </w:r>
    </w:p>
    <w:p w14:paraId="7BB09499" w14:textId="77777777" w:rsidR="001875EB" w:rsidRDefault="00000000">
      <w:pPr>
        <w:spacing w:after="700"/>
        <w:jc w:val="center"/>
      </w:pPr>
      <w:r>
        <w:rPr>
          <w:i/>
          <w:iCs/>
          <w:color w:val="1C7293"/>
          <w:sz w:val="24"/>
          <w:szCs w:val="24"/>
        </w:rPr>
        <w:t>A Power BI Dashboard Project — Data-Driven Insights across Inventory, Logistics, Suppliers &amp; Profitability</w:t>
      </w:r>
    </w:p>
    <w:p w14:paraId="4041AE30" w14:textId="77777777" w:rsidR="001875EB" w:rsidRDefault="00000000">
      <w:pPr>
        <w:spacing w:after="60"/>
        <w:jc w:val="center"/>
      </w:pPr>
      <w:r>
        <w:rPr>
          <w:b/>
          <w:bCs/>
          <w:color w:val="5B6B76"/>
        </w:rPr>
        <w:t>Submitted by</w:t>
      </w:r>
    </w:p>
    <w:p w14:paraId="32C443FA" w14:textId="77777777" w:rsidR="001875EB" w:rsidRDefault="00000000">
      <w:pPr>
        <w:spacing w:after="20"/>
        <w:jc w:val="center"/>
      </w:pPr>
      <w:proofErr w:type="spellStart"/>
      <w:r>
        <w:rPr>
          <w:b/>
          <w:bCs/>
          <w:color w:val="0B2545"/>
          <w:sz w:val="26"/>
          <w:szCs w:val="26"/>
        </w:rPr>
        <w:t>Abhiyuday</w:t>
      </w:r>
      <w:proofErr w:type="spellEnd"/>
      <w:r>
        <w:rPr>
          <w:b/>
          <w:bCs/>
          <w:color w:val="0B2545"/>
          <w:sz w:val="26"/>
          <w:szCs w:val="26"/>
        </w:rPr>
        <w:t xml:space="preserve"> Sharma</w:t>
      </w:r>
    </w:p>
    <w:p w14:paraId="2E708DCF" w14:textId="77777777" w:rsidR="001875EB" w:rsidRDefault="00000000">
      <w:pPr>
        <w:spacing w:after="200"/>
        <w:jc w:val="center"/>
      </w:pPr>
      <w:r>
        <w:rPr>
          <w:color w:val="5B6B76"/>
        </w:rPr>
        <w:t>Registration No.: 12508368</w:t>
      </w:r>
    </w:p>
    <w:p w14:paraId="2EFD1CAF" w14:textId="003F2630" w:rsidR="001875EB" w:rsidRDefault="00000000">
      <w:pPr>
        <w:spacing w:after="20"/>
        <w:jc w:val="center"/>
      </w:pPr>
      <w:r>
        <w:rPr>
          <w:b/>
          <w:bCs/>
          <w:color w:val="0B2545"/>
          <w:sz w:val="26"/>
          <w:szCs w:val="26"/>
        </w:rPr>
        <w:t>Bhaveen Kumar</w:t>
      </w:r>
      <w:r w:rsidR="00165057">
        <w:rPr>
          <w:b/>
          <w:bCs/>
          <w:color w:val="0B2545"/>
          <w:sz w:val="26"/>
          <w:szCs w:val="26"/>
        </w:rPr>
        <w:t xml:space="preserve"> Tak</w:t>
      </w:r>
    </w:p>
    <w:p w14:paraId="3F424149" w14:textId="77777777" w:rsidR="001875EB" w:rsidRDefault="00000000">
      <w:pPr>
        <w:spacing w:after="700"/>
        <w:jc w:val="center"/>
        <w:rPr>
          <w:color w:val="5B6B76"/>
        </w:rPr>
      </w:pPr>
      <w:r>
        <w:rPr>
          <w:color w:val="5B6B76"/>
        </w:rPr>
        <w:t>Registration No.: 12506979</w:t>
      </w:r>
    </w:p>
    <w:p w14:paraId="2ECBB33C" w14:textId="06F53003" w:rsidR="00A9660D" w:rsidRDefault="00A9660D" w:rsidP="00A9660D">
      <w:pPr>
        <w:spacing w:after="60"/>
        <w:jc w:val="center"/>
        <w:rPr>
          <w:b/>
          <w:bCs/>
          <w:color w:val="5B6B76"/>
        </w:rPr>
      </w:pPr>
      <w:r>
        <w:rPr>
          <w:b/>
          <w:bCs/>
          <w:color w:val="5B6B76"/>
        </w:rPr>
        <w:t>Submitted to</w:t>
      </w:r>
    </w:p>
    <w:p w14:paraId="2FE44ECD" w14:textId="56421DEF" w:rsidR="00A9660D" w:rsidRDefault="00A9660D" w:rsidP="00A9660D">
      <w:pPr>
        <w:spacing w:after="60"/>
        <w:jc w:val="center"/>
      </w:pPr>
      <w:r>
        <w:rPr>
          <w:b/>
          <w:bCs/>
          <w:color w:val="5B6B76"/>
        </w:rPr>
        <w:t>Mr Robin Tyagi Sir</w:t>
      </w:r>
    </w:p>
    <w:p w14:paraId="49A0899A" w14:textId="77777777" w:rsidR="00A9660D" w:rsidRDefault="00A9660D">
      <w:pPr>
        <w:spacing w:after="700"/>
        <w:jc w:val="center"/>
      </w:pPr>
    </w:p>
    <w:p w14:paraId="6BCF73F2" w14:textId="77777777" w:rsidR="001875EB" w:rsidRDefault="00000000">
      <w:pPr>
        <w:spacing w:after="20"/>
        <w:jc w:val="center"/>
      </w:pPr>
      <w:r>
        <w:rPr>
          <w:b/>
          <w:bCs/>
          <w:color w:val="0B2545"/>
          <w:sz w:val="24"/>
          <w:szCs w:val="24"/>
        </w:rPr>
        <w:t>Mittal School of Business</w:t>
      </w:r>
    </w:p>
    <w:p w14:paraId="109FF05F" w14:textId="77777777" w:rsidR="001875EB" w:rsidRDefault="00000000">
      <w:pPr>
        <w:spacing w:after="20"/>
        <w:jc w:val="center"/>
      </w:pPr>
      <w:r>
        <w:rPr>
          <w:color w:val="5B6B76"/>
        </w:rPr>
        <w:t>Lovely Professional University</w:t>
      </w:r>
    </w:p>
    <w:p w14:paraId="62D51DE3" w14:textId="77777777" w:rsidR="001875EB" w:rsidRDefault="00000000">
      <w:r>
        <w:br w:type="page"/>
      </w:r>
    </w:p>
    <w:p w14:paraId="24E88235" w14:textId="77777777" w:rsidR="001875EB" w:rsidRDefault="001875EB">
      <w:pPr>
        <w:sectPr w:rsidR="001875EB">
          <w:pgSz w:w="11906" w:h="16838"/>
          <w:pgMar w:top="1000" w:right="1200" w:bottom="1000" w:left="1200" w:header="708" w:footer="708" w:gutter="0"/>
          <w:cols w:space="720"/>
          <w:docGrid w:linePitch="360"/>
        </w:sectPr>
      </w:pPr>
    </w:p>
    <w:p w14:paraId="06D7DE95" w14:textId="77777777" w:rsidR="001875EB" w:rsidRDefault="00000000">
      <w:pPr>
        <w:pStyle w:val="Heading1"/>
        <w:spacing w:after="340"/>
      </w:pPr>
      <w:r>
        <w:lastRenderedPageBreak/>
        <w:t>Table of Contents</w:t>
      </w:r>
    </w:p>
    <w:p w14:paraId="2282BDDE" w14:textId="77777777" w:rsidR="001875EB" w:rsidRDefault="00000000">
      <w:pPr>
        <w:tabs>
          <w:tab w:val="right" w:leader="dot" w:pos="8784"/>
        </w:tabs>
        <w:spacing w:after="160"/>
      </w:pPr>
      <w:r>
        <w:rPr>
          <w:sz w:val="23"/>
          <w:szCs w:val="23"/>
        </w:rPr>
        <w:t>1. Introduction</w:t>
      </w:r>
      <w:r>
        <w:rPr>
          <w:sz w:val="23"/>
          <w:szCs w:val="23"/>
        </w:rPr>
        <w:tab/>
        <w:t>3</w:t>
      </w:r>
    </w:p>
    <w:p w14:paraId="0CBAA8EC" w14:textId="77777777" w:rsidR="001875EB" w:rsidRDefault="00000000">
      <w:pPr>
        <w:tabs>
          <w:tab w:val="right" w:leader="dot" w:pos="8784"/>
        </w:tabs>
        <w:spacing w:after="160"/>
      </w:pPr>
      <w:r>
        <w:rPr>
          <w:sz w:val="23"/>
          <w:szCs w:val="23"/>
        </w:rPr>
        <w:t>2. Objectives of the Project</w:t>
      </w:r>
      <w:r>
        <w:rPr>
          <w:sz w:val="23"/>
          <w:szCs w:val="23"/>
        </w:rPr>
        <w:tab/>
        <w:t>3</w:t>
      </w:r>
    </w:p>
    <w:p w14:paraId="6FEF0CD8" w14:textId="77777777" w:rsidR="001875EB" w:rsidRDefault="00000000">
      <w:pPr>
        <w:tabs>
          <w:tab w:val="right" w:leader="dot" w:pos="8784"/>
        </w:tabs>
        <w:spacing w:after="160"/>
      </w:pPr>
      <w:r>
        <w:rPr>
          <w:sz w:val="23"/>
          <w:szCs w:val="23"/>
        </w:rPr>
        <w:t>3. About the Dataset</w:t>
      </w:r>
      <w:r>
        <w:rPr>
          <w:sz w:val="23"/>
          <w:szCs w:val="23"/>
        </w:rPr>
        <w:tab/>
        <w:t>3</w:t>
      </w:r>
    </w:p>
    <w:p w14:paraId="40CCB3A1" w14:textId="77777777" w:rsidR="001875EB" w:rsidRDefault="00000000">
      <w:pPr>
        <w:tabs>
          <w:tab w:val="right" w:leader="dot" w:pos="8784"/>
        </w:tabs>
        <w:spacing w:after="160"/>
      </w:pPr>
      <w:r>
        <w:rPr>
          <w:sz w:val="23"/>
          <w:szCs w:val="23"/>
        </w:rPr>
        <w:t>4. Tools &amp; Methodology</w:t>
      </w:r>
      <w:r>
        <w:rPr>
          <w:sz w:val="23"/>
          <w:szCs w:val="23"/>
        </w:rPr>
        <w:tab/>
        <w:t>4</w:t>
      </w:r>
    </w:p>
    <w:p w14:paraId="0813F664" w14:textId="77777777" w:rsidR="001875EB" w:rsidRDefault="00000000">
      <w:pPr>
        <w:tabs>
          <w:tab w:val="right" w:leader="dot" w:pos="8784"/>
        </w:tabs>
        <w:spacing w:after="160"/>
      </w:pPr>
      <w:r>
        <w:rPr>
          <w:sz w:val="23"/>
          <w:szCs w:val="23"/>
        </w:rPr>
        <w:t>5. Dashboard Architecture Overview</w:t>
      </w:r>
      <w:r>
        <w:rPr>
          <w:sz w:val="23"/>
          <w:szCs w:val="23"/>
        </w:rPr>
        <w:tab/>
        <w:t>4</w:t>
      </w:r>
    </w:p>
    <w:p w14:paraId="00E01813" w14:textId="77777777" w:rsidR="001875EB" w:rsidRDefault="00000000">
      <w:pPr>
        <w:tabs>
          <w:tab w:val="right" w:leader="dot" w:pos="8784"/>
        </w:tabs>
        <w:spacing w:after="160"/>
      </w:pPr>
      <w:r>
        <w:rPr>
          <w:sz w:val="23"/>
          <w:szCs w:val="23"/>
        </w:rPr>
        <w:t>6. Executive Overview Dashboard</w:t>
      </w:r>
      <w:r>
        <w:rPr>
          <w:sz w:val="23"/>
          <w:szCs w:val="23"/>
        </w:rPr>
        <w:tab/>
        <w:t>5</w:t>
      </w:r>
    </w:p>
    <w:p w14:paraId="300837CB" w14:textId="77777777" w:rsidR="001875EB" w:rsidRDefault="00000000">
      <w:pPr>
        <w:tabs>
          <w:tab w:val="right" w:leader="dot" w:pos="8784"/>
        </w:tabs>
        <w:spacing w:after="160"/>
      </w:pPr>
      <w:r>
        <w:rPr>
          <w:sz w:val="23"/>
          <w:szCs w:val="23"/>
        </w:rPr>
        <w:t>7. Inventory &amp; Supplier Analysis Dashboard</w:t>
      </w:r>
      <w:r>
        <w:rPr>
          <w:sz w:val="23"/>
          <w:szCs w:val="23"/>
        </w:rPr>
        <w:tab/>
        <w:t>5</w:t>
      </w:r>
    </w:p>
    <w:p w14:paraId="465124A3" w14:textId="77777777" w:rsidR="001875EB" w:rsidRDefault="00000000">
      <w:pPr>
        <w:tabs>
          <w:tab w:val="right" w:leader="dot" w:pos="8784"/>
        </w:tabs>
        <w:spacing w:after="160"/>
      </w:pPr>
      <w:r>
        <w:rPr>
          <w:sz w:val="23"/>
          <w:szCs w:val="23"/>
        </w:rPr>
        <w:t>8. Logistics &amp; Profitability Analysis Dashboard</w:t>
      </w:r>
      <w:r>
        <w:rPr>
          <w:sz w:val="23"/>
          <w:szCs w:val="23"/>
        </w:rPr>
        <w:tab/>
        <w:t>6</w:t>
      </w:r>
    </w:p>
    <w:p w14:paraId="31F767E8" w14:textId="77777777" w:rsidR="001875EB" w:rsidRDefault="00000000">
      <w:pPr>
        <w:tabs>
          <w:tab w:val="right" w:leader="dot" w:pos="8784"/>
        </w:tabs>
        <w:spacing w:after="160"/>
      </w:pPr>
      <w:r>
        <w:rPr>
          <w:sz w:val="23"/>
          <w:szCs w:val="23"/>
        </w:rPr>
        <w:t>9. Business Insights &amp; Recommendations Dashboard</w:t>
      </w:r>
      <w:r>
        <w:rPr>
          <w:sz w:val="23"/>
          <w:szCs w:val="23"/>
        </w:rPr>
        <w:tab/>
        <w:t>7</w:t>
      </w:r>
    </w:p>
    <w:p w14:paraId="7B59F39D" w14:textId="77777777" w:rsidR="001875EB" w:rsidRDefault="00000000">
      <w:pPr>
        <w:tabs>
          <w:tab w:val="right" w:leader="dot" w:pos="8784"/>
        </w:tabs>
        <w:spacing w:after="160"/>
      </w:pPr>
      <w:r>
        <w:rPr>
          <w:sz w:val="23"/>
          <w:szCs w:val="23"/>
        </w:rPr>
        <w:t>10. Consolidated Key Findings</w:t>
      </w:r>
      <w:r>
        <w:rPr>
          <w:sz w:val="23"/>
          <w:szCs w:val="23"/>
        </w:rPr>
        <w:tab/>
        <w:t>8</w:t>
      </w:r>
    </w:p>
    <w:p w14:paraId="44E3C10D" w14:textId="77777777" w:rsidR="001875EB" w:rsidRDefault="00000000">
      <w:pPr>
        <w:tabs>
          <w:tab w:val="right" w:leader="dot" w:pos="8784"/>
        </w:tabs>
        <w:spacing w:after="160"/>
      </w:pPr>
      <w:r>
        <w:rPr>
          <w:sz w:val="23"/>
          <w:szCs w:val="23"/>
        </w:rPr>
        <w:t>11. Strategic Recommendations</w:t>
      </w:r>
      <w:r>
        <w:rPr>
          <w:sz w:val="23"/>
          <w:szCs w:val="23"/>
        </w:rPr>
        <w:tab/>
        <w:t>8</w:t>
      </w:r>
    </w:p>
    <w:p w14:paraId="7071E2AA" w14:textId="77777777" w:rsidR="001875EB" w:rsidRDefault="00000000">
      <w:pPr>
        <w:tabs>
          <w:tab w:val="right" w:leader="dot" w:pos="8784"/>
        </w:tabs>
        <w:spacing w:after="160"/>
      </w:pPr>
      <w:r>
        <w:rPr>
          <w:sz w:val="23"/>
          <w:szCs w:val="23"/>
        </w:rPr>
        <w:t>12. Challenges &amp; Limitations</w:t>
      </w:r>
      <w:r>
        <w:rPr>
          <w:sz w:val="23"/>
          <w:szCs w:val="23"/>
        </w:rPr>
        <w:tab/>
        <w:t>8</w:t>
      </w:r>
    </w:p>
    <w:p w14:paraId="5C1196E2" w14:textId="77777777" w:rsidR="001875EB" w:rsidRDefault="00000000">
      <w:pPr>
        <w:tabs>
          <w:tab w:val="right" w:leader="dot" w:pos="8784"/>
        </w:tabs>
        <w:spacing w:after="160"/>
      </w:pPr>
      <w:r>
        <w:rPr>
          <w:sz w:val="23"/>
          <w:szCs w:val="23"/>
        </w:rPr>
        <w:t>13. Conclusion</w:t>
      </w:r>
      <w:r>
        <w:rPr>
          <w:sz w:val="23"/>
          <w:szCs w:val="23"/>
        </w:rPr>
        <w:tab/>
        <w:t>9</w:t>
      </w:r>
    </w:p>
    <w:p w14:paraId="29D63126" w14:textId="77777777" w:rsidR="001875EB" w:rsidRDefault="00000000">
      <w:pPr>
        <w:tabs>
          <w:tab w:val="right" w:leader="dot" w:pos="8784"/>
        </w:tabs>
        <w:spacing w:after="160"/>
      </w:pPr>
      <w:r>
        <w:rPr>
          <w:sz w:val="23"/>
          <w:szCs w:val="23"/>
        </w:rPr>
        <w:t>14. Future Scope</w:t>
      </w:r>
      <w:r>
        <w:rPr>
          <w:sz w:val="23"/>
          <w:szCs w:val="23"/>
        </w:rPr>
        <w:tab/>
        <w:t>9</w:t>
      </w:r>
    </w:p>
    <w:p w14:paraId="19283881" w14:textId="77777777" w:rsidR="001875EB" w:rsidRDefault="00000000">
      <w:r>
        <w:br w:type="page"/>
      </w:r>
    </w:p>
    <w:p w14:paraId="370C5B18" w14:textId="77777777" w:rsidR="001875EB" w:rsidRDefault="001875EB">
      <w:pPr>
        <w:sectPr w:rsidR="001875EB">
          <w:pgSz w:w="11906" w:h="16838"/>
          <w:pgMar w:top="1000" w:right="1200" w:bottom="1000" w:left="1200" w:header="708" w:footer="708" w:gutter="0"/>
          <w:cols w:space="720"/>
          <w:docGrid w:linePitch="360"/>
        </w:sectPr>
      </w:pPr>
    </w:p>
    <w:p w14:paraId="700F8454" w14:textId="77777777" w:rsidR="001875EB" w:rsidRDefault="00000000">
      <w:pPr>
        <w:pStyle w:val="Heading1"/>
        <w:pBdr>
          <w:bottom w:val="single" w:sz="6" w:space="4" w:color="065A82"/>
        </w:pBdr>
      </w:pPr>
      <w:r>
        <w:lastRenderedPageBreak/>
        <w:t>1. Introduction</w:t>
      </w:r>
    </w:p>
    <w:p w14:paraId="1E5477D7" w14:textId="77777777" w:rsidR="001875EB" w:rsidRDefault="00000000">
      <w:pPr>
        <w:spacing w:after="180" w:line="300" w:lineRule="auto"/>
        <w:jc w:val="both"/>
      </w:pPr>
      <w:r>
        <w:t>Modern supply chains generate large volumes of data across procurement, production, inventory, logistics, and sales. This data is often scattered across spreadsheets and disconnected systems, making it difficult for decision-makers to see the complete picture of business performance.</w:t>
      </w:r>
    </w:p>
    <w:p w14:paraId="2986272F" w14:textId="77777777" w:rsidR="001875EB" w:rsidRDefault="00000000">
      <w:pPr>
        <w:spacing w:after="180" w:line="300" w:lineRule="auto"/>
        <w:jc w:val="both"/>
      </w:pPr>
      <w:r>
        <w:t>This project consolidates a supply-chain dataset into an interactive Power BI dashboard, enabling stakeholders to monitor product, supplier, inventory, and logistics performance from a single, unified view. The dashboard is designed to support faster and better-informed operational decisions.</w:t>
      </w:r>
    </w:p>
    <w:p w14:paraId="1A99F2C5" w14:textId="77777777" w:rsidR="001875EB" w:rsidRDefault="00000000">
      <w:pPr>
        <w:spacing w:after="180" w:line="300" w:lineRule="auto"/>
        <w:jc w:val="both"/>
      </w:pPr>
      <w:r>
        <w:t>The core business problem addressed by this project is: how can a company track product performance, supplier reliability, logistics cost, and profitability together, in one place, in order to make faster and more effective decisions?</w:t>
      </w:r>
    </w:p>
    <w:p w14:paraId="1F0327FD" w14:textId="77777777" w:rsidR="001875EB" w:rsidRDefault="00000000">
      <w:pPr>
        <w:pStyle w:val="Heading1"/>
        <w:pBdr>
          <w:bottom w:val="single" w:sz="6" w:space="4" w:color="065A82"/>
        </w:pBdr>
      </w:pPr>
      <w:r>
        <w:t>2. Objectives of the Project</w:t>
      </w:r>
    </w:p>
    <w:p w14:paraId="5721E622" w14:textId="77777777" w:rsidR="001875EB" w:rsidRDefault="00000000">
      <w:pPr>
        <w:spacing w:after="180" w:line="300" w:lineRule="auto"/>
        <w:jc w:val="both"/>
      </w:pPr>
      <w:r>
        <w:t>The project was undertaken with the following objectives:</w:t>
      </w:r>
    </w:p>
    <w:p w14:paraId="4A867C4B" w14:textId="77777777" w:rsidR="001875EB" w:rsidRDefault="00000000">
      <w:pPr>
        <w:pStyle w:val="ListParagraph"/>
        <w:numPr>
          <w:ilvl w:val="0"/>
          <w:numId w:val="2"/>
        </w:numPr>
        <w:spacing w:after="100" w:line="280" w:lineRule="auto"/>
      </w:pPr>
      <w:r>
        <w:rPr>
          <w:b/>
          <w:bCs/>
        </w:rPr>
        <w:t xml:space="preserve">Consolidate Data: </w:t>
      </w:r>
      <w:r>
        <w:t>Bring product, supplier, inventory, and logistics data into a single unified data model.</w:t>
      </w:r>
    </w:p>
    <w:p w14:paraId="245B3033" w14:textId="77777777" w:rsidR="001875EB" w:rsidRDefault="00000000">
      <w:pPr>
        <w:pStyle w:val="ListParagraph"/>
        <w:numPr>
          <w:ilvl w:val="0"/>
          <w:numId w:val="2"/>
        </w:numPr>
        <w:spacing w:after="100" w:line="280" w:lineRule="auto"/>
      </w:pPr>
      <w:r>
        <w:rPr>
          <w:b/>
          <w:bCs/>
        </w:rPr>
        <w:t xml:space="preserve">Track Performance: </w:t>
      </w:r>
      <w:r>
        <w:t>Monitor revenue, sales volume, and profitability across all product categories.</w:t>
      </w:r>
    </w:p>
    <w:p w14:paraId="5954DE08" w14:textId="77777777" w:rsidR="001875EB" w:rsidRDefault="00000000">
      <w:pPr>
        <w:pStyle w:val="ListParagraph"/>
        <w:numPr>
          <w:ilvl w:val="0"/>
          <w:numId w:val="2"/>
        </w:numPr>
        <w:spacing w:after="100" w:line="280" w:lineRule="auto"/>
      </w:pPr>
      <w:r>
        <w:rPr>
          <w:b/>
          <w:bCs/>
        </w:rPr>
        <w:t xml:space="preserve">Evaluate Suppliers: </w:t>
      </w:r>
      <w:r>
        <w:t>Compare suppliers on the basis of production volume, defect rate, and lead time.</w:t>
      </w:r>
    </w:p>
    <w:p w14:paraId="27D6BA04" w14:textId="77777777" w:rsidR="001875EB" w:rsidRDefault="00000000">
      <w:pPr>
        <w:pStyle w:val="ListParagraph"/>
        <w:numPr>
          <w:ilvl w:val="0"/>
          <w:numId w:val="2"/>
        </w:numPr>
        <w:spacing w:after="100" w:line="280" w:lineRule="auto"/>
      </w:pPr>
      <w:r>
        <w:rPr>
          <w:b/>
          <w:bCs/>
        </w:rPr>
        <w:t xml:space="preserve">Optimise Logistics: </w:t>
      </w:r>
      <w:r>
        <w:t>Identify the most cost-efficient transportation modes and shipping routes.</w:t>
      </w:r>
    </w:p>
    <w:p w14:paraId="73AAEE83" w14:textId="77777777" w:rsidR="001875EB" w:rsidRDefault="00000000">
      <w:pPr>
        <w:pStyle w:val="ListParagraph"/>
        <w:numPr>
          <w:ilvl w:val="0"/>
          <w:numId w:val="2"/>
        </w:numPr>
        <w:spacing w:after="100" w:line="280" w:lineRule="auto"/>
      </w:pPr>
      <w:r>
        <w:rPr>
          <w:b/>
          <w:bCs/>
        </w:rPr>
        <w:t xml:space="preserve">Improve Quality: </w:t>
      </w:r>
      <w:r>
        <w:t>Highlight defect and inspection patterns to strengthen quality control processes.</w:t>
      </w:r>
    </w:p>
    <w:p w14:paraId="7F8D073B" w14:textId="77777777" w:rsidR="001875EB" w:rsidRDefault="00000000">
      <w:pPr>
        <w:pStyle w:val="ListParagraph"/>
        <w:numPr>
          <w:ilvl w:val="0"/>
          <w:numId w:val="2"/>
        </w:numPr>
        <w:spacing w:after="100" w:line="280" w:lineRule="auto"/>
      </w:pPr>
      <w:r>
        <w:rPr>
          <w:b/>
          <w:bCs/>
        </w:rPr>
        <w:t xml:space="preserve">Enable Decisions: </w:t>
      </w:r>
      <w:r>
        <w:t>Convert raw data and analysis into clear, actionable business recommendations.</w:t>
      </w:r>
    </w:p>
    <w:p w14:paraId="605B5526" w14:textId="77777777" w:rsidR="001875EB" w:rsidRDefault="00000000">
      <w:pPr>
        <w:pStyle w:val="Heading1"/>
        <w:pBdr>
          <w:bottom w:val="single" w:sz="6" w:space="4" w:color="065A82"/>
        </w:pBdr>
      </w:pPr>
      <w:r>
        <w:t>3. About the Dataset</w:t>
      </w:r>
    </w:p>
    <w:p w14:paraId="2ADE703E" w14:textId="77777777" w:rsidR="001875EB" w:rsidRDefault="00000000">
      <w:pPr>
        <w:spacing w:after="180" w:line="300" w:lineRule="auto"/>
        <w:jc w:val="both"/>
      </w:pPr>
      <w:r>
        <w:t>The analysis is based on a supply chain dataset covering 100 product-level records (SKUs) across 27 attributes. The dataset spans three product categories, five suppliers, and four transportation modes, providing a rounded view of the end-to-end supply chain.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1875EB" w14:paraId="57B44C8E" w14:textId="77777777">
        <w:tc>
          <w:tcPr>
            <w:tcW w:w="2500" w:type="pct"/>
            <w:shd w:val="clear" w:color="auto" w:fill="065A82"/>
            <w:tcMar>
              <w:top w:w="100" w:type="dxa"/>
              <w:left w:w="120" w:type="dxa"/>
              <w:bottom w:w="100" w:type="dxa"/>
              <w:right w:w="120" w:type="dxa"/>
            </w:tcMar>
            <w:vAlign w:val="center"/>
          </w:tcPr>
          <w:p w14:paraId="3284C168" w14:textId="77777777" w:rsidR="001875EB" w:rsidRDefault="00000000">
            <w:pPr>
              <w:jc w:val="center"/>
            </w:pPr>
            <w:r>
              <w:rPr>
                <w:b/>
                <w:bCs/>
                <w:color w:val="FFFFFF"/>
                <w:sz w:val="21"/>
                <w:szCs w:val="21"/>
              </w:rPr>
              <w:t>Metric</w:t>
            </w:r>
          </w:p>
        </w:tc>
        <w:tc>
          <w:tcPr>
            <w:tcW w:w="2500" w:type="pct"/>
            <w:shd w:val="clear" w:color="auto" w:fill="065A82"/>
            <w:tcMar>
              <w:top w:w="100" w:type="dxa"/>
              <w:left w:w="120" w:type="dxa"/>
              <w:bottom w:w="100" w:type="dxa"/>
              <w:right w:w="120" w:type="dxa"/>
            </w:tcMar>
            <w:vAlign w:val="center"/>
          </w:tcPr>
          <w:p w14:paraId="29FC862E" w14:textId="77777777" w:rsidR="001875EB" w:rsidRDefault="00000000">
            <w:pPr>
              <w:jc w:val="center"/>
            </w:pPr>
            <w:r>
              <w:rPr>
                <w:b/>
                <w:bCs/>
                <w:color w:val="FFFFFF"/>
                <w:sz w:val="21"/>
                <w:szCs w:val="21"/>
              </w:rPr>
              <w:t>Value</w:t>
            </w:r>
          </w:p>
        </w:tc>
      </w:tr>
      <w:tr w:rsidR="001875EB" w14:paraId="156EBBC7" w14:textId="77777777">
        <w:tc>
          <w:tcPr>
            <w:tcW w:w="2500" w:type="pct"/>
            <w:shd w:val="clear" w:color="auto" w:fill="FFFFFF"/>
            <w:tcMar>
              <w:top w:w="100" w:type="dxa"/>
              <w:left w:w="120" w:type="dxa"/>
              <w:bottom w:w="100" w:type="dxa"/>
              <w:right w:w="120" w:type="dxa"/>
            </w:tcMar>
            <w:vAlign w:val="center"/>
          </w:tcPr>
          <w:p w14:paraId="3AE9C61E" w14:textId="77777777" w:rsidR="001875EB" w:rsidRDefault="00000000">
            <w:pPr>
              <w:jc w:val="center"/>
            </w:pPr>
            <w:r>
              <w:rPr>
                <w:color w:val="1A2733"/>
                <w:sz w:val="21"/>
                <w:szCs w:val="21"/>
              </w:rPr>
              <w:t>Total Records (SKUs)</w:t>
            </w:r>
          </w:p>
        </w:tc>
        <w:tc>
          <w:tcPr>
            <w:tcW w:w="2500" w:type="pct"/>
            <w:shd w:val="clear" w:color="auto" w:fill="FFFFFF"/>
            <w:tcMar>
              <w:top w:w="100" w:type="dxa"/>
              <w:left w:w="120" w:type="dxa"/>
              <w:bottom w:w="100" w:type="dxa"/>
              <w:right w:w="120" w:type="dxa"/>
            </w:tcMar>
            <w:vAlign w:val="center"/>
          </w:tcPr>
          <w:p w14:paraId="35624145" w14:textId="77777777" w:rsidR="001875EB" w:rsidRDefault="00000000">
            <w:pPr>
              <w:jc w:val="center"/>
            </w:pPr>
            <w:r>
              <w:rPr>
                <w:color w:val="1A2733"/>
                <w:sz w:val="21"/>
                <w:szCs w:val="21"/>
              </w:rPr>
              <w:t>100</w:t>
            </w:r>
          </w:p>
        </w:tc>
      </w:tr>
      <w:tr w:rsidR="001875EB" w14:paraId="4A48B010" w14:textId="77777777">
        <w:tc>
          <w:tcPr>
            <w:tcW w:w="2500" w:type="pct"/>
            <w:shd w:val="clear" w:color="auto" w:fill="FFFFFF"/>
            <w:tcMar>
              <w:top w:w="100" w:type="dxa"/>
              <w:left w:w="120" w:type="dxa"/>
              <w:bottom w:w="100" w:type="dxa"/>
              <w:right w:w="120" w:type="dxa"/>
            </w:tcMar>
            <w:vAlign w:val="center"/>
          </w:tcPr>
          <w:p w14:paraId="54266E40" w14:textId="77777777" w:rsidR="001875EB" w:rsidRDefault="00000000">
            <w:pPr>
              <w:jc w:val="center"/>
            </w:pPr>
            <w:r>
              <w:rPr>
                <w:color w:val="1A2733"/>
                <w:sz w:val="21"/>
                <w:szCs w:val="21"/>
              </w:rPr>
              <w:t>Attributes per Record</w:t>
            </w:r>
          </w:p>
        </w:tc>
        <w:tc>
          <w:tcPr>
            <w:tcW w:w="2500" w:type="pct"/>
            <w:shd w:val="clear" w:color="auto" w:fill="FFFFFF"/>
            <w:tcMar>
              <w:top w:w="100" w:type="dxa"/>
              <w:left w:w="120" w:type="dxa"/>
              <w:bottom w:w="100" w:type="dxa"/>
              <w:right w:w="120" w:type="dxa"/>
            </w:tcMar>
            <w:vAlign w:val="center"/>
          </w:tcPr>
          <w:p w14:paraId="6160667D" w14:textId="77777777" w:rsidR="001875EB" w:rsidRDefault="00000000">
            <w:pPr>
              <w:jc w:val="center"/>
            </w:pPr>
            <w:r>
              <w:rPr>
                <w:color w:val="1A2733"/>
                <w:sz w:val="21"/>
                <w:szCs w:val="21"/>
              </w:rPr>
              <w:t>27</w:t>
            </w:r>
          </w:p>
        </w:tc>
      </w:tr>
      <w:tr w:rsidR="001875EB" w14:paraId="4ADBFE86" w14:textId="77777777">
        <w:tc>
          <w:tcPr>
            <w:tcW w:w="2500" w:type="pct"/>
            <w:shd w:val="clear" w:color="auto" w:fill="FFFFFF"/>
            <w:tcMar>
              <w:top w:w="100" w:type="dxa"/>
              <w:left w:w="120" w:type="dxa"/>
              <w:bottom w:w="100" w:type="dxa"/>
              <w:right w:w="120" w:type="dxa"/>
            </w:tcMar>
            <w:vAlign w:val="center"/>
          </w:tcPr>
          <w:p w14:paraId="619729CE" w14:textId="77777777" w:rsidR="001875EB" w:rsidRDefault="00000000">
            <w:pPr>
              <w:jc w:val="center"/>
            </w:pPr>
            <w:r>
              <w:rPr>
                <w:color w:val="1A2733"/>
                <w:sz w:val="21"/>
                <w:szCs w:val="21"/>
              </w:rPr>
              <w:t>Product Categories</w:t>
            </w:r>
          </w:p>
        </w:tc>
        <w:tc>
          <w:tcPr>
            <w:tcW w:w="2500" w:type="pct"/>
            <w:shd w:val="clear" w:color="auto" w:fill="FFFFFF"/>
            <w:tcMar>
              <w:top w:w="100" w:type="dxa"/>
              <w:left w:w="120" w:type="dxa"/>
              <w:bottom w:w="100" w:type="dxa"/>
              <w:right w:w="120" w:type="dxa"/>
            </w:tcMar>
            <w:vAlign w:val="center"/>
          </w:tcPr>
          <w:p w14:paraId="7F2BB56C" w14:textId="77777777" w:rsidR="001875EB" w:rsidRDefault="00000000">
            <w:pPr>
              <w:jc w:val="center"/>
            </w:pPr>
            <w:r>
              <w:rPr>
                <w:color w:val="1A2733"/>
                <w:sz w:val="21"/>
                <w:szCs w:val="21"/>
              </w:rPr>
              <w:t>3 — Skincare, Haircare, Cosmetics</w:t>
            </w:r>
          </w:p>
        </w:tc>
      </w:tr>
      <w:tr w:rsidR="001875EB" w14:paraId="66F1BDF2" w14:textId="77777777">
        <w:tc>
          <w:tcPr>
            <w:tcW w:w="2500" w:type="pct"/>
            <w:shd w:val="clear" w:color="auto" w:fill="FFFFFF"/>
            <w:tcMar>
              <w:top w:w="100" w:type="dxa"/>
              <w:left w:w="120" w:type="dxa"/>
              <w:bottom w:w="100" w:type="dxa"/>
              <w:right w:w="120" w:type="dxa"/>
            </w:tcMar>
            <w:vAlign w:val="center"/>
          </w:tcPr>
          <w:p w14:paraId="74C0321E" w14:textId="77777777" w:rsidR="001875EB" w:rsidRDefault="00000000">
            <w:pPr>
              <w:jc w:val="center"/>
            </w:pPr>
            <w:r>
              <w:rPr>
                <w:color w:val="1A2733"/>
                <w:sz w:val="21"/>
                <w:szCs w:val="21"/>
              </w:rPr>
              <w:t>Suppliers Tracked</w:t>
            </w:r>
          </w:p>
        </w:tc>
        <w:tc>
          <w:tcPr>
            <w:tcW w:w="2500" w:type="pct"/>
            <w:shd w:val="clear" w:color="auto" w:fill="FFFFFF"/>
            <w:tcMar>
              <w:top w:w="100" w:type="dxa"/>
              <w:left w:w="120" w:type="dxa"/>
              <w:bottom w:w="100" w:type="dxa"/>
              <w:right w:w="120" w:type="dxa"/>
            </w:tcMar>
            <w:vAlign w:val="center"/>
          </w:tcPr>
          <w:p w14:paraId="0C4FA821" w14:textId="77777777" w:rsidR="001875EB" w:rsidRDefault="00000000">
            <w:pPr>
              <w:jc w:val="center"/>
            </w:pPr>
            <w:r>
              <w:rPr>
                <w:color w:val="1A2733"/>
                <w:sz w:val="21"/>
                <w:szCs w:val="21"/>
              </w:rPr>
              <w:t>5 — Supplier 1 to Supplier 5</w:t>
            </w:r>
          </w:p>
        </w:tc>
      </w:tr>
      <w:tr w:rsidR="001875EB" w14:paraId="0B148389" w14:textId="77777777">
        <w:tc>
          <w:tcPr>
            <w:tcW w:w="2500" w:type="pct"/>
            <w:shd w:val="clear" w:color="auto" w:fill="FFFFFF"/>
            <w:tcMar>
              <w:top w:w="100" w:type="dxa"/>
              <w:left w:w="120" w:type="dxa"/>
              <w:bottom w:w="100" w:type="dxa"/>
              <w:right w:w="120" w:type="dxa"/>
            </w:tcMar>
            <w:vAlign w:val="center"/>
          </w:tcPr>
          <w:p w14:paraId="6310E373" w14:textId="77777777" w:rsidR="001875EB" w:rsidRDefault="00000000">
            <w:pPr>
              <w:jc w:val="center"/>
            </w:pPr>
            <w:r>
              <w:rPr>
                <w:color w:val="1A2733"/>
                <w:sz w:val="21"/>
                <w:szCs w:val="21"/>
              </w:rPr>
              <w:t>Transportation Modes</w:t>
            </w:r>
          </w:p>
        </w:tc>
        <w:tc>
          <w:tcPr>
            <w:tcW w:w="2500" w:type="pct"/>
            <w:shd w:val="clear" w:color="auto" w:fill="FFFFFF"/>
            <w:tcMar>
              <w:top w:w="100" w:type="dxa"/>
              <w:left w:w="120" w:type="dxa"/>
              <w:bottom w:w="100" w:type="dxa"/>
              <w:right w:w="120" w:type="dxa"/>
            </w:tcMar>
            <w:vAlign w:val="center"/>
          </w:tcPr>
          <w:p w14:paraId="19F29A42" w14:textId="77777777" w:rsidR="001875EB" w:rsidRDefault="00000000">
            <w:pPr>
              <w:jc w:val="center"/>
            </w:pPr>
            <w:r>
              <w:rPr>
                <w:color w:val="1A2733"/>
                <w:sz w:val="21"/>
                <w:szCs w:val="21"/>
              </w:rPr>
              <w:t>4 — Road, Rail, Air, Sea</w:t>
            </w:r>
          </w:p>
        </w:tc>
      </w:tr>
      <w:tr w:rsidR="001875EB" w14:paraId="4F05CAD9" w14:textId="77777777">
        <w:tc>
          <w:tcPr>
            <w:tcW w:w="2500" w:type="pct"/>
            <w:shd w:val="clear" w:color="auto" w:fill="FFFFFF"/>
            <w:tcMar>
              <w:top w:w="100" w:type="dxa"/>
              <w:left w:w="120" w:type="dxa"/>
              <w:bottom w:w="100" w:type="dxa"/>
              <w:right w:w="120" w:type="dxa"/>
            </w:tcMar>
            <w:vAlign w:val="center"/>
          </w:tcPr>
          <w:p w14:paraId="2D06E308" w14:textId="77777777" w:rsidR="001875EB" w:rsidRDefault="00000000">
            <w:pPr>
              <w:jc w:val="center"/>
            </w:pPr>
            <w:r>
              <w:rPr>
                <w:color w:val="1A2733"/>
                <w:sz w:val="21"/>
                <w:szCs w:val="21"/>
              </w:rPr>
              <w:t>Inspection Result Categories</w:t>
            </w:r>
          </w:p>
        </w:tc>
        <w:tc>
          <w:tcPr>
            <w:tcW w:w="2500" w:type="pct"/>
            <w:shd w:val="clear" w:color="auto" w:fill="FFFFFF"/>
            <w:tcMar>
              <w:top w:w="100" w:type="dxa"/>
              <w:left w:w="120" w:type="dxa"/>
              <w:bottom w:w="100" w:type="dxa"/>
              <w:right w:w="120" w:type="dxa"/>
            </w:tcMar>
            <w:vAlign w:val="center"/>
          </w:tcPr>
          <w:p w14:paraId="7C406F96" w14:textId="77777777" w:rsidR="001875EB" w:rsidRDefault="00000000">
            <w:pPr>
              <w:jc w:val="center"/>
            </w:pPr>
            <w:r>
              <w:rPr>
                <w:color w:val="1A2733"/>
                <w:sz w:val="21"/>
                <w:szCs w:val="21"/>
              </w:rPr>
              <w:t>3 — Pass, Fail, Pending</w:t>
            </w:r>
          </w:p>
        </w:tc>
      </w:tr>
    </w:tbl>
    <w:p w14:paraId="2C43BC54" w14:textId="77777777" w:rsidR="001875EB" w:rsidRDefault="001875EB">
      <w:pPr>
        <w:spacing w:after="220"/>
      </w:pPr>
    </w:p>
    <w:p w14:paraId="3D9C9FA8" w14:textId="77777777" w:rsidR="001875EB" w:rsidRDefault="00000000">
      <w:pPr>
        <w:pStyle w:val="Heading2"/>
      </w:pPr>
      <w:r>
        <w:lastRenderedPageBreak/>
        <w:t>3.1 Key Fields Captured</w:t>
      </w:r>
    </w:p>
    <w:p w14:paraId="3CA5D243" w14:textId="77777777" w:rsidR="001875EB" w:rsidRDefault="00000000">
      <w:pPr>
        <w:pStyle w:val="ListParagraph"/>
        <w:numPr>
          <w:ilvl w:val="0"/>
          <w:numId w:val="2"/>
        </w:numPr>
        <w:spacing w:after="100" w:line="280" w:lineRule="auto"/>
      </w:pPr>
      <w:r>
        <w:rPr>
          <w:b/>
          <w:bCs/>
        </w:rPr>
        <w:t xml:space="preserve">Product: </w:t>
      </w:r>
      <w:r>
        <w:t>Product type, SKU, price, availability, and revenue generated.</w:t>
      </w:r>
    </w:p>
    <w:p w14:paraId="40803333" w14:textId="77777777" w:rsidR="001875EB" w:rsidRDefault="00000000">
      <w:pPr>
        <w:pStyle w:val="ListParagraph"/>
        <w:numPr>
          <w:ilvl w:val="0"/>
          <w:numId w:val="2"/>
        </w:numPr>
        <w:spacing w:after="100" w:line="280" w:lineRule="auto"/>
      </w:pPr>
      <w:r>
        <w:rPr>
          <w:b/>
          <w:bCs/>
        </w:rPr>
        <w:t xml:space="preserve">Supplier &amp; Production: </w:t>
      </w:r>
      <w:r>
        <w:t>Supplier name, location, production volume, manufacturing cost and lead time.</w:t>
      </w:r>
    </w:p>
    <w:p w14:paraId="113903B9" w14:textId="77777777" w:rsidR="001875EB" w:rsidRDefault="00000000">
      <w:pPr>
        <w:pStyle w:val="ListParagraph"/>
        <w:numPr>
          <w:ilvl w:val="0"/>
          <w:numId w:val="2"/>
        </w:numPr>
        <w:spacing w:after="100" w:line="280" w:lineRule="auto"/>
      </w:pPr>
      <w:r>
        <w:rPr>
          <w:b/>
          <w:bCs/>
        </w:rPr>
        <w:t xml:space="preserve">Inventory &amp; Quality: </w:t>
      </w:r>
      <w:r>
        <w:t>Stock levels, order quantities, inspection results, and defect rates.</w:t>
      </w:r>
    </w:p>
    <w:p w14:paraId="53507BAA" w14:textId="77777777" w:rsidR="001875EB" w:rsidRDefault="00000000">
      <w:pPr>
        <w:pStyle w:val="ListParagraph"/>
        <w:numPr>
          <w:ilvl w:val="0"/>
          <w:numId w:val="2"/>
        </w:numPr>
        <w:spacing w:after="100" w:line="280" w:lineRule="auto"/>
      </w:pPr>
      <w:r>
        <w:rPr>
          <w:b/>
          <w:bCs/>
        </w:rPr>
        <w:t xml:space="preserve">Logistics: </w:t>
      </w:r>
      <w:r>
        <w:t>Shipping times, shipping costs, shipping carriers, transportation mode, and routes.</w:t>
      </w:r>
    </w:p>
    <w:p w14:paraId="51A51015" w14:textId="77777777" w:rsidR="001875EB" w:rsidRDefault="00000000">
      <w:pPr>
        <w:pStyle w:val="Heading2"/>
      </w:pPr>
      <w:r>
        <w:t>3.2 Derived Fields</w:t>
      </w:r>
    </w:p>
    <w:p w14:paraId="4466E1FA" w14:textId="77777777" w:rsidR="001875EB" w:rsidRDefault="00000000">
      <w:pPr>
        <w:spacing w:after="180" w:line="300" w:lineRule="auto"/>
        <w:jc w:val="both"/>
      </w:pPr>
      <w:r>
        <w:t>To support deeper analysis, three calculated fields were engineered during data preparation: Profit Margin, Revenue Category, and Shipping Efficiency. These derived metrics power several of the KPIs shown on the dashboard.</w:t>
      </w:r>
    </w:p>
    <w:p w14:paraId="39F80053" w14:textId="77777777" w:rsidR="001875EB" w:rsidRDefault="00000000">
      <w:pPr>
        <w:pStyle w:val="Heading1"/>
        <w:pBdr>
          <w:bottom w:val="single" w:sz="6" w:space="4" w:color="065A82"/>
        </w:pBdr>
      </w:pPr>
      <w:r>
        <w:t>4. Tools &amp; Methodology</w:t>
      </w:r>
    </w:p>
    <w:p w14:paraId="7A313515" w14:textId="77777777" w:rsidR="001875EB" w:rsidRDefault="00000000">
      <w:pPr>
        <w:spacing w:after="180" w:line="300" w:lineRule="auto"/>
        <w:jc w:val="both"/>
      </w:pPr>
      <w:r>
        <w:t>The project followed a structured Business Intelligence workflow, moving from raw data to a fully interactive dashboard:</w:t>
      </w:r>
    </w:p>
    <w:p w14:paraId="4CCE6B07" w14:textId="77777777" w:rsidR="001875EB" w:rsidRDefault="00000000">
      <w:pPr>
        <w:pStyle w:val="ListParagraph"/>
        <w:numPr>
          <w:ilvl w:val="0"/>
          <w:numId w:val="2"/>
        </w:numPr>
        <w:spacing w:after="100" w:line="280" w:lineRule="auto"/>
      </w:pPr>
      <w:r>
        <w:rPr>
          <w:b/>
          <w:bCs/>
        </w:rPr>
        <w:t xml:space="preserve">Step 1 — Raw Data (CSV): </w:t>
      </w:r>
      <w:r>
        <w:t>Sourced the supply chain dataset containing 100 SKU-level records.</w:t>
      </w:r>
    </w:p>
    <w:p w14:paraId="25ECC3E3" w14:textId="77777777" w:rsidR="001875EB" w:rsidRDefault="00000000">
      <w:pPr>
        <w:pStyle w:val="ListParagraph"/>
        <w:numPr>
          <w:ilvl w:val="0"/>
          <w:numId w:val="2"/>
        </w:numPr>
        <w:spacing w:after="100" w:line="280" w:lineRule="auto"/>
      </w:pPr>
      <w:r>
        <w:rPr>
          <w:b/>
          <w:bCs/>
        </w:rPr>
        <w:t xml:space="preserve">Step 2 — Power Query: </w:t>
      </w:r>
      <w:r>
        <w:t>Cleaned, renamed, and validated columns; handled data types and inconsistent entries.</w:t>
      </w:r>
    </w:p>
    <w:p w14:paraId="072394DD" w14:textId="77777777" w:rsidR="001875EB" w:rsidRDefault="00000000">
      <w:pPr>
        <w:pStyle w:val="ListParagraph"/>
        <w:numPr>
          <w:ilvl w:val="0"/>
          <w:numId w:val="2"/>
        </w:numPr>
        <w:spacing w:after="100" w:line="280" w:lineRule="auto"/>
      </w:pPr>
      <w:r>
        <w:rPr>
          <w:b/>
          <w:bCs/>
        </w:rPr>
        <w:t xml:space="preserve">Step 3 — Data </w:t>
      </w:r>
      <w:proofErr w:type="spellStart"/>
      <w:r>
        <w:rPr>
          <w:b/>
          <w:bCs/>
        </w:rPr>
        <w:t>Modeling</w:t>
      </w:r>
      <w:proofErr w:type="spellEnd"/>
      <w:r>
        <w:rPr>
          <w:b/>
          <w:bCs/>
        </w:rPr>
        <w:t xml:space="preserve">: </w:t>
      </w:r>
      <w:r>
        <w:t>Structured fields into product, supplier, and logistics dimensions within the Power BI data model.</w:t>
      </w:r>
    </w:p>
    <w:p w14:paraId="7B129B01" w14:textId="77777777" w:rsidR="001875EB" w:rsidRDefault="00000000">
      <w:pPr>
        <w:pStyle w:val="ListParagraph"/>
        <w:numPr>
          <w:ilvl w:val="0"/>
          <w:numId w:val="2"/>
        </w:numPr>
        <w:spacing w:after="100" w:line="280" w:lineRule="auto"/>
      </w:pPr>
      <w:r>
        <w:rPr>
          <w:b/>
          <w:bCs/>
        </w:rPr>
        <w:t xml:space="preserve">Step 4 — DAX Measures: </w:t>
      </w:r>
      <w:r>
        <w:t>Built key KPIs, including Profit Margin, Revenue Category, and Shipping Efficiency, using DAX.</w:t>
      </w:r>
    </w:p>
    <w:p w14:paraId="13D16276" w14:textId="77777777" w:rsidR="001875EB" w:rsidRDefault="00000000">
      <w:pPr>
        <w:pStyle w:val="ListParagraph"/>
        <w:numPr>
          <w:ilvl w:val="0"/>
          <w:numId w:val="2"/>
        </w:numPr>
        <w:spacing w:after="100" w:line="280" w:lineRule="auto"/>
      </w:pPr>
      <w:r>
        <w:rPr>
          <w:b/>
          <w:bCs/>
        </w:rPr>
        <w:t xml:space="preserve">Step 5 — Power BI Visuals: </w:t>
      </w:r>
      <w:r>
        <w:t>Designed a four-page interactive dashboard with cross-filtering slicers.</w:t>
      </w:r>
    </w:p>
    <w:p w14:paraId="62BB0E53" w14:textId="77777777" w:rsidR="001875EB" w:rsidRDefault="00000000">
      <w:pPr>
        <w:pStyle w:val="Heading2"/>
      </w:pPr>
      <w:r>
        <w:t>4.1 Tools Used</w:t>
      </w:r>
    </w:p>
    <w:p w14:paraId="3D216E9A" w14:textId="77777777" w:rsidR="001875EB" w:rsidRDefault="00000000">
      <w:pPr>
        <w:spacing w:after="180" w:line="300" w:lineRule="auto"/>
        <w:jc w:val="both"/>
      </w:pPr>
      <w:r>
        <w:t xml:space="preserve">Microsoft Power BI </w:t>
      </w:r>
      <w:proofErr w:type="gramStart"/>
      <w:r>
        <w:t>Desktop  •</w:t>
      </w:r>
      <w:proofErr w:type="gramEnd"/>
      <w:r>
        <w:t xml:space="preserve">  Power Query </w:t>
      </w:r>
      <w:proofErr w:type="gramStart"/>
      <w:r>
        <w:t>Editor  •</w:t>
      </w:r>
      <w:proofErr w:type="gramEnd"/>
      <w:r>
        <w:t xml:space="preserve">  DAX (Data Analysis </w:t>
      </w:r>
      <w:proofErr w:type="gramStart"/>
      <w:r>
        <w:t>Expressions)  •</w:t>
      </w:r>
      <w:proofErr w:type="gramEnd"/>
      <w:r>
        <w:t xml:space="preserve">  Excel/CSV as the data source.</w:t>
      </w:r>
    </w:p>
    <w:p w14:paraId="469CEBBA" w14:textId="77777777" w:rsidR="001875EB" w:rsidRDefault="00000000">
      <w:pPr>
        <w:pStyle w:val="Heading2"/>
      </w:pPr>
      <w:r>
        <w:t>4.2 Data Cleaning Steps</w:t>
      </w:r>
    </w:p>
    <w:p w14:paraId="0D0C19FC" w14:textId="77777777" w:rsidR="001875EB" w:rsidRDefault="00000000">
      <w:pPr>
        <w:spacing w:after="180" w:line="300" w:lineRule="auto"/>
        <w:jc w:val="both"/>
      </w:pPr>
      <w:r>
        <w:t>Data preparation involved removing inconsistent entries, standardising column names, and verifying numeric ranges for costs and rates. New calculated columns (Profit Margin, Revenue Category, and Shipping Efficiency) were engineered to support deeper analysis beyond the raw fields.</w:t>
      </w:r>
    </w:p>
    <w:p w14:paraId="244DA31A" w14:textId="77777777" w:rsidR="001875EB" w:rsidRDefault="00000000">
      <w:pPr>
        <w:pStyle w:val="Heading1"/>
        <w:pBdr>
          <w:bottom w:val="single" w:sz="6" w:space="4" w:color="065A82"/>
        </w:pBdr>
      </w:pPr>
      <w:r>
        <w:t>5. Dashboard Architecture Overview</w:t>
      </w:r>
    </w:p>
    <w:p w14:paraId="5176EC05" w14:textId="77777777" w:rsidR="001875EB" w:rsidRDefault="00000000">
      <w:pPr>
        <w:spacing w:after="180" w:line="300" w:lineRule="auto"/>
        <w:jc w:val="both"/>
      </w:pPr>
      <w:r>
        <w:t>The final Power BI report is organised into four interconnected pages, each focusing on a distinct area of the supply chain:</w:t>
      </w:r>
    </w:p>
    <w:p w14:paraId="5A4951E8" w14:textId="77777777" w:rsidR="001875EB" w:rsidRDefault="00000000">
      <w:pPr>
        <w:pStyle w:val="ListParagraph"/>
        <w:numPr>
          <w:ilvl w:val="0"/>
          <w:numId w:val="2"/>
        </w:numPr>
        <w:spacing w:after="100" w:line="280" w:lineRule="auto"/>
      </w:pPr>
      <w:r>
        <w:rPr>
          <w:b/>
          <w:bCs/>
        </w:rPr>
        <w:t xml:space="preserve">Page 1 — Executive Overview: </w:t>
      </w:r>
      <w:r>
        <w:t>Company-wide KPIs covering revenue, units sold, shipping cost, and defect rate.</w:t>
      </w:r>
    </w:p>
    <w:p w14:paraId="49D8262B" w14:textId="77777777" w:rsidR="001875EB" w:rsidRDefault="00000000">
      <w:pPr>
        <w:pStyle w:val="ListParagraph"/>
        <w:numPr>
          <w:ilvl w:val="0"/>
          <w:numId w:val="2"/>
        </w:numPr>
        <w:spacing w:after="100" w:line="280" w:lineRule="auto"/>
      </w:pPr>
      <w:r>
        <w:rPr>
          <w:b/>
          <w:bCs/>
        </w:rPr>
        <w:lastRenderedPageBreak/>
        <w:t xml:space="preserve">Page 2 — Inventory &amp; Supplier Analysis: </w:t>
      </w:r>
      <w:r>
        <w:t>Stock levels, production volumes, and defect/inspection breakdowns by supplier.</w:t>
      </w:r>
    </w:p>
    <w:p w14:paraId="043D2740" w14:textId="77777777" w:rsidR="001875EB" w:rsidRDefault="00000000">
      <w:pPr>
        <w:pStyle w:val="ListParagraph"/>
        <w:numPr>
          <w:ilvl w:val="0"/>
          <w:numId w:val="2"/>
        </w:numPr>
        <w:spacing w:after="100" w:line="280" w:lineRule="auto"/>
      </w:pPr>
      <w:r>
        <w:rPr>
          <w:b/>
          <w:bCs/>
        </w:rPr>
        <w:t xml:space="preserve">Page 3 — Logistics &amp; Profitability Analysis: </w:t>
      </w:r>
      <w:r>
        <w:t>Shipping cost and time by transportation mode, profit margin, and supplier lead times.</w:t>
      </w:r>
    </w:p>
    <w:p w14:paraId="39177DBE" w14:textId="77777777" w:rsidR="001875EB" w:rsidRDefault="00000000">
      <w:pPr>
        <w:pStyle w:val="ListParagraph"/>
        <w:numPr>
          <w:ilvl w:val="0"/>
          <w:numId w:val="2"/>
        </w:numPr>
        <w:spacing w:after="100" w:line="280" w:lineRule="auto"/>
      </w:pPr>
      <w:r>
        <w:rPr>
          <w:b/>
          <w:bCs/>
        </w:rPr>
        <w:t xml:space="preserve">Page 4 — Business Insights &amp; Recommendations: </w:t>
      </w:r>
      <w:r>
        <w:t>Consolidated takeaways and recommended actions for each area.</w:t>
      </w:r>
    </w:p>
    <w:p w14:paraId="553FC467" w14:textId="77777777" w:rsidR="001875EB" w:rsidRDefault="00000000">
      <w:pPr>
        <w:spacing w:after="180" w:line="300" w:lineRule="auto"/>
        <w:jc w:val="both"/>
      </w:pPr>
      <w:r>
        <w:t xml:space="preserve">Every page </w:t>
      </w:r>
      <w:proofErr w:type="gramStart"/>
      <w:r>
        <w:t>shares</w:t>
      </w:r>
      <w:proofErr w:type="gramEnd"/>
      <w:r>
        <w:t xml:space="preserve"> synchronised slicers — Product Type, Supplier Name, Transportation Mode, and Inspection Result — allowing users to filter the entire report from any single page.</w:t>
      </w:r>
    </w:p>
    <w:p w14:paraId="0A5E9038" w14:textId="77777777" w:rsidR="001875EB" w:rsidRDefault="00000000">
      <w:pPr>
        <w:pStyle w:val="Heading1"/>
        <w:pBdr>
          <w:bottom w:val="single" w:sz="6" w:space="4" w:color="065A82"/>
        </w:pBdr>
      </w:pPr>
      <w:r>
        <w:t>6. Executive Overview Dashboard</w:t>
      </w:r>
    </w:p>
    <w:p w14:paraId="68CF5DED" w14:textId="77777777" w:rsidR="001875EB" w:rsidRDefault="00000000">
      <w:pPr>
        <w:spacing w:after="180" w:line="300" w:lineRule="auto"/>
        <w:jc w:val="both"/>
      </w:pPr>
      <w:r>
        <w:t>The Executive Overview page presents company-wide performance at a glance, giving leadership a fast read on overall health before drilling into specific areas.</w:t>
      </w:r>
    </w:p>
    <w:p w14:paraId="76534607" w14:textId="77777777" w:rsidR="001875EB" w:rsidRDefault="00000000">
      <w:pPr>
        <w:spacing w:before="120" w:after="80"/>
        <w:jc w:val="center"/>
      </w:pPr>
      <w:r>
        <w:rPr>
          <w:noProof/>
        </w:rPr>
        <w:drawing>
          <wp:inline distT="0" distB="0" distL="0" distR="0" wp14:anchorId="197C348C" wp14:editId="4CF8A118">
            <wp:extent cx="5524500" cy="3114675"/>
            <wp:effectExtent l="0" t="0" r="0" b="0"/>
            <wp:docPr id="337234199" name="Picture 33723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14675"/>
                    </a:xfrm>
                    <a:prstGeom prst="rect">
                      <a:avLst/>
                    </a:prstGeom>
                  </pic:spPr>
                </pic:pic>
              </a:graphicData>
            </a:graphic>
          </wp:inline>
        </w:drawing>
      </w:r>
    </w:p>
    <w:p w14:paraId="73B28130" w14:textId="77777777" w:rsidR="001875EB" w:rsidRDefault="00000000">
      <w:pPr>
        <w:spacing w:after="260"/>
        <w:jc w:val="center"/>
      </w:pPr>
      <w:r>
        <w:rPr>
          <w:i/>
          <w:iCs/>
          <w:color w:val="5B6B76"/>
          <w:sz w:val="20"/>
          <w:szCs w:val="20"/>
        </w:rPr>
        <w:t>Figure 1: Executive Overview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1875EB" w14:paraId="31E81488" w14:textId="77777777">
        <w:tc>
          <w:tcPr>
            <w:tcW w:w="2500" w:type="pct"/>
            <w:shd w:val="clear" w:color="auto" w:fill="065A82"/>
            <w:tcMar>
              <w:top w:w="100" w:type="dxa"/>
              <w:left w:w="120" w:type="dxa"/>
              <w:bottom w:w="100" w:type="dxa"/>
              <w:right w:w="120" w:type="dxa"/>
            </w:tcMar>
            <w:vAlign w:val="center"/>
          </w:tcPr>
          <w:p w14:paraId="2212F803" w14:textId="77777777" w:rsidR="001875EB" w:rsidRDefault="00000000">
            <w:pPr>
              <w:jc w:val="center"/>
            </w:pPr>
            <w:r>
              <w:rPr>
                <w:b/>
                <w:bCs/>
                <w:color w:val="FFFFFF"/>
                <w:sz w:val="21"/>
                <w:szCs w:val="21"/>
              </w:rPr>
              <w:t>KPI</w:t>
            </w:r>
          </w:p>
        </w:tc>
        <w:tc>
          <w:tcPr>
            <w:tcW w:w="2500" w:type="pct"/>
            <w:shd w:val="clear" w:color="auto" w:fill="065A82"/>
            <w:tcMar>
              <w:top w:w="100" w:type="dxa"/>
              <w:left w:w="120" w:type="dxa"/>
              <w:bottom w:w="100" w:type="dxa"/>
              <w:right w:w="120" w:type="dxa"/>
            </w:tcMar>
            <w:vAlign w:val="center"/>
          </w:tcPr>
          <w:p w14:paraId="4CC16261" w14:textId="77777777" w:rsidR="001875EB" w:rsidRDefault="00000000">
            <w:pPr>
              <w:jc w:val="center"/>
            </w:pPr>
            <w:r>
              <w:rPr>
                <w:b/>
                <w:bCs/>
                <w:color w:val="FFFFFF"/>
                <w:sz w:val="21"/>
                <w:szCs w:val="21"/>
              </w:rPr>
              <w:t>Value</w:t>
            </w:r>
          </w:p>
        </w:tc>
      </w:tr>
      <w:tr w:rsidR="001875EB" w14:paraId="1D36DC76" w14:textId="77777777">
        <w:tc>
          <w:tcPr>
            <w:tcW w:w="2500" w:type="pct"/>
            <w:shd w:val="clear" w:color="auto" w:fill="FFFFFF"/>
            <w:tcMar>
              <w:top w:w="100" w:type="dxa"/>
              <w:left w:w="120" w:type="dxa"/>
              <w:bottom w:w="100" w:type="dxa"/>
              <w:right w:w="120" w:type="dxa"/>
            </w:tcMar>
            <w:vAlign w:val="center"/>
          </w:tcPr>
          <w:p w14:paraId="2F687176" w14:textId="77777777" w:rsidR="001875EB" w:rsidRDefault="00000000">
            <w:pPr>
              <w:jc w:val="center"/>
            </w:pPr>
            <w:r>
              <w:rPr>
                <w:color w:val="1A2733"/>
                <w:sz w:val="21"/>
                <w:szCs w:val="21"/>
              </w:rPr>
              <w:t>Total Revenue</w:t>
            </w:r>
          </w:p>
        </w:tc>
        <w:tc>
          <w:tcPr>
            <w:tcW w:w="2500" w:type="pct"/>
            <w:shd w:val="clear" w:color="auto" w:fill="FFFFFF"/>
            <w:tcMar>
              <w:top w:w="100" w:type="dxa"/>
              <w:left w:w="120" w:type="dxa"/>
              <w:bottom w:w="100" w:type="dxa"/>
              <w:right w:w="120" w:type="dxa"/>
            </w:tcMar>
            <w:vAlign w:val="center"/>
          </w:tcPr>
          <w:p w14:paraId="54D57D5B" w14:textId="77777777" w:rsidR="001875EB" w:rsidRDefault="00000000">
            <w:pPr>
              <w:jc w:val="center"/>
            </w:pPr>
            <w:r>
              <w:rPr>
                <w:color w:val="1A2733"/>
                <w:sz w:val="21"/>
                <w:szCs w:val="21"/>
              </w:rPr>
              <w:t>₹577.60K</w:t>
            </w:r>
          </w:p>
        </w:tc>
      </w:tr>
      <w:tr w:rsidR="001875EB" w14:paraId="70DDEF8B" w14:textId="77777777">
        <w:tc>
          <w:tcPr>
            <w:tcW w:w="2500" w:type="pct"/>
            <w:shd w:val="clear" w:color="auto" w:fill="FFFFFF"/>
            <w:tcMar>
              <w:top w:w="100" w:type="dxa"/>
              <w:left w:w="120" w:type="dxa"/>
              <w:bottom w:w="100" w:type="dxa"/>
              <w:right w:w="120" w:type="dxa"/>
            </w:tcMar>
            <w:vAlign w:val="center"/>
          </w:tcPr>
          <w:p w14:paraId="5CB44A85" w14:textId="77777777" w:rsidR="001875EB" w:rsidRDefault="00000000">
            <w:pPr>
              <w:jc w:val="center"/>
            </w:pPr>
            <w:r>
              <w:rPr>
                <w:color w:val="1A2733"/>
                <w:sz w:val="21"/>
                <w:szCs w:val="21"/>
              </w:rPr>
              <w:t>Total Products Sold</w:t>
            </w:r>
          </w:p>
        </w:tc>
        <w:tc>
          <w:tcPr>
            <w:tcW w:w="2500" w:type="pct"/>
            <w:shd w:val="clear" w:color="auto" w:fill="FFFFFF"/>
            <w:tcMar>
              <w:top w:w="100" w:type="dxa"/>
              <w:left w:w="120" w:type="dxa"/>
              <w:bottom w:w="100" w:type="dxa"/>
              <w:right w:w="120" w:type="dxa"/>
            </w:tcMar>
            <w:vAlign w:val="center"/>
          </w:tcPr>
          <w:p w14:paraId="0B9BBE3D" w14:textId="77777777" w:rsidR="001875EB" w:rsidRDefault="00000000">
            <w:pPr>
              <w:jc w:val="center"/>
            </w:pPr>
            <w:r>
              <w:rPr>
                <w:color w:val="1A2733"/>
                <w:sz w:val="21"/>
                <w:szCs w:val="21"/>
              </w:rPr>
              <w:t>46K</w:t>
            </w:r>
          </w:p>
        </w:tc>
      </w:tr>
      <w:tr w:rsidR="001875EB" w14:paraId="4544A81E" w14:textId="77777777">
        <w:tc>
          <w:tcPr>
            <w:tcW w:w="2500" w:type="pct"/>
            <w:shd w:val="clear" w:color="auto" w:fill="FFFFFF"/>
            <w:tcMar>
              <w:top w:w="100" w:type="dxa"/>
              <w:left w:w="120" w:type="dxa"/>
              <w:bottom w:w="100" w:type="dxa"/>
              <w:right w:w="120" w:type="dxa"/>
            </w:tcMar>
            <w:vAlign w:val="center"/>
          </w:tcPr>
          <w:p w14:paraId="0D3B88FB" w14:textId="77777777" w:rsidR="001875EB" w:rsidRDefault="00000000">
            <w:pPr>
              <w:jc w:val="center"/>
            </w:pPr>
            <w:r>
              <w:rPr>
                <w:color w:val="1A2733"/>
                <w:sz w:val="21"/>
                <w:szCs w:val="21"/>
              </w:rPr>
              <w:t>Average Shipping Cost</w:t>
            </w:r>
          </w:p>
        </w:tc>
        <w:tc>
          <w:tcPr>
            <w:tcW w:w="2500" w:type="pct"/>
            <w:shd w:val="clear" w:color="auto" w:fill="FFFFFF"/>
            <w:tcMar>
              <w:top w:w="100" w:type="dxa"/>
              <w:left w:w="120" w:type="dxa"/>
              <w:bottom w:w="100" w:type="dxa"/>
              <w:right w:w="120" w:type="dxa"/>
            </w:tcMar>
            <w:vAlign w:val="center"/>
          </w:tcPr>
          <w:p w14:paraId="4002C4CC" w14:textId="77777777" w:rsidR="001875EB" w:rsidRDefault="00000000">
            <w:pPr>
              <w:jc w:val="center"/>
            </w:pPr>
            <w:r>
              <w:rPr>
                <w:color w:val="1A2733"/>
                <w:sz w:val="21"/>
                <w:szCs w:val="21"/>
              </w:rPr>
              <w:t>₹5.55</w:t>
            </w:r>
          </w:p>
        </w:tc>
      </w:tr>
      <w:tr w:rsidR="001875EB" w14:paraId="6E415998" w14:textId="77777777">
        <w:tc>
          <w:tcPr>
            <w:tcW w:w="2500" w:type="pct"/>
            <w:shd w:val="clear" w:color="auto" w:fill="FFFFFF"/>
            <w:tcMar>
              <w:top w:w="100" w:type="dxa"/>
              <w:left w:w="120" w:type="dxa"/>
              <w:bottom w:w="100" w:type="dxa"/>
              <w:right w:w="120" w:type="dxa"/>
            </w:tcMar>
            <w:vAlign w:val="center"/>
          </w:tcPr>
          <w:p w14:paraId="75F250DA" w14:textId="77777777" w:rsidR="001875EB" w:rsidRDefault="00000000">
            <w:pPr>
              <w:jc w:val="center"/>
            </w:pPr>
            <w:r>
              <w:rPr>
                <w:color w:val="1A2733"/>
                <w:sz w:val="21"/>
                <w:szCs w:val="21"/>
              </w:rPr>
              <w:t>Average Defect Rate</w:t>
            </w:r>
          </w:p>
        </w:tc>
        <w:tc>
          <w:tcPr>
            <w:tcW w:w="2500" w:type="pct"/>
            <w:shd w:val="clear" w:color="auto" w:fill="FFFFFF"/>
            <w:tcMar>
              <w:top w:w="100" w:type="dxa"/>
              <w:left w:w="120" w:type="dxa"/>
              <w:bottom w:w="100" w:type="dxa"/>
              <w:right w:w="120" w:type="dxa"/>
            </w:tcMar>
            <w:vAlign w:val="center"/>
          </w:tcPr>
          <w:p w14:paraId="6C149FBF" w14:textId="77777777" w:rsidR="001875EB" w:rsidRDefault="00000000">
            <w:pPr>
              <w:jc w:val="center"/>
            </w:pPr>
            <w:r>
              <w:rPr>
                <w:color w:val="1A2733"/>
                <w:sz w:val="21"/>
                <w:szCs w:val="21"/>
              </w:rPr>
              <w:t>2.28%</w:t>
            </w:r>
          </w:p>
        </w:tc>
      </w:tr>
    </w:tbl>
    <w:p w14:paraId="5C171C1F" w14:textId="77777777" w:rsidR="001875EB" w:rsidRDefault="001875EB">
      <w:pPr>
        <w:spacing w:after="220"/>
      </w:pPr>
    </w:p>
    <w:p w14:paraId="7D9EAD7F" w14:textId="77777777" w:rsidR="001875EB" w:rsidRDefault="00000000">
      <w:pPr>
        <w:pStyle w:val="Heading2"/>
      </w:pPr>
      <w:r>
        <w:t>6.1 Key Insights</w:t>
      </w:r>
    </w:p>
    <w:p w14:paraId="4B72D1FA" w14:textId="77777777" w:rsidR="001875EB" w:rsidRDefault="00000000">
      <w:pPr>
        <w:pStyle w:val="ListParagraph"/>
        <w:numPr>
          <w:ilvl w:val="0"/>
          <w:numId w:val="2"/>
        </w:numPr>
        <w:spacing w:after="100" w:line="280" w:lineRule="auto"/>
      </w:pPr>
      <w:r>
        <w:t>Skincare is the top-performing category, generating ₹0.24M — nearly 42% of total revenue.</w:t>
      </w:r>
    </w:p>
    <w:p w14:paraId="0EEE52F1" w14:textId="77777777" w:rsidR="001875EB" w:rsidRDefault="00000000">
      <w:pPr>
        <w:pStyle w:val="ListParagraph"/>
        <w:numPr>
          <w:ilvl w:val="0"/>
          <w:numId w:val="2"/>
        </w:numPr>
        <w:spacing w:after="100" w:line="280" w:lineRule="auto"/>
      </w:pPr>
      <w:r>
        <w:t>Air transport has the highest average shipping cost (₹6.02) versus Sea, the cheapest at ₹4.97.</w:t>
      </w:r>
    </w:p>
    <w:p w14:paraId="67F0A956" w14:textId="77777777" w:rsidR="001875EB" w:rsidRDefault="00000000">
      <w:pPr>
        <w:pStyle w:val="ListParagraph"/>
        <w:numPr>
          <w:ilvl w:val="0"/>
          <w:numId w:val="2"/>
        </w:numPr>
        <w:spacing w:after="100" w:line="280" w:lineRule="auto"/>
      </w:pPr>
      <w:r>
        <w:t>Haircare products show the highest average defect rate (2.48%), warranting a closer quality review.</w:t>
      </w:r>
    </w:p>
    <w:p w14:paraId="169D3484" w14:textId="77777777" w:rsidR="001875EB" w:rsidRDefault="00000000">
      <w:pPr>
        <w:pStyle w:val="ListParagraph"/>
        <w:numPr>
          <w:ilvl w:val="0"/>
          <w:numId w:val="2"/>
        </w:numPr>
        <w:spacing w:after="100" w:line="280" w:lineRule="auto"/>
      </w:pPr>
      <w:r>
        <w:lastRenderedPageBreak/>
        <w:t>The business sold 46K units across all categories, with only a 2.28% average defect rate overall.</w:t>
      </w:r>
    </w:p>
    <w:p w14:paraId="27F4717D" w14:textId="77777777" w:rsidR="001875EB" w:rsidRDefault="00000000">
      <w:pPr>
        <w:pStyle w:val="Heading1"/>
        <w:pBdr>
          <w:bottom w:val="single" w:sz="6" w:space="4" w:color="065A82"/>
        </w:pBdr>
      </w:pPr>
      <w:r>
        <w:t>7. Inventory &amp; Supplier Analysis Dashboard</w:t>
      </w:r>
    </w:p>
    <w:p w14:paraId="67B29177" w14:textId="77777777" w:rsidR="001875EB" w:rsidRDefault="00000000">
      <w:pPr>
        <w:spacing w:after="180" w:line="300" w:lineRule="auto"/>
        <w:jc w:val="both"/>
      </w:pPr>
      <w:r>
        <w:t>This page evaluates the reliability of individual suppliers and how stock is distributed across product categories, helping identify quality risks and inventory imbalances.</w:t>
      </w:r>
    </w:p>
    <w:p w14:paraId="48835FE4" w14:textId="77777777" w:rsidR="001875EB" w:rsidRDefault="00000000">
      <w:pPr>
        <w:spacing w:before="120" w:after="80"/>
        <w:jc w:val="center"/>
      </w:pPr>
      <w:r>
        <w:rPr>
          <w:noProof/>
        </w:rPr>
        <w:drawing>
          <wp:inline distT="0" distB="0" distL="0" distR="0" wp14:anchorId="7949056F" wp14:editId="01626CDD">
            <wp:extent cx="5524500" cy="3114675"/>
            <wp:effectExtent l="0" t="0" r="0" b="0"/>
            <wp:docPr id="1629940970" name="Picture 162994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14675"/>
                    </a:xfrm>
                    <a:prstGeom prst="rect">
                      <a:avLst/>
                    </a:prstGeom>
                  </pic:spPr>
                </pic:pic>
              </a:graphicData>
            </a:graphic>
          </wp:inline>
        </w:drawing>
      </w:r>
    </w:p>
    <w:p w14:paraId="7302899D" w14:textId="77777777" w:rsidR="001875EB" w:rsidRDefault="00000000">
      <w:pPr>
        <w:spacing w:after="260"/>
        <w:jc w:val="center"/>
      </w:pPr>
      <w:r>
        <w:rPr>
          <w:i/>
          <w:iCs/>
          <w:color w:val="5B6B76"/>
          <w:sz w:val="20"/>
          <w:szCs w:val="20"/>
        </w:rPr>
        <w:t>Figure 2: Inventory &amp; Supplier Analysis dashboard</w:t>
      </w:r>
    </w:p>
    <w:p w14:paraId="4366396E" w14:textId="77777777" w:rsidR="001875EB" w:rsidRDefault="00000000">
      <w:pPr>
        <w:pStyle w:val="Heading2"/>
      </w:pPr>
      <w:r>
        <w:t>7.1 Key Insights</w:t>
      </w:r>
    </w:p>
    <w:p w14:paraId="43B6124B" w14:textId="77777777" w:rsidR="001875EB" w:rsidRDefault="00000000">
      <w:pPr>
        <w:pStyle w:val="ListParagraph"/>
        <w:numPr>
          <w:ilvl w:val="0"/>
          <w:numId w:val="2"/>
        </w:numPr>
        <w:spacing w:after="100" w:line="280" w:lineRule="auto"/>
      </w:pPr>
      <w:r>
        <w:t>Supplier 2 leads production volume (14.1K units), followed closely by Supplier 1 (13.5K units).</w:t>
      </w:r>
    </w:p>
    <w:p w14:paraId="3AE89F36" w14:textId="77777777" w:rsidR="001875EB" w:rsidRDefault="00000000">
      <w:pPr>
        <w:pStyle w:val="ListParagraph"/>
        <w:numPr>
          <w:ilvl w:val="0"/>
          <w:numId w:val="2"/>
        </w:numPr>
        <w:spacing w:after="100" w:line="280" w:lineRule="auto"/>
      </w:pPr>
      <w:r>
        <w:t>Supplier 5 has the highest defect rate (2.67%) despite moderate output — a clear quality risk.</w:t>
      </w:r>
    </w:p>
    <w:p w14:paraId="0930BDE7" w14:textId="77777777" w:rsidR="001875EB" w:rsidRDefault="00000000">
      <w:pPr>
        <w:pStyle w:val="ListParagraph"/>
        <w:numPr>
          <w:ilvl w:val="0"/>
          <w:numId w:val="2"/>
        </w:numPr>
        <w:spacing w:after="100" w:line="280" w:lineRule="auto"/>
      </w:pPr>
      <w:r>
        <w:t>Supplier 1 combines strong output with the lowest defect rate (1.80%), making it the most reliable partner.</w:t>
      </w:r>
    </w:p>
    <w:p w14:paraId="2DF1EDE2" w14:textId="77777777" w:rsidR="001875EB" w:rsidRDefault="00000000">
      <w:pPr>
        <w:pStyle w:val="ListParagraph"/>
        <w:numPr>
          <w:ilvl w:val="0"/>
          <w:numId w:val="2"/>
        </w:numPr>
        <w:spacing w:after="100" w:line="280" w:lineRule="auto"/>
      </w:pPr>
      <w:r>
        <w:t>Haircare holds the highest stock level (1,644 units), requiring careful inventory planning.</w:t>
      </w:r>
    </w:p>
    <w:p w14:paraId="353FBBF6" w14:textId="77777777" w:rsidR="001875EB" w:rsidRDefault="00000000">
      <w:pPr>
        <w:pStyle w:val="ListParagraph"/>
        <w:numPr>
          <w:ilvl w:val="0"/>
          <w:numId w:val="2"/>
        </w:numPr>
        <w:spacing w:after="100" w:line="280" w:lineRule="auto"/>
      </w:pPr>
      <w:r>
        <w:t>Skincare carries the highest manufacturing cost per unit (₹48.99), directly impacting margins.</w:t>
      </w:r>
    </w:p>
    <w:p w14:paraId="691AA36F" w14:textId="77777777" w:rsidR="001875EB" w:rsidRDefault="00000000">
      <w:pPr>
        <w:pStyle w:val="ListParagraph"/>
        <w:numPr>
          <w:ilvl w:val="0"/>
          <w:numId w:val="2"/>
        </w:numPr>
        <w:spacing w:after="100" w:line="280" w:lineRule="auto"/>
      </w:pPr>
      <w:r>
        <w:t>Total inventory stands at 4,777 units, built from 57K units of total production volume.</w:t>
      </w:r>
    </w:p>
    <w:p w14:paraId="3DFCB5B6" w14:textId="77777777" w:rsidR="001875EB" w:rsidRDefault="00000000">
      <w:pPr>
        <w:pStyle w:val="Heading1"/>
        <w:pBdr>
          <w:bottom w:val="single" w:sz="6" w:space="4" w:color="065A82"/>
        </w:pBdr>
      </w:pPr>
      <w:r>
        <w:t>8. Logistics &amp; Profitability Analysis Dashboard</w:t>
      </w:r>
    </w:p>
    <w:p w14:paraId="22D3DF89" w14:textId="77777777" w:rsidR="001875EB" w:rsidRDefault="00000000">
      <w:pPr>
        <w:spacing w:after="180" w:line="300" w:lineRule="auto"/>
        <w:jc w:val="both"/>
      </w:pPr>
      <w:r>
        <w:t>This page connects logistics efficiency to financial outcomes, comparing transportation modes and suppliers on cost, time, and profitability.</w:t>
      </w:r>
    </w:p>
    <w:p w14:paraId="35334B22" w14:textId="77777777" w:rsidR="001875EB" w:rsidRDefault="00000000">
      <w:pPr>
        <w:spacing w:before="120" w:after="80"/>
        <w:jc w:val="center"/>
      </w:pPr>
      <w:r>
        <w:rPr>
          <w:noProof/>
        </w:rPr>
        <w:lastRenderedPageBreak/>
        <w:drawing>
          <wp:inline distT="0" distB="0" distL="0" distR="0" wp14:anchorId="37F6FF60" wp14:editId="19AFDC59">
            <wp:extent cx="5524500" cy="3114675"/>
            <wp:effectExtent l="0" t="0" r="0" b="0"/>
            <wp:docPr id="1749942828" name="Picture 174994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14675"/>
                    </a:xfrm>
                    <a:prstGeom prst="rect">
                      <a:avLst/>
                    </a:prstGeom>
                  </pic:spPr>
                </pic:pic>
              </a:graphicData>
            </a:graphic>
          </wp:inline>
        </w:drawing>
      </w:r>
    </w:p>
    <w:p w14:paraId="0BD63251" w14:textId="77777777" w:rsidR="001875EB" w:rsidRDefault="00000000">
      <w:pPr>
        <w:spacing w:after="260"/>
        <w:jc w:val="center"/>
      </w:pPr>
      <w:r>
        <w:rPr>
          <w:i/>
          <w:iCs/>
          <w:color w:val="5B6B76"/>
          <w:sz w:val="20"/>
          <w:szCs w:val="20"/>
        </w:rPr>
        <w:t>Figure 3: Logistics &amp; Profitability Analysis dashboard</w:t>
      </w:r>
    </w:p>
    <w:p w14:paraId="33551489" w14:textId="77777777" w:rsidR="001875EB" w:rsidRDefault="00000000">
      <w:pPr>
        <w:pStyle w:val="Heading2"/>
      </w:pPr>
      <w:r>
        <w:t>8.1 Key Insights</w:t>
      </w:r>
    </w:p>
    <w:p w14:paraId="62018DB4" w14:textId="77777777" w:rsidR="001875EB" w:rsidRDefault="00000000">
      <w:pPr>
        <w:pStyle w:val="ListParagraph"/>
        <w:numPr>
          <w:ilvl w:val="0"/>
          <w:numId w:val="2"/>
        </w:numPr>
        <w:spacing w:after="100" w:line="280" w:lineRule="auto"/>
      </w:pPr>
      <w:r>
        <w:t>Air freight is the costliest mode (₹6.02/unit); Sea is the most economical (₹4.97/unit).</w:t>
      </w:r>
    </w:p>
    <w:p w14:paraId="70A62C99" w14:textId="77777777" w:rsidR="001875EB" w:rsidRDefault="00000000">
      <w:pPr>
        <w:pStyle w:val="ListParagraph"/>
        <w:numPr>
          <w:ilvl w:val="0"/>
          <w:numId w:val="2"/>
        </w:numPr>
        <w:spacing w:after="100" w:line="280" w:lineRule="auto"/>
      </w:pPr>
      <w:r>
        <w:t>Cosmetics delivers the highest profit margin (99.16%), just ahead of skincare and haircare.</w:t>
      </w:r>
    </w:p>
    <w:p w14:paraId="3209CD3D" w14:textId="77777777" w:rsidR="001875EB" w:rsidRDefault="00000000">
      <w:pPr>
        <w:pStyle w:val="ListParagraph"/>
        <w:numPr>
          <w:ilvl w:val="0"/>
          <w:numId w:val="2"/>
        </w:numPr>
        <w:spacing w:after="100" w:line="280" w:lineRule="auto"/>
      </w:pPr>
      <w:r>
        <w:t>Supplier 3 has the longest average lead time (20.13 days) — a potential bottleneck in replenishment.</w:t>
      </w:r>
    </w:p>
    <w:p w14:paraId="3D13671D" w14:textId="77777777" w:rsidR="001875EB" w:rsidRDefault="00000000">
      <w:pPr>
        <w:pStyle w:val="ListParagraph"/>
        <w:numPr>
          <w:ilvl w:val="0"/>
          <w:numId w:val="2"/>
        </w:numPr>
        <w:spacing w:after="100" w:line="280" w:lineRule="auto"/>
      </w:pPr>
      <w:r>
        <w:t>Supplier 1 offers the shortest lead time (14.78 days), supporting faster restocking.</w:t>
      </w:r>
    </w:p>
    <w:p w14:paraId="2C67A817" w14:textId="77777777" w:rsidR="001875EB" w:rsidRDefault="00000000">
      <w:pPr>
        <w:pStyle w:val="ListParagraph"/>
        <w:numPr>
          <w:ilvl w:val="0"/>
          <w:numId w:val="2"/>
        </w:numPr>
        <w:spacing w:after="100" w:line="280" w:lineRule="auto"/>
      </w:pPr>
      <w:r>
        <w:t>Skincare products have the longest average shipping time among the three categories.</w:t>
      </w:r>
    </w:p>
    <w:p w14:paraId="1FA84B0E" w14:textId="77777777" w:rsidR="001875EB" w:rsidRDefault="00000000">
      <w:pPr>
        <w:pStyle w:val="ListParagraph"/>
        <w:numPr>
          <w:ilvl w:val="0"/>
          <w:numId w:val="2"/>
        </w:numPr>
        <w:spacing w:after="100" w:line="280" w:lineRule="auto"/>
      </w:pPr>
      <w:r>
        <w:t>Total logistics cost across the business is ₹52.92K, with an overall profit margin of 98.76%.</w:t>
      </w:r>
    </w:p>
    <w:p w14:paraId="1654239E" w14:textId="77777777" w:rsidR="001875EB" w:rsidRDefault="00000000">
      <w:pPr>
        <w:pStyle w:val="Heading1"/>
        <w:pBdr>
          <w:bottom w:val="single" w:sz="6" w:space="4" w:color="065A82"/>
        </w:pBdr>
      </w:pPr>
      <w:r>
        <w:t>9. Business Insights &amp; Recommendations Dashboard</w:t>
      </w:r>
    </w:p>
    <w:p w14:paraId="34E71B79" w14:textId="77777777" w:rsidR="001875EB" w:rsidRDefault="00000000">
      <w:pPr>
        <w:spacing w:after="180" w:line="300" w:lineRule="auto"/>
        <w:jc w:val="both"/>
      </w:pPr>
      <w:r>
        <w:t>The final dashboard page consolidates the headline finding from each area of the business into a single, decision-ready summary, alongside a first set of recommended actions.</w:t>
      </w:r>
    </w:p>
    <w:p w14:paraId="2115B7D7" w14:textId="77777777" w:rsidR="001875EB" w:rsidRDefault="00000000">
      <w:pPr>
        <w:spacing w:before="120" w:after="80"/>
        <w:jc w:val="center"/>
      </w:pPr>
      <w:r>
        <w:rPr>
          <w:noProof/>
        </w:rPr>
        <w:lastRenderedPageBreak/>
        <w:drawing>
          <wp:inline distT="0" distB="0" distL="0" distR="0" wp14:anchorId="0AA4F271" wp14:editId="74F57DB0">
            <wp:extent cx="5524500" cy="3114675"/>
            <wp:effectExtent l="0" t="0" r="0" b="0"/>
            <wp:docPr id="727494444" name="Picture 72749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14675"/>
                    </a:xfrm>
                    <a:prstGeom prst="rect">
                      <a:avLst/>
                    </a:prstGeom>
                  </pic:spPr>
                </pic:pic>
              </a:graphicData>
            </a:graphic>
          </wp:inline>
        </w:drawing>
      </w:r>
    </w:p>
    <w:p w14:paraId="593A8680" w14:textId="77777777" w:rsidR="001875EB" w:rsidRDefault="00000000">
      <w:pPr>
        <w:spacing w:after="260"/>
        <w:jc w:val="center"/>
      </w:pPr>
      <w:r>
        <w:rPr>
          <w:i/>
          <w:iCs/>
          <w:color w:val="5B6B76"/>
          <w:sz w:val="20"/>
          <w:szCs w:val="20"/>
        </w:rPr>
        <w:t>Figure 4: Business Insights &amp; Recommendations dashboard</w:t>
      </w:r>
    </w:p>
    <w:p w14:paraId="3546BCB5" w14:textId="77777777" w:rsidR="001875EB" w:rsidRDefault="00000000">
      <w:pPr>
        <w:pStyle w:val="Heading1"/>
        <w:pBdr>
          <w:bottom w:val="single" w:sz="6" w:space="4" w:color="065A82"/>
        </w:pBdr>
      </w:pPr>
      <w:r>
        <w:t>10. Consolidated Key Findings</w:t>
      </w:r>
    </w:p>
    <w:p w14:paraId="75C24E48" w14:textId="77777777" w:rsidR="001875EB" w:rsidRDefault="00000000">
      <w:pPr>
        <w:spacing w:after="180" w:line="300" w:lineRule="auto"/>
        <w:jc w:val="both"/>
      </w:pPr>
      <w:r>
        <w:t>Bringing together the results from all four dashboard pages, the following headline findings summarise overall business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1875EB" w14:paraId="64396ED4" w14:textId="77777777">
        <w:tc>
          <w:tcPr>
            <w:tcW w:w="2500" w:type="pct"/>
            <w:shd w:val="clear" w:color="auto" w:fill="065A82"/>
            <w:tcMar>
              <w:top w:w="100" w:type="dxa"/>
              <w:left w:w="120" w:type="dxa"/>
              <w:bottom w:w="100" w:type="dxa"/>
              <w:right w:w="120" w:type="dxa"/>
            </w:tcMar>
            <w:vAlign w:val="center"/>
          </w:tcPr>
          <w:p w14:paraId="3A421AE4" w14:textId="77777777" w:rsidR="001875EB" w:rsidRDefault="00000000">
            <w:pPr>
              <w:jc w:val="center"/>
            </w:pPr>
            <w:r>
              <w:rPr>
                <w:b/>
                <w:bCs/>
                <w:color w:val="FFFFFF"/>
                <w:sz w:val="21"/>
                <w:szCs w:val="21"/>
              </w:rPr>
              <w:t>Area</w:t>
            </w:r>
          </w:p>
        </w:tc>
        <w:tc>
          <w:tcPr>
            <w:tcW w:w="2500" w:type="pct"/>
            <w:shd w:val="clear" w:color="auto" w:fill="065A82"/>
            <w:tcMar>
              <w:top w:w="100" w:type="dxa"/>
              <w:left w:w="120" w:type="dxa"/>
              <w:bottom w:w="100" w:type="dxa"/>
              <w:right w:w="120" w:type="dxa"/>
            </w:tcMar>
            <w:vAlign w:val="center"/>
          </w:tcPr>
          <w:p w14:paraId="150E64B0" w14:textId="77777777" w:rsidR="001875EB" w:rsidRDefault="00000000">
            <w:pPr>
              <w:jc w:val="center"/>
            </w:pPr>
            <w:r>
              <w:rPr>
                <w:b/>
                <w:bCs/>
                <w:color w:val="FFFFFF"/>
                <w:sz w:val="21"/>
                <w:szCs w:val="21"/>
              </w:rPr>
              <w:t>Finding</w:t>
            </w:r>
          </w:p>
        </w:tc>
      </w:tr>
      <w:tr w:rsidR="001875EB" w14:paraId="1EF814BF" w14:textId="77777777">
        <w:tc>
          <w:tcPr>
            <w:tcW w:w="2500" w:type="pct"/>
            <w:shd w:val="clear" w:color="auto" w:fill="FFFFFF"/>
            <w:tcMar>
              <w:top w:w="100" w:type="dxa"/>
              <w:left w:w="120" w:type="dxa"/>
              <w:bottom w:w="100" w:type="dxa"/>
              <w:right w:w="120" w:type="dxa"/>
            </w:tcMar>
            <w:vAlign w:val="center"/>
          </w:tcPr>
          <w:p w14:paraId="0A5DB261" w14:textId="77777777" w:rsidR="001875EB" w:rsidRDefault="00000000">
            <w:pPr>
              <w:jc w:val="center"/>
            </w:pPr>
            <w:r>
              <w:rPr>
                <w:color w:val="1A2733"/>
                <w:sz w:val="21"/>
                <w:szCs w:val="21"/>
              </w:rPr>
              <w:t>Highest Revenue Product</w:t>
            </w:r>
          </w:p>
        </w:tc>
        <w:tc>
          <w:tcPr>
            <w:tcW w:w="2500" w:type="pct"/>
            <w:shd w:val="clear" w:color="auto" w:fill="FFFFFF"/>
            <w:tcMar>
              <w:top w:w="100" w:type="dxa"/>
              <w:left w:w="120" w:type="dxa"/>
              <w:bottom w:w="100" w:type="dxa"/>
              <w:right w:w="120" w:type="dxa"/>
            </w:tcMar>
            <w:vAlign w:val="center"/>
          </w:tcPr>
          <w:p w14:paraId="4790F447" w14:textId="77777777" w:rsidR="001875EB" w:rsidRDefault="00000000">
            <w:pPr>
              <w:jc w:val="center"/>
            </w:pPr>
            <w:r>
              <w:rPr>
                <w:color w:val="1A2733"/>
                <w:sz w:val="21"/>
                <w:szCs w:val="21"/>
              </w:rPr>
              <w:t>Skincare</w:t>
            </w:r>
          </w:p>
        </w:tc>
      </w:tr>
      <w:tr w:rsidR="001875EB" w14:paraId="648C90E3" w14:textId="77777777">
        <w:tc>
          <w:tcPr>
            <w:tcW w:w="2500" w:type="pct"/>
            <w:shd w:val="clear" w:color="auto" w:fill="FFFFFF"/>
            <w:tcMar>
              <w:top w:w="100" w:type="dxa"/>
              <w:left w:w="120" w:type="dxa"/>
              <w:bottom w:w="100" w:type="dxa"/>
              <w:right w:w="120" w:type="dxa"/>
            </w:tcMar>
            <w:vAlign w:val="center"/>
          </w:tcPr>
          <w:p w14:paraId="2E40ABC5" w14:textId="77777777" w:rsidR="001875EB" w:rsidRDefault="00000000">
            <w:pPr>
              <w:jc w:val="center"/>
            </w:pPr>
            <w:r>
              <w:rPr>
                <w:color w:val="1A2733"/>
                <w:sz w:val="21"/>
                <w:szCs w:val="21"/>
              </w:rPr>
              <w:t>Top Revenue Supplier</w:t>
            </w:r>
          </w:p>
        </w:tc>
        <w:tc>
          <w:tcPr>
            <w:tcW w:w="2500" w:type="pct"/>
            <w:shd w:val="clear" w:color="auto" w:fill="FFFFFF"/>
            <w:tcMar>
              <w:top w:w="100" w:type="dxa"/>
              <w:left w:w="120" w:type="dxa"/>
              <w:bottom w:w="100" w:type="dxa"/>
              <w:right w:w="120" w:type="dxa"/>
            </w:tcMar>
            <w:vAlign w:val="center"/>
          </w:tcPr>
          <w:p w14:paraId="020A69E1" w14:textId="77777777" w:rsidR="001875EB" w:rsidRDefault="00000000">
            <w:pPr>
              <w:jc w:val="center"/>
            </w:pPr>
            <w:r>
              <w:rPr>
                <w:color w:val="1A2733"/>
                <w:sz w:val="21"/>
                <w:szCs w:val="21"/>
              </w:rPr>
              <w:t>Supplier 1</w:t>
            </w:r>
          </w:p>
        </w:tc>
      </w:tr>
      <w:tr w:rsidR="001875EB" w14:paraId="300D4EDF" w14:textId="77777777">
        <w:tc>
          <w:tcPr>
            <w:tcW w:w="2500" w:type="pct"/>
            <w:shd w:val="clear" w:color="auto" w:fill="FFFFFF"/>
            <w:tcMar>
              <w:top w:w="100" w:type="dxa"/>
              <w:left w:w="120" w:type="dxa"/>
              <w:bottom w:w="100" w:type="dxa"/>
              <w:right w:w="120" w:type="dxa"/>
            </w:tcMar>
            <w:vAlign w:val="center"/>
          </w:tcPr>
          <w:p w14:paraId="7F9F3E7D" w14:textId="77777777" w:rsidR="001875EB" w:rsidRDefault="00000000">
            <w:pPr>
              <w:jc w:val="center"/>
            </w:pPr>
            <w:r>
              <w:rPr>
                <w:color w:val="1A2733"/>
                <w:sz w:val="21"/>
                <w:szCs w:val="21"/>
              </w:rPr>
              <w:t>Highest Stock Category</w:t>
            </w:r>
          </w:p>
        </w:tc>
        <w:tc>
          <w:tcPr>
            <w:tcW w:w="2500" w:type="pct"/>
            <w:shd w:val="clear" w:color="auto" w:fill="FFFFFF"/>
            <w:tcMar>
              <w:top w:w="100" w:type="dxa"/>
              <w:left w:w="120" w:type="dxa"/>
              <w:bottom w:w="100" w:type="dxa"/>
              <w:right w:w="120" w:type="dxa"/>
            </w:tcMar>
            <w:vAlign w:val="center"/>
          </w:tcPr>
          <w:p w14:paraId="1B2D3314" w14:textId="77777777" w:rsidR="001875EB" w:rsidRDefault="00000000">
            <w:pPr>
              <w:jc w:val="center"/>
            </w:pPr>
            <w:r>
              <w:rPr>
                <w:color w:val="1A2733"/>
                <w:sz w:val="21"/>
                <w:szCs w:val="21"/>
              </w:rPr>
              <w:t>Haircare</w:t>
            </w:r>
          </w:p>
        </w:tc>
      </w:tr>
      <w:tr w:rsidR="001875EB" w14:paraId="3D36257E" w14:textId="77777777">
        <w:tc>
          <w:tcPr>
            <w:tcW w:w="2500" w:type="pct"/>
            <w:shd w:val="clear" w:color="auto" w:fill="FFFFFF"/>
            <w:tcMar>
              <w:top w:w="100" w:type="dxa"/>
              <w:left w:w="120" w:type="dxa"/>
              <w:bottom w:w="100" w:type="dxa"/>
              <w:right w:w="120" w:type="dxa"/>
            </w:tcMar>
            <w:vAlign w:val="center"/>
          </w:tcPr>
          <w:p w14:paraId="09979B3B" w14:textId="77777777" w:rsidR="001875EB" w:rsidRDefault="00000000">
            <w:pPr>
              <w:jc w:val="center"/>
            </w:pPr>
            <w:r>
              <w:rPr>
                <w:color w:val="1A2733"/>
                <w:sz w:val="21"/>
                <w:szCs w:val="21"/>
              </w:rPr>
              <w:t>Highest Profit Margin Product</w:t>
            </w:r>
          </w:p>
        </w:tc>
        <w:tc>
          <w:tcPr>
            <w:tcW w:w="2500" w:type="pct"/>
            <w:shd w:val="clear" w:color="auto" w:fill="FFFFFF"/>
            <w:tcMar>
              <w:top w:w="100" w:type="dxa"/>
              <w:left w:w="120" w:type="dxa"/>
              <w:bottom w:w="100" w:type="dxa"/>
              <w:right w:w="120" w:type="dxa"/>
            </w:tcMar>
            <w:vAlign w:val="center"/>
          </w:tcPr>
          <w:p w14:paraId="182ACE39" w14:textId="77777777" w:rsidR="001875EB" w:rsidRDefault="00000000">
            <w:pPr>
              <w:jc w:val="center"/>
            </w:pPr>
            <w:r>
              <w:rPr>
                <w:color w:val="1A2733"/>
                <w:sz w:val="21"/>
                <w:szCs w:val="21"/>
              </w:rPr>
              <w:t>Cosmetics</w:t>
            </w:r>
          </w:p>
        </w:tc>
      </w:tr>
      <w:tr w:rsidR="001875EB" w14:paraId="1899B75C" w14:textId="77777777">
        <w:tc>
          <w:tcPr>
            <w:tcW w:w="2500" w:type="pct"/>
            <w:shd w:val="clear" w:color="auto" w:fill="FFFFFF"/>
            <w:tcMar>
              <w:top w:w="100" w:type="dxa"/>
              <w:left w:w="120" w:type="dxa"/>
              <w:bottom w:w="100" w:type="dxa"/>
              <w:right w:w="120" w:type="dxa"/>
            </w:tcMar>
            <w:vAlign w:val="center"/>
          </w:tcPr>
          <w:p w14:paraId="614922DF" w14:textId="77777777" w:rsidR="001875EB" w:rsidRDefault="00000000">
            <w:pPr>
              <w:jc w:val="center"/>
            </w:pPr>
            <w:r>
              <w:rPr>
                <w:color w:val="1A2733"/>
                <w:sz w:val="21"/>
                <w:szCs w:val="21"/>
              </w:rPr>
              <w:t>Costliest Transport Mode</w:t>
            </w:r>
          </w:p>
        </w:tc>
        <w:tc>
          <w:tcPr>
            <w:tcW w:w="2500" w:type="pct"/>
            <w:shd w:val="clear" w:color="auto" w:fill="FFFFFF"/>
            <w:tcMar>
              <w:top w:w="100" w:type="dxa"/>
              <w:left w:w="120" w:type="dxa"/>
              <w:bottom w:w="100" w:type="dxa"/>
              <w:right w:w="120" w:type="dxa"/>
            </w:tcMar>
            <w:vAlign w:val="center"/>
          </w:tcPr>
          <w:p w14:paraId="4DCBA585" w14:textId="77777777" w:rsidR="001875EB" w:rsidRDefault="00000000">
            <w:pPr>
              <w:jc w:val="center"/>
            </w:pPr>
            <w:r>
              <w:rPr>
                <w:color w:val="1A2733"/>
                <w:sz w:val="21"/>
                <w:szCs w:val="21"/>
              </w:rPr>
              <w:t>Air (₹6.02/unit)</w:t>
            </w:r>
          </w:p>
        </w:tc>
      </w:tr>
      <w:tr w:rsidR="001875EB" w14:paraId="16A59485" w14:textId="77777777">
        <w:tc>
          <w:tcPr>
            <w:tcW w:w="2500" w:type="pct"/>
            <w:shd w:val="clear" w:color="auto" w:fill="FFFFFF"/>
            <w:tcMar>
              <w:top w:w="100" w:type="dxa"/>
              <w:left w:w="120" w:type="dxa"/>
              <w:bottom w:w="100" w:type="dxa"/>
              <w:right w:w="120" w:type="dxa"/>
            </w:tcMar>
            <w:vAlign w:val="center"/>
          </w:tcPr>
          <w:p w14:paraId="5C1C084E" w14:textId="77777777" w:rsidR="001875EB" w:rsidRDefault="00000000">
            <w:pPr>
              <w:jc w:val="center"/>
            </w:pPr>
            <w:r>
              <w:rPr>
                <w:color w:val="1A2733"/>
                <w:sz w:val="21"/>
                <w:szCs w:val="21"/>
              </w:rPr>
              <w:t>Longest Supplier Lead Time</w:t>
            </w:r>
          </w:p>
        </w:tc>
        <w:tc>
          <w:tcPr>
            <w:tcW w:w="2500" w:type="pct"/>
            <w:shd w:val="clear" w:color="auto" w:fill="FFFFFF"/>
            <w:tcMar>
              <w:top w:w="100" w:type="dxa"/>
              <w:left w:w="120" w:type="dxa"/>
              <w:bottom w:w="100" w:type="dxa"/>
              <w:right w:w="120" w:type="dxa"/>
            </w:tcMar>
            <w:vAlign w:val="center"/>
          </w:tcPr>
          <w:p w14:paraId="3A7787E8" w14:textId="77777777" w:rsidR="001875EB" w:rsidRDefault="00000000">
            <w:pPr>
              <w:jc w:val="center"/>
            </w:pPr>
            <w:r>
              <w:rPr>
                <w:color w:val="1A2733"/>
                <w:sz w:val="21"/>
                <w:szCs w:val="21"/>
              </w:rPr>
              <w:t>Supplier 3 (20.13 days)</w:t>
            </w:r>
          </w:p>
        </w:tc>
      </w:tr>
    </w:tbl>
    <w:p w14:paraId="693F5F7F" w14:textId="77777777" w:rsidR="001875EB" w:rsidRDefault="001875EB">
      <w:pPr>
        <w:spacing w:after="220"/>
      </w:pPr>
    </w:p>
    <w:p w14:paraId="3F3F7948" w14:textId="77777777" w:rsidR="001875EB" w:rsidRDefault="00000000">
      <w:pPr>
        <w:spacing w:after="180" w:line="300" w:lineRule="auto"/>
        <w:jc w:val="both"/>
      </w:pPr>
      <w:r>
        <w:rPr>
          <w:b/>
          <w:bCs/>
        </w:rPr>
        <w:t xml:space="preserve">Bottom line: </w:t>
      </w:r>
      <w:r>
        <w:t>skincare and Supplier 1 drive the business, but haircare quality, Air freight cost, and Supplier 3's lead time are the clearest areas for improvement.</w:t>
      </w:r>
    </w:p>
    <w:p w14:paraId="011C9973" w14:textId="77777777" w:rsidR="001875EB" w:rsidRDefault="00000000">
      <w:pPr>
        <w:pStyle w:val="Heading1"/>
        <w:pBdr>
          <w:bottom w:val="single" w:sz="6" w:space="4" w:color="065A82"/>
        </w:pBdr>
      </w:pPr>
      <w:r>
        <w:t>11. Strategic Recommendations</w:t>
      </w:r>
    </w:p>
    <w:p w14:paraId="41377F88" w14:textId="77777777" w:rsidR="001875EB" w:rsidRDefault="00000000">
      <w:pPr>
        <w:pStyle w:val="Heading2"/>
      </w:pPr>
      <w:r>
        <w:t>11.1 Sales &amp; Marketing</w:t>
      </w:r>
    </w:p>
    <w:p w14:paraId="09246B70" w14:textId="77777777" w:rsidR="001875EB" w:rsidRDefault="00000000">
      <w:pPr>
        <w:pStyle w:val="ListParagraph"/>
        <w:numPr>
          <w:ilvl w:val="0"/>
          <w:numId w:val="2"/>
        </w:numPr>
        <w:spacing w:after="100" w:line="280" w:lineRule="auto"/>
      </w:pPr>
      <w:r>
        <w:t>Focus promotional spend on skincare — the strongest revenue driver.</w:t>
      </w:r>
    </w:p>
    <w:p w14:paraId="553A5D43" w14:textId="77777777" w:rsidR="001875EB" w:rsidRDefault="00000000">
      <w:pPr>
        <w:pStyle w:val="ListParagraph"/>
        <w:numPr>
          <w:ilvl w:val="0"/>
          <w:numId w:val="2"/>
        </w:numPr>
        <w:spacing w:after="100" w:line="280" w:lineRule="auto"/>
      </w:pPr>
      <w:r>
        <w:t>Investigate the demand drivers behind Supplier 1's revenue leadership.</w:t>
      </w:r>
    </w:p>
    <w:p w14:paraId="3B18A84F" w14:textId="77777777" w:rsidR="001875EB" w:rsidRDefault="00000000">
      <w:pPr>
        <w:pStyle w:val="Heading2"/>
      </w:pPr>
      <w:r>
        <w:t>11.2 Quality Control</w:t>
      </w:r>
    </w:p>
    <w:p w14:paraId="3BFDB7CA" w14:textId="77777777" w:rsidR="001875EB" w:rsidRDefault="00000000">
      <w:pPr>
        <w:pStyle w:val="ListParagraph"/>
        <w:numPr>
          <w:ilvl w:val="0"/>
          <w:numId w:val="2"/>
        </w:numPr>
        <w:spacing w:after="100" w:line="280" w:lineRule="auto"/>
      </w:pPr>
      <w:r>
        <w:t>Strengthen inspection and QC protocols for Supplier 5, which has the highest defect rate.</w:t>
      </w:r>
    </w:p>
    <w:p w14:paraId="0F80991A" w14:textId="77777777" w:rsidR="001875EB" w:rsidRDefault="00000000">
      <w:pPr>
        <w:pStyle w:val="ListParagraph"/>
        <w:numPr>
          <w:ilvl w:val="0"/>
          <w:numId w:val="2"/>
        </w:numPr>
        <w:spacing w:after="100" w:line="280" w:lineRule="auto"/>
      </w:pPr>
      <w:r>
        <w:lastRenderedPageBreak/>
        <w:t>Investigate root causes of defects in haircare production specifically.</w:t>
      </w:r>
    </w:p>
    <w:p w14:paraId="537E3051" w14:textId="77777777" w:rsidR="001875EB" w:rsidRDefault="00000000">
      <w:pPr>
        <w:pStyle w:val="Heading2"/>
      </w:pPr>
      <w:r>
        <w:t>11.3 Inventory Management</w:t>
      </w:r>
    </w:p>
    <w:p w14:paraId="2B108445" w14:textId="77777777" w:rsidR="001875EB" w:rsidRDefault="00000000">
      <w:pPr>
        <w:pStyle w:val="ListParagraph"/>
        <w:numPr>
          <w:ilvl w:val="0"/>
          <w:numId w:val="2"/>
        </w:numPr>
        <w:spacing w:after="100" w:line="280" w:lineRule="auto"/>
      </w:pPr>
      <w:r>
        <w:t>Review haircare stock allocation to avoid overstocking relative to demand.</w:t>
      </w:r>
    </w:p>
    <w:p w14:paraId="33AF13AC" w14:textId="77777777" w:rsidR="001875EB" w:rsidRDefault="00000000">
      <w:pPr>
        <w:pStyle w:val="ListParagraph"/>
        <w:numPr>
          <w:ilvl w:val="0"/>
          <w:numId w:val="2"/>
        </w:numPr>
        <w:spacing w:after="100" w:line="280" w:lineRule="auto"/>
      </w:pPr>
      <w:r>
        <w:t>Re-evaluate skincare manufacturing costs to protect margins.</w:t>
      </w:r>
    </w:p>
    <w:p w14:paraId="5E9287B2" w14:textId="77777777" w:rsidR="001875EB" w:rsidRDefault="00000000">
      <w:pPr>
        <w:pStyle w:val="Heading2"/>
      </w:pPr>
      <w:r>
        <w:t>11.4 Logistics &amp; Profitability</w:t>
      </w:r>
    </w:p>
    <w:p w14:paraId="366CAC2E" w14:textId="77777777" w:rsidR="001875EB" w:rsidRDefault="00000000">
      <w:pPr>
        <w:pStyle w:val="ListParagraph"/>
        <w:numPr>
          <w:ilvl w:val="0"/>
          <w:numId w:val="2"/>
        </w:numPr>
        <w:spacing w:after="100" w:line="280" w:lineRule="auto"/>
      </w:pPr>
      <w:r>
        <w:t>Shift more shipping volume to Sea/Rail where transit time allows, to reduce cost.</w:t>
      </w:r>
    </w:p>
    <w:p w14:paraId="02162580" w14:textId="77777777" w:rsidR="001875EB" w:rsidRDefault="00000000">
      <w:pPr>
        <w:pStyle w:val="ListParagraph"/>
        <w:numPr>
          <w:ilvl w:val="0"/>
          <w:numId w:val="2"/>
        </w:numPr>
        <w:spacing w:after="100" w:line="280" w:lineRule="auto"/>
      </w:pPr>
      <w:r>
        <w:t>Work with Supplier 3 to shorten lead time, or diversify sourcing to reduce dependency.</w:t>
      </w:r>
    </w:p>
    <w:p w14:paraId="26A9493D" w14:textId="77777777" w:rsidR="001875EB" w:rsidRDefault="00000000">
      <w:pPr>
        <w:pStyle w:val="ListParagraph"/>
        <w:numPr>
          <w:ilvl w:val="0"/>
          <w:numId w:val="2"/>
        </w:numPr>
        <w:spacing w:after="100" w:line="280" w:lineRule="auto"/>
      </w:pPr>
      <w:r>
        <w:t>Prioritise and promote high-margin categories such as cosmetics.</w:t>
      </w:r>
    </w:p>
    <w:p w14:paraId="476B634F" w14:textId="77777777" w:rsidR="001875EB" w:rsidRDefault="00000000">
      <w:pPr>
        <w:pStyle w:val="Heading1"/>
        <w:pBdr>
          <w:bottom w:val="single" w:sz="6" w:space="4" w:color="065A82"/>
        </w:pBdr>
      </w:pPr>
      <w:r>
        <w:t>12. Challenges &amp; Limitations</w:t>
      </w:r>
    </w:p>
    <w:p w14:paraId="7DCD9660" w14:textId="77777777" w:rsidR="001875EB" w:rsidRDefault="00000000">
      <w:pPr>
        <w:pStyle w:val="ListParagraph"/>
        <w:numPr>
          <w:ilvl w:val="0"/>
          <w:numId w:val="2"/>
        </w:numPr>
        <w:spacing w:after="100" w:line="280" w:lineRule="auto"/>
      </w:pPr>
      <w:r>
        <w:rPr>
          <w:b/>
          <w:bCs/>
        </w:rPr>
        <w:t xml:space="preserve">Small sample size: </w:t>
      </w:r>
      <w:r>
        <w:t>The dataset contains 100 SKU-level records, which limits statistical depth.</w:t>
      </w:r>
    </w:p>
    <w:p w14:paraId="530EE86B" w14:textId="77777777" w:rsidR="001875EB" w:rsidRDefault="00000000">
      <w:pPr>
        <w:pStyle w:val="ListParagraph"/>
        <w:numPr>
          <w:ilvl w:val="0"/>
          <w:numId w:val="2"/>
        </w:numPr>
        <w:spacing w:after="100" w:line="280" w:lineRule="auto"/>
      </w:pPr>
      <w:r>
        <w:rPr>
          <w:b/>
          <w:bCs/>
        </w:rPr>
        <w:t xml:space="preserve">No time dimension: </w:t>
      </w:r>
      <w:r>
        <w:t>The data represents a single snapshot, so seasonality and trends could not be analysed.</w:t>
      </w:r>
    </w:p>
    <w:p w14:paraId="7DF74156" w14:textId="77777777" w:rsidR="001875EB" w:rsidRDefault="00000000">
      <w:pPr>
        <w:pStyle w:val="ListParagraph"/>
        <w:numPr>
          <w:ilvl w:val="0"/>
          <w:numId w:val="2"/>
        </w:numPr>
        <w:spacing w:after="100" w:line="280" w:lineRule="auto"/>
      </w:pPr>
      <w:r>
        <w:rPr>
          <w:b/>
          <w:bCs/>
        </w:rPr>
        <w:t xml:space="preserve">Simulated figures: </w:t>
      </w:r>
      <w:r>
        <w:t>Cost, margin, and defect values appear synthetic rather than audited financials.</w:t>
      </w:r>
    </w:p>
    <w:p w14:paraId="119272BC" w14:textId="77777777" w:rsidR="001875EB" w:rsidRDefault="00000000">
      <w:pPr>
        <w:pStyle w:val="ListParagraph"/>
        <w:numPr>
          <w:ilvl w:val="0"/>
          <w:numId w:val="2"/>
        </w:numPr>
        <w:spacing w:after="100" w:line="280" w:lineRule="auto"/>
      </w:pPr>
      <w:r>
        <w:rPr>
          <w:b/>
          <w:bCs/>
        </w:rPr>
        <w:t xml:space="preserve">No customer-level detail: </w:t>
      </w:r>
      <w:r>
        <w:t>Beyond broad demographics, individual customer behaviour is not captured.</w:t>
      </w:r>
    </w:p>
    <w:p w14:paraId="3A485EC1" w14:textId="77777777" w:rsidR="001875EB" w:rsidRDefault="00000000">
      <w:pPr>
        <w:pStyle w:val="ListParagraph"/>
        <w:numPr>
          <w:ilvl w:val="0"/>
          <w:numId w:val="2"/>
        </w:numPr>
        <w:spacing w:after="100" w:line="280" w:lineRule="auto"/>
      </w:pPr>
      <w:r>
        <w:rPr>
          <w:b/>
          <w:bCs/>
        </w:rPr>
        <w:t xml:space="preserve">Limited geographic depth: </w:t>
      </w:r>
      <w:r>
        <w:t>Supplier locations are recorded, but regional cost drivers are not broken out.</w:t>
      </w:r>
    </w:p>
    <w:p w14:paraId="0567DE65" w14:textId="77777777" w:rsidR="001875EB" w:rsidRDefault="00000000">
      <w:pPr>
        <w:pStyle w:val="ListParagraph"/>
        <w:numPr>
          <w:ilvl w:val="0"/>
          <w:numId w:val="2"/>
        </w:numPr>
        <w:spacing w:after="100" w:line="280" w:lineRule="auto"/>
      </w:pPr>
      <w:r>
        <w:rPr>
          <w:b/>
          <w:bCs/>
        </w:rPr>
        <w:t xml:space="preserve">Static Power BI file: </w:t>
      </w:r>
      <w:r>
        <w:t>The dashboard is not connected to a live or automatically refreshing data source.</w:t>
      </w:r>
    </w:p>
    <w:p w14:paraId="7CCB78B8" w14:textId="77777777" w:rsidR="001875EB" w:rsidRDefault="00000000">
      <w:pPr>
        <w:pStyle w:val="Heading1"/>
        <w:pBdr>
          <w:bottom w:val="single" w:sz="6" w:space="4" w:color="065A82"/>
        </w:pBdr>
      </w:pPr>
      <w:r>
        <w:t>13. Conclusion</w:t>
      </w:r>
    </w:p>
    <w:p w14:paraId="24E3153E" w14:textId="77777777" w:rsidR="001875EB" w:rsidRDefault="00000000">
      <w:pPr>
        <w:spacing w:after="180" w:line="300" w:lineRule="auto"/>
        <w:jc w:val="both"/>
      </w:pPr>
      <w:r>
        <w:t>This Power BI dashboard turns raw supply chain data into a clear, interactive story. It shows that skincare and Supplier 1 lead overall performance, while haircare quality and Air freight costs stand out as the key levers for improvement.</w:t>
      </w:r>
    </w:p>
    <w:p w14:paraId="36B2C2AA" w14:textId="77777777" w:rsidR="001875EB" w:rsidRDefault="00000000">
      <w:pPr>
        <w:spacing w:after="180" w:line="300" w:lineRule="auto"/>
        <w:jc w:val="both"/>
      </w:pPr>
      <w:r>
        <w:t>By combining revenue, inventory, supplier, and logistics metrics on a single screen, the project demonstrates how business intelligence tools can shorten the path from raw data to actionable business decisions.</w:t>
      </w:r>
    </w:p>
    <w:p w14:paraId="02E2D71E" w14:textId="77777777" w:rsidR="001875EB" w:rsidRDefault="00000000">
      <w:pPr>
        <w:pStyle w:val="Heading1"/>
        <w:pBdr>
          <w:bottom w:val="single" w:sz="6" w:space="4" w:color="065A82"/>
        </w:pBdr>
      </w:pPr>
      <w:r>
        <w:t>14. Future Scope</w:t>
      </w:r>
    </w:p>
    <w:p w14:paraId="536347D4" w14:textId="77777777" w:rsidR="001875EB" w:rsidRDefault="00000000">
      <w:pPr>
        <w:pStyle w:val="ListParagraph"/>
        <w:numPr>
          <w:ilvl w:val="0"/>
          <w:numId w:val="2"/>
        </w:numPr>
        <w:spacing w:after="100" w:line="280" w:lineRule="auto"/>
      </w:pPr>
      <w:r>
        <w:t>Connect the dashboard to a live or automatically refreshing data source for real-time monitoring.</w:t>
      </w:r>
    </w:p>
    <w:p w14:paraId="22C7771F" w14:textId="77777777" w:rsidR="001875EB" w:rsidRDefault="00000000">
      <w:pPr>
        <w:pStyle w:val="ListParagraph"/>
        <w:numPr>
          <w:ilvl w:val="0"/>
          <w:numId w:val="2"/>
        </w:numPr>
        <w:spacing w:after="100" w:line="280" w:lineRule="auto"/>
      </w:pPr>
      <w:r>
        <w:t>Apply predictive analytics — for example, demand or defect forecasting — using Power BI combined with AI visuals.</w:t>
      </w:r>
    </w:p>
    <w:p w14:paraId="5931A857" w14:textId="77777777" w:rsidR="001875EB" w:rsidRDefault="00000000">
      <w:pPr>
        <w:pStyle w:val="ListParagraph"/>
        <w:numPr>
          <w:ilvl w:val="0"/>
          <w:numId w:val="2"/>
        </w:numPr>
        <w:spacing w:after="100" w:line="280" w:lineRule="auto"/>
      </w:pPr>
      <w:r>
        <w:t>Expand the dataset to cover a longer time period, enabling analysis of seasonal trends.</w:t>
      </w:r>
    </w:p>
    <w:p w14:paraId="611407C4" w14:textId="77777777" w:rsidR="001875EB" w:rsidRDefault="00000000">
      <w:pPr>
        <w:pStyle w:val="ListParagraph"/>
        <w:numPr>
          <w:ilvl w:val="0"/>
          <w:numId w:val="2"/>
        </w:numPr>
        <w:spacing w:after="100" w:line="280" w:lineRule="auto"/>
      </w:pPr>
      <w:r>
        <w:t>Add drill-through pages for SKU-level and route-level deep dives.</w:t>
      </w:r>
    </w:p>
    <w:p w14:paraId="587AD533" w14:textId="77777777" w:rsidR="001875EB" w:rsidRDefault="00000000">
      <w:pPr>
        <w:pStyle w:val="ListParagraph"/>
        <w:numPr>
          <w:ilvl w:val="0"/>
          <w:numId w:val="2"/>
        </w:numPr>
        <w:spacing w:after="100" w:line="280" w:lineRule="auto"/>
      </w:pPr>
      <w:r>
        <w:t>Incorporate customer feedback data to link satisfaction directly with supply chain performance.</w:t>
      </w:r>
    </w:p>
    <w:sectPr w:rsidR="001875EB">
      <w:headerReference w:type="default" r:id="rId13"/>
      <w:footerReference w:type="default" r:id="rId14"/>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3336A" w14:textId="77777777" w:rsidR="00096423" w:rsidRDefault="00096423">
      <w:r>
        <w:separator/>
      </w:r>
    </w:p>
  </w:endnote>
  <w:endnote w:type="continuationSeparator" w:id="0">
    <w:p w14:paraId="0FA678CD" w14:textId="77777777" w:rsidR="00096423" w:rsidRDefault="00096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586C" w14:textId="77777777" w:rsidR="001875EB" w:rsidRDefault="00000000">
    <w:pPr>
      <w:jc w:val="center"/>
    </w:pPr>
    <w:r>
      <w:rPr>
        <w:color w:val="5B6B76"/>
        <w:sz w:val="18"/>
        <w:szCs w:val="18"/>
      </w:rPr>
      <w:fldChar w:fldCharType="begin"/>
    </w:r>
    <w:r>
      <w:rPr>
        <w:color w:val="5B6B76"/>
        <w:sz w:val="18"/>
        <w:szCs w:val="18"/>
      </w:rPr>
      <w:instrText>PAGE</w:instrText>
    </w:r>
    <w:r>
      <w:rPr>
        <w:color w:val="5B6B76"/>
        <w:sz w:val="18"/>
        <w:szCs w:val="18"/>
      </w:rPr>
      <w:fldChar w:fldCharType="separate"/>
    </w:r>
    <w:r w:rsidR="00A9660D">
      <w:rPr>
        <w:noProof/>
        <w:color w:val="5B6B76"/>
        <w:sz w:val="18"/>
        <w:szCs w:val="18"/>
      </w:rPr>
      <w:t>1</w:t>
    </w:r>
    <w:r>
      <w:rPr>
        <w:color w:val="5B6B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B079" w14:textId="77777777" w:rsidR="00096423" w:rsidRDefault="00096423">
      <w:r>
        <w:separator/>
      </w:r>
    </w:p>
  </w:footnote>
  <w:footnote w:type="continuationSeparator" w:id="0">
    <w:p w14:paraId="5B091BFB" w14:textId="77777777" w:rsidR="00096423" w:rsidRDefault="00096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0FC5" w14:textId="77777777" w:rsidR="001875EB" w:rsidRDefault="00000000">
    <w:pPr>
      <w:pBdr>
        <w:bottom w:val="single" w:sz="4" w:space="4" w:color="D9E2E6"/>
      </w:pBdr>
      <w:jc w:val="right"/>
    </w:pPr>
    <w:r>
      <w:rPr>
        <w:color w:val="5B6B76"/>
        <w:sz w:val="16"/>
        <w:szCs w:val="16"/>
      </w:rPr>
      <w:t>Supply Chain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04E2A"/>
    <w:multiLevelType w:val="hybridMultilevel"/>
    <w:tmpl w:val="F9D870B4"/>
    <w:lvl w:ilvl="0" w:tplc="40EACE9C">
      <w:start w:val="1"/>
      <w:numFmt w:val="bullet"/>
      <w:lvlText w:val="●"/>
      <w:lvlJc w:val="left"/>
      <w:pPr>
        <w:ind w:left="720" w:hanging="360"/>
      </w:pPr>
    </w:lvl>
    <w:lvl w:ilvl="1" w:tplc="D3C82B06">
      <w:start w:val="1"/>
      <w:numFmt w:val="bullet"/>
      <w:lvlText w:val="○"/>
      <w:lvlJc w:val="left"/>
      <w:pPr>
        <w:ind w:left="1440" w:hanging="360"/>
      </w:pPr>
    </w:lvl>
    <w:lvl w:ilvl="2" w:tplc="F0B4E784">
      <w:start w:val="1"/>
      <w:numFmt w:val="bullet"/>
      <w:lvlText w:val="■"/>
      <w:lvlJc w:val="left"/>
      <w:pPr>
        <w:ind w:left="2160" w:hanging="360"/>
      </w:pPr>
    </w:lvl>
    <w:lvl w:ilvl="3" w:tplc="44E0BE18">
      <w:start w:val="1"/>
      <w:numFmt w:val="bullet"/>
      <w:lvlText w:val="●"/>
      <w:lvlJc w:val="left"/>
      <w:pPr>
        <w:ind w:left="2880" w:hanging="360"/>
      </w:pPr>
    </w:lvl>
    <w:lvl w:ilvl="4" w:tplc="20E41AFA">
      <w:start w:val="1"/>
      <w:numFmt w:val="bullet"/>
      <w:lvlText w:val="○"/>
      <w:lvlJc w:val="left"/>
      <w:pPr>
        <w:ind w:left="3600" w:hanging="360"/>
      </w:pPr>
    </w:lvl>
    <w:lvl w:ilvl="5" w:tplc="4FACECC8">
      <w:start w:val="1"/>
      <w:numFmt w:val="bullet"/>
      <w:lvlText w:val="■"/>
      <w:lvlJc w:val="left"/>
      <w:pPr>
        <w:ind w:left="4320" w:hanging="360"/>
      </w:pPr>
    </w:lvl>
    <w:lvl w:ilvl="6" w:tplc="5630F050">
      <w:start w:val="1"/>
      <w:numFmt w:val="bullet"/>
      <w:lvlText w:val="●"/>
      <w:lvlJc w:val="left"/>
      <w:pPr>
        <w:ind w:left="5040" w:hanging="360"/>
      </w:pPr>
    </w:lvl>
    <w:lvl w:ilvl="7" w:tplc="F482E2A2">
      <w:start w:val="1"/>
      <w:numFmt w:val="bullet"/>
      <w:lvlText w:val="●"/>
      <w:lvlJc w:val="left"/>
      <w:pPr>
        <w:ind w:left="5760" w:hanging="360"/>
      </w:pPr>
    </w:lvl>
    <w:lvl w:ilvl="8" w:tplc="14FC4D0C">
      <w:start w:val="1"/>
      <w:numFmt w:val="bullet"/>
      <w:lvlText w:val="●"/>
      <w:lvlJc w:val="left"/>
      <w:pPr>
        <w:ind w:left="6480" w:hanging="360"/>
      </w:pPr>
    </w:lvl>
  </w:abstractNum>
  <w:abstractNum w:abstractNumId="1" w15:restartNumberingAfterBreak="0">
    <w:nsid w:val="4F135886"/>
    <w:multiLevelType w:val="hybridMultilevel"/>
    <w:tmpl w:val="B43E5506"/>
    <w:lvl w:ilvl="0" w:tplc="19A66B16">
      <w:start w:val="1"/>
      <w:numFmt w:val="bullet"/>
      <w:lvlText w:val="•"/>
      <w:lvlJc w:val="left"/>
      <w:pPr>
        <w:ind w:left="500" w:hanging="260"/>
      </w:pPr>
    </w:lvl>
    <w:lvl w:ilvl="1" w:tplc="84DEA600">
      <w:numFmt w:val="decimal"/>
      <w:lvlText w:val=""/>
      <w:lvlJc w:val="left"/>
    </w:lvl>
    <w:lvl w:ilvl="2" w:tplc="DD442BF0">
      <w:numFmt w:val="decimal"/>
      <w:lvlText w:val=""/>
      <w:lvlJc w:val="left"/>
    </w:lvl>
    <w:lvl w:ilvl="3" w:tplc="122A4130">
      <w:numFmt w:val="decimal"/>
      <w:lvlText w:val=""/>
      <w:lvlJc w:val="left"/>
    </w:lvl>
    <w:lvl w:ilvl="4" w:tplc="328ED552">
      <w:numFmt w:val="decimal"/>
      <w:lvlText w:val=""/>
      <w:lvlJc w:val="left"/>
    </w:lvl>
    <w:lvl w:ilvl="5" w:tplc="65224A32">
      <w:numFmt w:val="decimal"/>
      <w:lvlText w:val=""/>
      <w:lvlJc w:val="left"/>
    </w:lvl>
    <w:lvl w:ilvl="6" w:tplc="E3A6D270">
      <w:numFmt w:val="decimal"/>
      <w:lvlText w:val=""/>
      <w:lvlJc w:val="left"/>
    </w:lvl>
    <w:lvl w:ilvl="7" w:tplc="882EB5FE">
      <w:numFmt w:val="decimal"/>
      <w:lvlText w:val=""/>
      <w:lvlJc w:val="left"/>
    </w:lvl>
    <w:lvl w:ilvl="8" w:tplc="66287174">
      <w:numFmt w:val="decimal"/>
      <w:lvlText w:val=""/>
      <w:lvlJc w:val="left"/>
    </w:lvl>
  </w:abstractNum>
  <w:num w:numId="1" w16cid:durableId="817499116">
    <w:abstractNumId w:val="0"/>
    <w:lvlOverride w:ilvl="0">
      <w:startOverride w:val="1"/>
    </w:lvlOverride>
  </w:num>
  <w:num w:numId="2" w16cid:durableId="347680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5EB"/>
    <w:rsid w:val="00096423"/>
    <w:rsid w:val="00165057"/>
    <w:rsid w:val="001875EB"/>
    <w:rsid w:val="00A9660D"/>
    <w:rsid w:val="00C47D6A"/>
    <w:rsid w:val="00E86768"/>
    <w:rsid w:val="00EF2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ADEE"/>
  <w15:docId w15:val="{6EC6B94B-A832-4A86-8949-72A967D6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mbria" w:eastAsia="Cambria" w:hAnsi="Cambria" w:cs="Cambria"/>
      <w:b/>
      <w:bCs/>
      <w:color w:val="0B2545"/>
      <w:sz w:val="30"/>
      <w:szCs w:val="30"/>
    </w:rPr>
  </w:style>
  <w:style w:type="paragraph" w:styleId="Heading2">
    <w:name w:val="heading 2"/>
    <w:uiPriority w:val="9"/>
    <w:unhideWhenUsed/>
    <w:qFormat/>
    <w:pPr>
      <w:spacing w:before="260" w:after="140"/>
      <w:outlineLvl w:val="1"/>
    </w:pPr>
    <w:rPr>
      <w:rFonts w:ascii="Cambria" w:eastAsia="Cambria" w:hAnsi="Cambria" w:cs="Cambria"/>
      <w:b/>
      <w:bCs/>
      <w:color w:val="065A8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1657</Words>
  <Characters>9446</Characters>
  <Application>Microsoft Office Word</Application>
  <DocSecurity>0</DocSecurity>
  <Lines>78</Lines>
  <Paragraphs>22</Paragraphs>
  <ScaleCrop>false</ScaleCrop>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bhaveen kumar tak</cp:lastModifiedBy>
  <cp:revision>2</cp:revision>
  <dcterms:created xsi:type="dcterms:W3CDTF">2026-08-29T06:02:00Z</dcterms:created>
  <dcterms:modified xsi:type="dcterms:W3CDTF">2026-08-29T06:02:00Z</dcterms:modified>
</cp:coreProperties>
</file>