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C844E" w14:textId="77777777" w:rsidR="00DD1B19" w:rsidRPr="00DD1B19" w:rsidRDefault="00DD1B19" w:rsidP="00DD1B19">
      <w:pPr>
        <w:rPr>
          <w:b/>
          <w:bCs/>
        </w:rPr>
      </w:pPr>
      <w:bookmarkStart w:id="0" w:name="_GoBack"/>
      <w:r w:rsidRPr="00DD1B19">
        <w:rPr>
          <w:b/>
          <w:bCs/>
        </w:rPr>
        <w:t>Electric Vehicle Battery Market</w:t>
      </w:r>
      <w:bookmarkEnd w:id="0"/>
      <w:r w:rsidRPr="00DD1B19">
        <w:rPr>
          <w:b/>
          <w:bCs/>
        </w:rPr>
        <w:t>: Driving the Future of Clean Mobility</w:t>
      </w:r>
    </w:p>
    <w:p w14:paraId="406C5ACF" w14:textId="77777777" w:rsidR="0031470F" w:rsidRDefault="00DD1B19"/>
    <w:p w14:paraId="17E49310" w14:textId="77777777" w:rsidR="00DD1B19" w:rsidRPr="00DD1B19" w:rsidRDefault="00DD1B19" w:rsidP="00DD1B19">
      <w:r w:rsidRPr="00DD1B19">
        <w:t>The global </w:t>
      </w:r>
      <w:hyperlink r:id="rId8" w:history="1">
        <w:r w:rsidRPr="00DD1B19">
          <w:rPr>
            <w:rStyle w:val="Hyperlink"/>
            <w:b/>
            <w:bCs/>
          </w:rPr>
          <w:t>electric vehicle battery market</w:t>
        </w:r>
      </w:hyperlink>
      <w:r w:rsidRPr="00DD1B19">
        <w:t> is set to strengthen its market hold at a promising CAGR of 8.5%, while it is forecast to hold a revenue of USD 21,258.4 million by 2033. The market is valued at USD 9,402.3 million in 2023.</w:t>
      </w:r>
    </w:p>
    <w:p w14:paraId="36EA9AD0" w14:textId="77777777" w:rsidR="00DD1B19" w:rsidRPr="00DD1B19" w:rsidRDefault="00DD1B19" w:rsidP="00DD1B19">
      <w:r w:rsidRPr="00DD1B19">
        <w:t xml:space="preserve">Rising fuel prices, the use of lithium-ion batteries, higher sales of hybrid/electric vehicles, and technological advancements are </w:t>
      </w:r>
      <w:proofErr w:type="spellStart"/>
      <w:r w:rsidRPr="00DD1B19">
        <w:t>fueling</w:t>
      </w:r>
      <w:proofErr w:type="spellEnd"/>
      <w:r w:rsidRPr="00DD1B19">
        <w:t xml:space="preserve"> the sales of electric vehicle batteries.</w:t>
      </w:r>
    </w:p>
    <w:p w14:paraId="6141FAC6" w14:textId="77777777" w:rsidR="00DD1B19" w:rsidRPr="00DD1B19" w:rsidRDefault="00DD1B19" w:rsidP="00DD1B19">
      <w:r w:rsidRPr="00DD1B19">
        <w:t>The Electric Vehicle Battery Market is rapidly expanding, propelled by the global shift toward clean energy, government incentives for EV adoption, and ongoing advancements in battery technology. As demand for electric vehicles surges, battery manufacturers are innovating to improve energy density, charging speed, lifespan, and sustainability.</w:t>
      </w:r>
    </w:p>
    <w:p w14:paraId="3B3E5645" w14:textId="77777777" w:rsidR="00DD1B19" w:rsidRPr="00DD1B19" w:rsidRDefault="00DD1B19" w:rsidP="00DD1B19">
      <w:r w:rsidRPr="00DD1B19">
        <w:rPr>
          <w:b/>
          <w:bCs/>
        </w:rPr>
        <w:t>Get Ahead with Our Report: Request Your Sample Now!</w:t>
      </w:r>
      <w:r w:rsidRPr="00DD1B19">
        <w:br/>
      </w:r>
      <w:hyperlink r:id="rId9" w:anchor="5245502d47422d35333838" w:history="1">
        <w:r w:rsidRPr="00DD1B19">
          <w:rPr>
            <w:rStyle w:val="Hyperlink"/>
          </w:rPr>
          <w:t>https://www.futuremarketinsights.com/report-sample#5245502d47422d35333838</w:t>
        </w:r>
      </w:hyperlink>
    </w:p>
    <w:p w14:paraId="618074D3" w14:textId="77777777" w:rsidR="00DD1B19" w:rsidRPr="00DD1B19" w:rsidRDefault="00DD1B19" w:rsidP="00DD1B19">
      <w:r w:rsidRPr="00DD1B19">
        <w:rPr>
          <w:b/>
          <w:bCs/>
        </w:rPr>
        <w:t>Key Takeaways</w:t>
      </w:r>
    </w:p>
    <w:p w14:paraId="180EA1BD" w14:textId="77777777" w:rsidR="00DD1B19" w:rsidRPr="00DD1B19" w:rsidRDefault="00DD1B19" w:rsidP="00DD1B19">
      <w:pPr>
        <w:numPr>
          <w:ilvl w:val="0"/>
          <w:numId w:val="1"/>
        </w:numPr>
      </w:pPr>
      <w:r w:rsidRPr="00DD1B19">
        <w:t>Accelerated global shift toward electrification of transportation</w:t>
      </w:r>
    </w:p>
    <w:p w14:paraId="045F9665" w14:textId="77777777" w:rsidR="00DD1B19" w:rsidRPr="00DD1B19" w:rsidRDefault="00DD1B19" w:rsidP="00DD1B19">
      <w:pPr>
        <w:numPr>
          <w:ilvl w:val="0"/>
          <w:numId w:val="1"/>
        </w:numPr>
      </w:pPr>
      <w:r w:rsidRPr="00DD1B19">
        <w:t>Advances in solid-state, lithium-ion, and lithium iron phosphate (LFP) batteries</w:t>
      </w:r>
    </w:p>
    <w:p w14:paraId="62196626" w14:textId="77777777" w:rsidR="00DD1B19" w:rsidRPr="00DD1B19" w:rsidRDefault="00DD1B19" w:rsidP="00DD1B19">
      <w:pPr>
        <w:numPr>
          <w:ilvl w:val="0"/>
          <w:numId w:val="1"/>
        </w:numPr>
      </w:pPr>
      <w:r w:rsidRPr="00DD1B19">
        <w:t>Strong government push via EV subsidies and emission regulations</w:t>
      </w:r>
    </w:p>
    <w:p w14:paraId="0370A842" w14:textId="77777777" w:rsidR="00DD1B19" w:rsidRPr="00DD1B19" w:rsidRDefault="00DD1B19" w:rsidP="00DD1B19">
      <w:pPr>
        <w:numPr>
          <w:ilvl w:val="0"/>
          <w:numId w:val="1"/>
        </w:numPr>
      </w:pPr>
      <w:r w:rsidRPr="00DD1B19">
        <w:t xml:space="preserve">OEMs and tech companies investing in battery R&amp;D and </w:t>
      </w:r>
      <w:proofErr w:type="spellStart"/>
      <w:r w:rsidRPr="00DD1B19">
        <w:t>gigafactories</w:t>
      </w:r>
      <w:proofErr w:type="spellEnd"/>
    </w:p>
    <w:p w14:paraId="13F3A766" w14:textId="77777777" w:rsidR="00DD1B19" w:rsidRPr="00DD1B19" w:rsidRDefault="00DD1B19" w:rsidP="00DD1B19">
      <w:pPr>
        <w:numPr>
          <w:ilvl w:val="0"/>
          <w:numId w:val="1"/>
        </w:numPr>
      </w:pPr>
      <w:r w:rsidRPr="00DD1B19">
        <w:t>Emphasis on battery recycling and second-life applications</w:t>
      </w:r>
    </w:p>
    <w:p w14:paraId="0569A91C" w14:textId="77777777" w:rsidR="00DD1B19" w:rsidRPr="00DD1B19" w:rsidRDefault="00DD1B19" w:rsidP="00DD1B19">
      <w:r w:rsidRPr="00DD1B19">
        <w:rPr>
          <w:b/>
          <w:bCs/>
        </w:rPr>
        <w:t>Key Drivers</w:t>
      </w:r>
    </w:p>
    <w:p w14:paraId="41893B5D" w14:textId="77777777" w:rsidR="00DD1B19" w:rsidRPr="00DD1B19" w:rsidRDefault="00DD1B19" w:rsidP="00DD1B19">
      <w:pPr>
        <w:numPr>
          <w:ilvl w:val="0"/>
          <w:numId w:val="2"/>
        </w:numPr>
      </w:pPr>
      <w:r w:rsidRPr="00DD1B19">
        <w:t>Surge in EV sales globally across passenger and commercial segments</w:t>
      </w:r>
    </w:p>
    <w:p w14:paraId="48B72E5C" w14:textId="77777777" w:rsidR="00DD1B19" w:rsidRPr="00DD1B19" w:rsidRDefault="00DD1B19" w:rsidP="00DD1B19">
      <w:pPr>
        <w:numPr>
          <w:ilvl w:val="0"/>
          <w:numId w:val="2"/>
        </w:numPr>
      </w:pPr>
      <w:r w:rsidRPr="00DD1B19">
        <w:t>Decline in battery costs due to economies of scale</w:t>
      </w:r>
    </w:p>
    <w:p w14:paraId="367A5584" w14:textId="77777777" w:rsidR="00DD1B19" w:rsidRPr="00DD1B19" w:rsidRDefault="00DD1B19" w:rsidP="00DD1B19">
      <w:pPr>
        <w:numPr>
          <w:ilvl w:val="0"/>
          <w:numId w:val="2"/>
        </w:numPr>
      </w:pPr>
      <w:r w:rsidRPr="00DD1B19">
        <w:t>Increasing demand for high-range EVs with fast charging</w:t>
      </w:r>
    </w:p>
    <w:p w14:paraId="0E2F777B" w14:textId="77777777" w:rsidR="00DD1B19" w:rsidRPr="00DD1B19" w:rsidRDefault="00DD1B19" w:rsidP="00DD1B19">
      <w:pPr>
        <w:numPr>
          <w:ilvl w:val="0"/>
          <w:numId w:val="2"/>
        </w:numPr>
      </w:pPr>
      <w:r w:rsidRPr="00DD1B19">
        <w:t>Expansion of EV infrastructure and battery swapping systems</w:t>
      </w:r>
    </w:p>
    <w:p w14:paraId="4E076AF2" w14:textId="77777777" w:rsidR="00DD1B19" w:rsidRPr="00DD1B19" w:rsidRDefault="00DD1B19" w:rsidP="00DD1B19">
      <w:pPr>
        <w:numPr>
          <w:ilvl w:val="0"/>
          <w:numId w:val="2"/>
        </w:numPr>
      </w:pPr>
      <w:r w:rsidRPr="00DD1B19">
        <w:t>Strategic partnerships and joint ventures across the EV ecosystem</w:t>
      </w:r>
    </w:p>
    <w:p w14:paraId="0D9EA7C6" w14:textId="77777777" w:rsidR="00DD1B19" w:rsidRPr="00DD1B19" w:rsidRDefault="00DD1B19" w:rsidP="00DD1B19">
      <w:r w:rsidRPr="00DD1B19">
        <w:rPr>
          <w:b/>
          <w:bCs/>
        </w:rPr>
        <w:t>Growth Opportunities</w:t>
      </w:r>
    </w:p>
    <w:p w14:paraId="1A9712F3" w14:textId="77777777" w:rsidR="00DD1B19" w:rsidRPr="00DD1B19" w:rsidRDefault="00DD1B19" w:rsidP="00DD1B19">
      <w:pPr>
        <w:numPr>
          <w:ilvl w:val="0"/>
          <w:numId w:val="3"/>
        </w:numPr>
      </w:pPr>
      <w:r w:rsidRPr="00DD1B19">
        <w:t>Innovation in solid-state batteries for improved safety and performance</w:t>
      </w:r>
    </w:p>
    <w:p w14:paraId="30BEBAB6" w14:textId="77777777" w:rsidR="00DD1B19" w:rsidRPr="00DD1B19" w:rsidRDefault="00DD1B19" w:rsidP="00DD1B19">
      <w:pPr>
        <w:numPr>
          <w:ilvl w:val="0"/>
          <w:numId w:val="3"/>
        </w:numPr>
      </w:pPr>
      <w:r w:rsidRPr="00DD1B19">
        <w:t>Development of cobalt-free and sustainable chemistries</w:t>
      </w:r>
    </w:p>
    <w:p w14:paraId="200DA811" w14:textId="77777777" w:rsidR="00DD1B19" w:rsidRPr="00DD1B19" w:rsidRDefault="00DD1B19" w:rsidP="00DD1B19">
      <w:pPr>
        <w:numPr>
          <w:ilvl w:val="0"/>
          <w:numId w:val="3"/>
        </w:numPr>
      </w:pPr>
      <w:r w:rsidRPr="00DD1B19">
        <w:t>Battery-as-a-service (</w:t>
      </w:r>
      <w:proofErr w:type="spellStart"/>
      <w:r w:rsidRPr="00DD1B19">
        <w:t>BaaS</w:t>
      </w:r>
      <w:proofErr w:type="spellEnd"/>
      <w:r w:rsidRPr="00DD1B19">
        <w:t>) models and subscription-based offerings</w:t>
      </w:r>
    </w:p>
    <w:p w14:paraId="46F566BF" w14:textId="77777777" w:rsidR="00DD1B19" w:rsidRPr="00DD1B19" w:rsidRDefault="00DD1B19" w:rsidP="00DD1B19">
      <w:pPr>
        <w:numPr>
          <w:ilvl w:val="0"/>
          <w:numId w:val="3"/>
        </w:numPr>
      </w:pPr>
      <w:r w:rsidRPr="00DD1B19">
        <w:t>Regional focus on localized battery manufacturing</w:t>
      </w:r>
    </w:p>
    <w:p w14:paraId="4F738DAB" w14:textId="77777777" w:rsidR="00DD1B19" w:rsidRPr="00DD1B19" w:rsidRDefault="00DD1B19" w:rsidP="00DD1B19">
      <w:pPr>
        <w:numPr>
          <w:ilvl w:val="0"/>
          <w:numId w:val="3"/>
        </w:numPr>
      </w:pPr>
      <w:r w:rsidRPr="00DD1B19">
        <w:t>Repurposing used EV batteries for energy storage applications</w:t>
      </w:r>
    </w:p>
    <w:p w14:paraId="1F0EC29F" w14:textId="77777777" w:rsidR="00DD1B19" w:rsidRPr="00DD1B19" w:rsidRDefault="00DD1B19" w:rsidP="00DD1B19">
      <w:r w:rsidRPr="00DD1B19">
        <w:rPr>
          <w:b/>
          <w:bCs/>
        </w:rPr>
        <w:t>Key Battery Types</w:t>
      </w:r>
    </w:p>
    <w:p w14:paraId="144D1E03" w14:textId="77777777" w:rsidR="00DD1B19" w:rsidRPr="00DD1B19" w:rsidRDefault="00DD1B19" w:rsidP="00DD1B19">
      <w:pPr>
        <w:numPr>
          <w:ilvl w:val="0"/>
          <w:numId w:val="4"/>
        </w:numPr>
      </w:pPr>
      <w:r w:rsidRPr="00DD1B19">
        <w:t>Lithium-ion (Li-ion)</w:t>
      </w:r>
    </w:p>
    <w:p w14:paraId="6D85212B" w14:textId="77777777" w:rsidR="00DD1B19" w:rsidRPr="00DD1B19" w:rsidRDefault="00DD1B19" w:rsidP="00DD1B19">
      <w:pPr>
        <w:numPr>
          <w:ilvl w:val="0"/>
          <w:numId w:val="4"/>
        </w:numPr>
      </w:pPr>
      <w:r w:rsidRPr="00DD1B19">
        <w:lastRenderedPageBreak/>
        <w:t>Solid-state Batteries</w:t>
      </w:r>
    </w:p>
    <w:p w14:paraId="275664C9" w14:textId="77777777" w:rsidR="00DD1B19" w:rsidRPr="00DD1B19" w:rsidRDefault="00DD1B19" w:rsidP="00DD1B19">
      <w:pPr>
        <w:numPr>
          <w:ilvl w:val="0"/>
          <w:numId w:val="4"/>
        </w:numPr>
      </w:pPr>
      <w:r w:rsidRPr="00DD1B19">
        <w:t>Lithium Iron Phosphate (LFP)</w:t>
      </w:r>
    </w:p>
    <w:p w14:paraId="386537BB" w14:textId="77777777" w:rsidR="00DD1B19" w:rsidRPr="00DD1B19" w:rsidRDefault="00DD1B19" w:rsidP="00DD1B19">
      <w:pPr>
        <w:numPr>
          <w:ilvl w:val="0"/>
          <w:numId w:val="4"/>
        </w:numPr>
      </w:pPr>
      <w:r w:rsidRPr="00DD1B19">
        <w:t>Nickel Manganese Cobalt (NMC)</w:t>
      </w:r>
    </w:p>
    <w:p w14:paraId="1E17CA11" w14:textId="77777777" w:rsidR="00DD1B19" w:rsidRPr="00DD1B19" w:rsidRDefault="00DD1B19" w:rsidP="00DD1B19">
      <w:pPr>
        <w:numPr>
          <w:ilvl w:val="0"/>
          <w:numId w:val="4"/>
        </w:numPr>
      </w:pPr>
      <w:r w:rsidRPr="00DD1B19">
        <w:t xml:space="preserve">Nickel Cobalt </w:t>
      </w:r>
      <w:proofErr w:type="spellStart"/>
      <w:r w:rsidRPr="00DD1B19">
        <w:t>Aluminum</w:t>
      </w:r>
      <w:proofErr w:type="spellEnd"/>
      <w:r w:rsidRPr="00DD1B19">
        <w:t xml:space="preserve"> (NCA)</w:t>
      </w:r>
    </w:p>
    <w:p w14:paraId="11AFAC72" w14:textId="77777777" w:rsidR="00DD1B19" w:rsidRPr="00DD1B19" w:rsidRDefault="00DD1B19" w:rsidP="00DD1B19">
      <w:pPr>
        <w:numPr>
          <w:ilvl w:val="0"/>
          <w:numId w:val="4"/>
        </w:numPr>
      </w:pPr>
      <w:r w:rsidRPr="00DD1B19">
        <w:t>Lead-acid (for hybrid or auxiliary use)</w:t>
      </w:r>
    </w:p>
    <w:p w14:paraId="1B7742B8" w14:textId="77777777" w:rsidR="00DD1B19" w:rsidRPr="00DD1B19" w:rsidRDefault="00DD1B19" w:rsidP="00DD1B19">
      <w:r w:rsidRPr="00DD1B19">
        <w:rPr>
          <w:b/>
          <w:bCs/>
        </w:rPr>
        <w:t>Detailed Market Study: Full Report and Analysis</w:t>
      </w:r>
      <w:r w:rsidRPr="00DD1B19">
        <w:br/>
      </w:r>
      <w:hyperlink r:id="rId10" w:history="1">
        <w:r w:rsidRPr="00DD1B19">
          <w:rPr>
            <w:rStyle w:val="Hyperlink"/>
          </w:rPr>
          <w:t>https://www.futuremarketinsights.com/reports/electric-vehicle-battery-market</w:t>
        </w:r>
      </w:hyperlink>
    </w:p>
    <w:p w14:paraId="49475440" w14:textId="77777777" w:rsidR="00DD1B19" w:rsidRPr="00DD1B19" w:rsidRDefault="00DD1B19" w:rsidP="00DD1B19">
      <w:r w:rsidRPr="00DD1B19">
        <w:rPr>
          <w:b/>
          <w:bCs/>
        </w:rPr>
        <w:t>Key Players</w:t>
      </w:r>
    </w:p>
    <w:p w14:paraId="5077F90F" w14:textId="77777777" w:rsidR="00DD1B19" w:rsidRPr="00DD1B19" w:rsidRDefault="00DD1B19" w:rsidP="00DD1B19">
      <w:pPr>
        <w:numPr>
          <w:ilvl w:val="0"/>
          <w:numId w:val="5"/>
        </w:numPr>
      </w:pPr>
      <w:r w:rsidRPr="00DD1B19">
        <w:t xml:space="preserve">CATL (Contemporary </w:t>
      </w:r>
      <w:proofErr w:type="spellStart"/>
      <w:r w:rsidRPr="00DD1B19">
        <w:t>Amperex</w:t>
      </w:r>
      <w:proofErr w:type="spellEnd"/>
      <w:r w:rsidRPr="00DD1B19">
        <w:t xml:space="preserve"> Technology Co., Limited)</w:t>
      </w:r>
    </w:p>
    <w:p w14:paraId="259A9E2D" w14:textId="77777777" w:rsidR="00DD1B19" w:rsidRPr="00DD1B19" w:rsidRDefault="00DD1B19" w:rsidP="00DD1B19">
      <w:pPr>
        <w:numPr>
          <w:ilvl w:val="0"/>
          <w:numId w:val="5"/>
        </w:numPr>
      </w:pPr>
      <w:r w:rsidRPr="00DD1B19">
        <w:t>LG Energy Solution</w:t>
      </w:r>
    </w:p>
    <w:p w14:paraId="37B2E323" w14:textId="77777777" w:rsidR="00DD1B19" w:rsidRPr="00DD1B19" w:rsidRDefault="00DD1B19" w:rsidP="00DD1B19">
      <w:pPr>
        <w:numPr>
          <w:ilvl w:val="0"/>
          <w:numId w:val="5"/>
        </w:numPr>
      </w:pPr>
      <w:r w:rsidRPr="00DD1B19">
        <w:t>Panasonic Corporation</w:t>
      </w:r>
    </w:p>
    <w:p w14:paraId="64C097CB" w14:textId="77777777" w:rsidR="00DD1B19" w:rsidRPr="00DD1B19" w:rsidRDefault="00DD1B19" w:rsidP="00DD1B19">
      <w:pPr>
        <w:numPr>
          <w:ilvl w:val="0"/>
          <w:numId w:val="5"/>
        </w:numPr>
      </w:pPr>
      <w:r w:rsidRPr="00DD1B19">
        <w:t>BYD Company Ltd.</w:t>
      </w:r>
    </w:p>
    <w:p w14:paraId="4B8C3E08" w14:textId="77777777" w:rsidR="00DD1B19" w:rsidRPr="00DD1B19" w:rsidRDefault="00DD1B19" w:rsidP="00DD1B19">
      <w:pPr>
        <w:numPr>
          <w:ilvl w:val="0"/>
          <w:numId w:val="5"/>
        </w:numPr>
      </w:pPr>
      <w:r w:rsidRPr="00DD1B19">
        <w:t>Samsung SDI Co., Ltd.</w:t>
      </w:r>
    </w:p>
    <w:p w14:paraId="5E349956" w14:textId="77777777" w:rsidR="00DD1B19" w:rsidRPr="00DD1B19" w:rsidRDefault="00DD1B19" w:rsidP="00DD1B19">
      <w:pPr>
        <w:numPr>
          <w:ilvl w:val="0"/>
          <w:numId w:val="5"/>
        </w:numPr>
      </w:pPr>
      <w:r w:rsidRPr="00DD1B19">
        <w:t>SK Innovation Co., Ltd.</w:t>
      </w:r>
    </w:p>
    <w:p w14:paraId="22EB6FAE" w14:textId="77777777" w:rsidR="00DD1B19" w:rsidRPr="00DD1B19" w:rsidRDefault="00DD1B19" w:rsidP="00DD1B19">
      <w:pPr>
        <w:numPr>
          <w:ilvl w:val="0"/>
          <w:numId w:val="5"/>
        </w:numPr>
      </w:pPr>
      <w:r w:rsidRPr="00DD1B19">
        <w:t>Toshiba Corporation</w:t>
      </w:r>
    </w:p>
    <w:p w14:paraId="3D282E38" w14:textId="77777777" w:rsidR="00DD1B19" w:rsidRPr="00DD1B19" w:rsidRDefault="00DD1B19" w:rsidP="00DD1B19">
      <w:pPr>
        <w:numPr>
          <w:ilvl w:val="0"/>
          <w:numId w:val="5"/>
        </w:numPr>
      </w:pPr>
      <w:r w:rsidRPr="00DD1B19">
        <w:t>GS Yuasa Corporation</w:t>
      </w:r>
    </w:p>
    <w:p w14:paraId="4981E32C" w14:textId="77777777" w:rsidR="00DD1B19" w:rsidRPr="00DD1B19" w:rsidRDefault="00DD1B19" w:rsidP="00DD1B19">
      <w:pPr>
        <w:numPr>
          <w:ilvl w:val="0"/>
          <w:numId w:val="5"/>
        </w:numPr>
      </w:pPr>
      <w:proofErr w:type="spellStart"/>
      <w:r w:rsidRPr="00DD1B19">
        <w:t>Northvolt</w:t>
      </w:r>
      <w:proofErr w:type="spellEnd"/>
      <w:r w:rsidRPr="00DD1B19">
        <w:t xml:space="preserve"> AB</w:t>
      </w:r>
    </w:p>
    <w:p w14:paraId="16F4FE1B" w14:textId="77777777" w:rsidR="00DD1B19" w:rsidRPr="00DD1B19" w:rsidRDefault="00DD1B19" w:rsidP="00DD1B19">
      <w:pPr>
        <w:numPr>
          <w:ilvl w:val="0"/>
          <w:numId w:val="5"/>
        </w:numPr>
      </w:pPr>
      <w:r w:rsidRPr="00DD1B19">
        <w:t>AESC (Automotive Energy Supply Corporation)</w:t>
      </w:r>
    </w:p>
    <w:p w14:paraId="4FC51398" w14:textId="77777777" w:rsidR="00DD1B19" w:rsidRPr="00DD1B19" w:rsidRDefault="00DD1B19" w:rsidP="00DD1B19">
      <w:r w:rsidRPr="00DD1B19">
        <w:rPr>
          <w:b/>
          <w:bCs/>
        </w:rPr>
        <w:t>Key Segmentations</w:t>
      </w:r>
    </w:p>
    <w:p w14:paraId="568D9A7D" w14:textId="77777777" w:rsidR="00DD1B19" w:rsidRPr="00DD1B19" w:rsidRDefault="00DD1B19" w:rsidP="00DD1B19">
      <w:pPr>
        <w:numPr>
          <w:ilvl w:val="0"/>
          <w:numId w:val="6"/>
        </w:numPr>
      </w:pPr>
      <w:r w:rsidRPr="00DD1B19">
        <w:t>By Battery Type – Li-ion, Solid-state, LFP, NMC, Lead-acid</w:t>
      </w:r>
    </w:p>
    <w:p w14:paraId="116C994F" w14:textId="77777777" w:rsidR="00DD1B19" w:rsidRPr="00DD1B19" w:rsidRDefault="00DD1B19" w:rsidP="00DD1B19">
      <w:pPr>
        <w:numPr>
          <w:ilvl w:val="0"/>
          <w:numId w:val="6"/>
        </w:numPr>
      </w:pPr>
      <w:r w:rsidRPr="00DD1B19">
        <w:t>By Vehicle Type – Battery Electric Vehicles (BEVs), Plug-in Hybrid EVs (PHEVs)</w:t>
      </w:r>
    </w:p>
    <w:p w14:paraId="0E4234C2" w14:textId="77777777" w:rsidR="00DD1B19" w:rsidRPr="00DD1B19" w:rsidRDefault="00DD1B19" w:rsidP="00DD1B19">
      <w:pPr>
        <w:numPr>
          <w:ilvl w:val="0"/>
          <w:numId w:val="6"/>
        </w:numPr>
      </w:pPr>
      <w:r w:rsidRPr="00DD1B19">
        <w:t>By Propulsion – Passenger Cars, Light Commercial Vehicles, Heavy Commercial Vehicles, Two-wheelers</w:t>
      </w:r>
    </w:p>
    <w:p w14:paraId="1CEEADC7" w14:textId="77777777" w:rsidR="00DD1B19" w:rsidRPr="00DD1B19" w:rsidRDefault="00DD1B19" w:rsidP="00DD1B19">
      <w:pPr>
        <w:numPr>
          <w:ilvl w:val="0"/>
          <w:numId w:val="6"/>
        </w:numPr>
      </w:pPr>
      <w:r w:rsidRPr="00DD1B19">
        <w:t>By Capacity – &lt;30 kWh, 30–60 kWh, 60–100 kWh, &gt;100 kWh</w:t>
      </w:r>
    </w:p>
    <w:p w14:paraId="0B8D60B8" w14:textId="77777777" w:rsidR="00DD1B19" w:rsidRPr="00DD1B19" w:rsidRDefault="00DD1B19" w:rsidP="00DD1B19">
      <w:pPr>
        <w:numPr>
          <w:ilvl w:val="0"/>
          <w:numId w:val="6"/>
        </w:numPr>
      </w:pPr>
      <w:r w:rsidRPr="00DD1B19">
        <w:t>By Region – North America, Europe, Asia Pacific, Latin America, Middle East &amp; Africa</w:t>
      </w:r>
    </w:p>
    <w:p w14:paraId="49C439E0" w14:textId="77777777" w:rsidR="00DD1B19" w:rsidRDefault="00DD1B19"/>
    <w:sectPr w:rsidR="00DD1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27296"/>
    <w:multiLevelType w:val="multilevel"/>
    <w:tmpl w:val="754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E5500"/>
    <w:multiLevelType w:val="multilevel"/>
    <w:tmpl w:val="677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595B14"/>
    <w:multiLevelType w:val="multilevel"/>
    <w:tmpl w:val="907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E234F"/>
    <w:multiLevelType w:val="multilevel"/>
    <w:tmpl w:val="A56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366F9E"/>
    <w:multiLevelType w:val="multilevel"/>
    <w:tmpl w:val="B52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A0B1D"/>
    <w:multiLevelType w:val="multilevel"/>
    <w:tmpl w:val="FE6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19"/>
    <w:rsid w:val="00044BC9"/>
    <w:rsid w:val="001F08D8"/>
    <w:rsid w:val="00DD1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D1D4"/>
  <w15:chartTrackingRefBased/>
  <w15:docId w15:val="{4C11B0DC-A3F8-4281-A467-7839B44A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9317">
      <w:bodyDiv w:val="1"/>
      <w:marLeft w:val="0"/>
      <w:marRight w:val="0"/>
      <w:marTop w:val="0"/>
      <w:marBottom w:val="0"/>
      <w:divBdr>
        <w:top w:val="none" w:sz="0" w:space="0" w:color="auto"/>
        <w:left w:val="none" w:sz="0" w:space="0" w:color="auto"/>
        <w:bottom w:val="none" w:sz="0" w:space="0" w:color="auto"/>
        <w:right w:val="none" w:sz="0" w:space="0" w:color="auto"/>
      </w:divBdr>
    </w:div>
    <w:div w:id="1040862524">
      <w:bodyDiv w:val="1"/>
      <w:marLeft w:val="0"/>
      <w:marRight w:val="0"/>
      <w:marTop w:val="0"/>
      <w:marBottom w:val="0"/>
      <w:divBdr>
        <w:top w:val="none" w:sz="0" w:space="0" w:color="auto"/>
        <w:left w:val="none" w:sz="0" w:space="0" w:color="auto"/>
        <w:bottom w:val="none" w:sz="0" w:space="0" w:color="auto"/>
        <w:right w:val="none" w:sz="0" w:space="0" w:color="auto"/>
      </w:divBdr>
    </w:div>
    <w:div w:id="1418558452">
      <w:bodyDiv w:val="1"/>
      <w:marLeft w:val="0"/>
      <w:marRight w:val="0"/>
      <w:marTop w:val="0"/>
      <w:marBottom w:val="0"/>
      <w:divBdr>
        <w:top w:val="none" w:sz="0" w:space="0" w:color="auto"/>
        <w:left w:val="none" w:sz="0" w:space="0" w:color="auto"/>
        <w:bottom w:val="none" w:sz="0" w:space="0" w:color="auto"/>
        <w:right w:val="none" w:sz="0" w:space="0" w:color="auto"/>
      </w:divBdr>
    </w:div>
    <w:div w:id="1521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reports/electric-vehicle-battery-mark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futuremarketinsights.com/reports/electric-vehicle-battery-market" TargetMode="External"/><Relationship Id="rId4" Type="http://schemas.openxmlformats.org/officeDocument/2006/relationships/numbering" Target="numbering.xml"/><Relationship Id="rId9" Type="http://schemas.openxmlformats.org/officeDocument/2006/relationships/hyperlink" Target="https://www.futuremarketinsights.com/report-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9417D2D5437F45AC86E021FD65070B" ma:contentTypeVersion="15" ma:contentTypeDescription="Create a new document." ma:contentTypeScope="" ma:versionID="963d2c190241e56df66f17815fff42a8">
  <xsd:schema xmlns:xsd="http://www.w3.org/2001/XMLSchema" xmlns:xs="http://www.w3.org/2001/XMLSchema" xmlns:p="http://schemas.microsoft.com/office/2006/metadata/properties" xmlns:ns3="78523aaa-8505-4dfd-b48d-357f3b013634" xmlns:ns4="f2bc560d-aec5-4ac1-a807-4dcc826c6153" targetNamespace="http://schemas.microsoft.com/office/2006/metadata/properties" ma:root="true" ma:fieldsID="61c161a6d33e753dfd2f97602b1ea09c" ns3:_="" ns4:_="">
    <xsd:import namespace="78523aaa-8505-4dfd-b48d-357f3b013634"/>
    <xsd:import namespace="f2bc560d-aec5-4ac1-a807-4dcc826c61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SystemTag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23aaa-8505-4dfd-b48d-357f3b0136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bc560d-aec5-4ac1-a807-4dcc826c615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523aaa-8505-4dfd-b48d-357f3b013634" xsi:nil="true"/>
  </documentManagement>
</p:properties>
</file>

<file path=customXml/itemProps1.xml><?xml version="1.0" encoding="utf-8"?>
<ds:datastoreItem xmlns:ds="http://schemas.openxmlformats.org/officeDocument/2006/customXml" ds:itemID="{EAC02F86-6803-4DF7-A9EA-4F70A5A0E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23aaa-8505-4dfd-b48d-357f3b013634"/>
    <ds:schemaRef ds:uri="f2bc560d-aec5-4ac1-a807-4dcc826c6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03E86E-D020-484B-9C36-9F1F94DF7A9E}">
  <ds:schemaRefs>
    <ds:schemaRef ds:uri="http://schemas.microsoft.com/sharepoint/v3/contenttype/forms"/>
  </ds:schemaRefs>
</ds:datastoreItem>
</file>

<file path=customXml/itemProps3.xml><?xml version="1.0" encoding="utf-8"?>
<ds:datastoreItem xmlns:ds="http://schemas.openxmlformats.org/officeDocument/2006/customXml" ds:itemID="{C019DDE0-03BF-46D0-BDB8-FEA67A5180B6}">
  <ds:schemaRefs>
    <ds:schemaRef ds:uri="f2bc560d-aec5-4ac1-a807-4dcc826c6153"/>
    <ds:schemaRef ds:uri="http://schemas.microsoft.com/office/infopath/2007/PartnerControls"/>
    <ds:schemaRef ds:uri="http://purl.org/dc/elements/1.1/"/>
    <ds:schemaRef ds:uri="http://purl.org/dc/terms/"/>
    <ds:schemaRef ds:uri="http://www.w3.org/XML/1998/namespace"/>
    <ds:schemaRef ds:uri="78523aaa-8505-4dfd-b48d-357f3b013634"/>
    <ds:schemaRef ds:uri="http://schemas.microsoft.com/office/2006/metadata/properties"/>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Rangari</dc:creator>
  <cp:keywords/>
  <dc:description/>
  <cp:lastModifiedBy>Bhavesh Rangari</cp:lastModifiedBy>
  <cp:revision>1</cp:revision>
  <dcterms:created xsi:type="dcterms:W3CDTF">2025-04-08T10:24:00Z</dcterms:created>
  <dcterms:modified xsi:type="dcterms:W3CDTF">2025-04-08T10:25:00Z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0x0101009F9417D2D5437F45AC86E021FD65070B</vt:lpwstr>
  </property>
</Properties>
</file>