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Use-Case Flow Specification</w:t>
      </w:r>
    </w:p>
    <w:p>
      <w:pPr>
        <w:spacing w:after="20"/>
        <w:jc w:val="center"/>
      </w:pPr>
      <w:r>
        <w:rPr>
          <w:color w:val="555555"/>
          <w:sz w:val="16"/>
          <w:szCs w:val="16"/>
        </w:rPr>
        <w:t xml:space="preserve">Virtual Technical Conference Platform — Problem Statement #51</w:t>
      </w:r>
    </w:p>
    <w:p>
      <w:pPr>
        <w:spacing w:after="120"/>
        <w:jc w:val="center"/>
      </w:pPr>
      <w:r>
        <w:rPr>
          <w:i/>
          <w:iCs/>
          <w:color w:val="2F5496"/>
          <w:sz w:val="18"/>
          <w:szCs w:val="18"/>
        </w:rPr>
        <w:t xml:space="preserve">Core Use Case: Conduct Double-Blind Review</w:t>
      </w:r>
    </w:p>
    <w:tbl>
      <w:tblPr>
        <w:tblW w:type="dxa" w:w="10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20"/>
      </w:tblGrid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Case Name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Conduct Double-Blind Review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Actors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Track Chair (primary), Conference Author (secondary — via Submit Manuscript for Review)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Related Requirements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FR-001, FR-002, FR-005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Brief Description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Enables a Track Chair to have a submitted, anonymized manuscript evaluated by a conflict-free pool of qualified reviewers, culminating in the reviewers' recommendations being recorded for the accept/reject decision.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The manuscript has been successfully submitted through Submit Manuscript for Review and has passed the Anonymize Manuscript step (author identity and metadata stripped).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The Track Chair is authenticated and has permission to manage reviews for the track the paper is assigned 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A pool of registered reviewers with declared topic-area expertise exists for the paper's track.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Postconditions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Success: The paper has the configured minimum number of completed, non-conflicted reviews, and the Track Chair is notified that the paper is ready for a final decision.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Failure: The paper remains in a pending-review state and no notification is sent to the Track Chair.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Main Success Scenario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1. Track Chair opens the list of anonymized papers pending review for their track.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2. System shows each paper's topic area(s) and current reviewer-assignment status.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3. Track Chair selects a paper and requests reviewer assignment.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4. System identifies candidate reviewers whose expertise matches the paper's topic area(s).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5. System checks each candidate for a conflict of interest with the author(s) (include: Check Reviewer Conflict of Interest).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6. System excludes conflicted reviewers and assigns the paper to the configured minimum number of remaining qualified reviewers.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7. Each assigned reviewer is notified and accesses the anonymized manuscript via their review queue.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8. Each reviewer submits a structured review (comments, score, recommendation).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9. System records each review against the paper and tracks completion status.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10. Once all reviews are in, system marks the paper "Ready for Decision" and notifies the Track Chair (FR-005).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11. Use case ends successfully.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Alternate Flow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20"/>
            </w:pPr>
            <w:r>
              <w:rPr>
                <w:b/>
                <w:bCs/>
                <w:sz w:val="16"/>
                <w:szCs w:val="16"/>
              </w:rPr>
              <w:t xml:space="preserve">A1 — Insufficient Qualified Reviewers Available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Triggered at step 6, if fewer than the minimum required non-conflicted reviewers can be found for the paper's topic area(s).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A1.1. System flags the paper "Reviewer Shortage" instead of completing assignment.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A1.2. System notifies the Track Chair that manual intervention is required.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A1.3. Track Chair broadens the topic-area match or invites an external reviewer to the pool.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A1.4. Track Chair re-triggers reviewer assignment (resumes at step 4).</w:t>
            </w:r>
          </w:p>
          <w:p>
            <w:pPr>
              <w:spacing w:after="20" w:line="220"/>
            </w:pPr>
            <w:r>
              <w:rPr>
                <w:b w:val="false"/>
                <w:bCs w:val="false"/>
                <w:sz w:val="16"/>
                <w:szCs w:val="16"/>
              </w:rPr>
              <w:t xml:space="preserve">A1.5. If reviewers still can't be found, the Track Chair may proceed with a reduced count, logged as a policy exception.</w:t>
            </w:r>
          </w:p>
        </w:tc>
      </w:tr>
      <w:tr>
        <w:tc>
          <w:tcPr>
            <w:tcW w:type="dxa" w:w="2200"/>
            <w:shd w:fill="2F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Special Requirements</w:t>
            </w:r>
          </w:p>
        </w:tc>
        <w:tc>
          <w:tcPr>
            <w:tcW w:type="dxa" w:w="79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Reviewer identity must not be exposed to the Conference Author at any point in this flow (double-blind, not single-blind).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line="220"/>
            </w:pPr>
            <w:r>
              <w:rPr>
                <w:sz w:val="16"/>
                <w:szCs w:val="16"/>
              </w:rPr>
              <w:t xml:space="preserve">Conflict-of-interest checks must run before manuscript access is granted to any candidate reviewer, per FR-002.</w:t>
            </w:r>
          </w:p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2026-08-25T06:01:40.301Z</dcterms:created>
  <dcterms:modified xsi:type="dcterms:W3CDTF">2026-08-25T06:01:40.302Z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