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</w:p>
    <w:p>
      <w:pPr>
        <w:spacing w:after="200"/>
        <w:jc w:val="center"/>
      </w:pPr>
      <w:r>
        <w:rPr>
          <w:color w:val="555555"/>
          <w:sz w:val="24"/>
          <w:szCs w:val="24"/>
        </w:rPr>
        <w:t xml:space="preserve">SOFTWARE REQUIREMENTS SPECIFICATION</w:t>
      </w:r>
    </w:p>
    <w:p>
      <w:pPr>
        <w:spacing w:after="100"/>
        <w:jc w:val="center"/>
      </w:pPr>
      <w:r>
        <w:rPr>
          <w:b/>
          <w:bCs/>
          <w:color w:val="1F2A63"/>
          <w:sz w:val="38"/>
          <w:szCs w:val="38"/>
        </w:rPr>
        <w:t xml:space="preserve">“ CHAINSHIELD TRANSPORTATION SYSTEM ”</w:t>
      </w:r>
    </w:p>
    <w:p>
      <w:pPr>
        <w:spacing w:after="500"/>
        <w:jc w:val="center"/>
      </w:pPr>
      <w:r>
        <w:rPr>
          <w:i/>
          <w:iCs/>
          <w:color w:val="555555"/>
          <w:sz w:val="24"/>
          <w:szCs w:val="24"/>
        </w:rPr>
        <w:t xml:space="preserve">Resilient Logistics &amp; Dynamic Supply Chain Optimization</w:t>
      </w:r>
    </w:p>
    <w:p>
      <w:pPr>
        <w:spacing w:after="60"/>
        <w:jc w:val="center"/>
      </w:pPr>
      <w:r>
        <w:rPr>
          <w:i/>
          <w:iCs/>
          <w:sz w:val="20"/>
          <w:szCs w:val="20"/>
        </w:rPr>
        <w:t xml:space="preserve">Prepared as per IEEE 830 SRS guidelines</w:t>
      </w:r>
    </w:p>
    <w:p>
      <w:pPr>
        <w:spacing w:after="500"/>
        <w:jc w:val="center"/>
      </w:pPr>
      <w:r>
        <w:rPr>
          <w:sz w:val="22"/>
          <w:szCs w:val="22"/>
        </w:rPr>
        <w:t xml:space="preserve">MCA Semester 3, Academic Year 2026-27</w:t>
      </w:r>
    </w:p>
    <w:p>
      <w:pPr>
        <w:jc w:val="center"/>
      </w:pPr>
      <w:r>
        <w:rPr>
          <w:sz w:val="22"/>
          <w:szCs w:val="22"/>
        </w:rPr>
        <w:t xml:space="preserve">To</w:t>
      </w:r>
    </w:p>
    <w:p>
      <w:pPr>
        <w:jc w:val="center"/>
      </w:pPr>
      <w:r>
        <w:rPr>
          <w:b/>
          <w:bCs/>
          <w:sz w:val="24"/>
          <w:szCs w:val="24"/>
        </w:rPr>
        <w:t xml:space="preserve">LJ INSTITUTE OF COMPUTER APPLICATION</w:t>
      </w:r>
    </w:p>
    <w:p>
      <w:pPr>
        <w:spacing w:after="600"/>
        <w:jc w:val="center"/>
      </w:pPr>
      <w:r>
        <w:rPr>
          <w:sz w:val="22"/>
          <w:szCs w:val="22"/>
        </w:rPr>
        <w:t xml:space="preserve">Affiliated to LJK University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20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Guided By:</w:t>
            </w:r>
          </w:p>
          <w:p>
            <w:r>
              <w:rPr>
                <w:sz w:val="22"/>
                <w:szCs w:val="22"/>
              </w:rPr>
              <w:t xml:space="preserve">Prof. Dhaval Shah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Prepared By:  (Group No. 59)</w:t>
            </w:r>
          </w:p>
          <w:p>
            <w:r>
              <w:rPr>
                <w:sz w:val="22"/>
                <w:szCs w:val="22"/>
              </w:rPr>
              <w:t xml:space="preserve">Bhavik A. Visani  (D51 / 25004401110170)</w:t>
            </w:r>
          </w:p>
          <w:p>
            <w:r>
              <w:rPr>
                <w:sz w:val="22"/>
                <w:szCs w:val="22"/>
              </w:rPr>
              <w:t xml:space="preserve">Diya Shah  (D36 / 25003401110017)</w:t>
            </w:r>
          </w:p>
          <w:p>
            <w:r>
              <w:rPr>
                <w:sz w:val="22"/>
                <w:szCs w:val="22"/>
              </w:rPr>
              <w:t xml:space="preserve">Shruti Somani  (D42 / 25004401110259)</w:t>
            </w:r>
          </w:p>
        </w:tc>
      </w:tr>
    </w:tbl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pStyle w:val="Heading1"/>
        <w:spacing w:after="150" w:before="300"/>
      </w:pPr>
      <w:r>
        <w:t xml:space="preserve">INDEX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100"/>
        <w:gridCol w:w="1200"/>
      </w:tblGrid>
      <w:tr>
        <w:tc>
          <w:tcPr>
            <w:tcW w:type="dxa" w:w="7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Sr.</w:t>
            </w:r>
          </w:p>
        </w:tc>
        <w:tc>
          <w:tcPr>
            <w:tcW w:type="dxa" w:w="71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No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7100"/>
          </w:tcPr>
          <w:p>
            <w:r>
              <w:rPr>
                <w:b/>
                <w:bCs/>
                <w:sz w:val="21"/>
                <w:szCs w:val="21"/>
              </w:rPr>
              <w:t xml:space="preserve">Introduction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1) Purpose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2) Document Scope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3) Definitions, Acronyms &amp; Abbreviations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4) References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5) Overview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7100"/>
          </w:tcPr>
          <w:p>
            <w:r>
              <w:rPr>
                <w:b/>
                <w:bCs/>
                <w:sz w:val="21"/>
                <w:szCs w:val="21"/>
              </w:rPr>
              <w:t xml:space="preserve">Overall Description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1) Product Perspective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2) Product Functions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3) User Classes &amp; Characteristics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4) Operating Environment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5) Design &amp; Implementation Constraints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6) Assumptions &amp; Dependencies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7100"/>
          </w:tcPr>
          <w:p>
            <w:r>
              <w:rPr>
                <w:b/>
                <w:bCs/>
                <w:sz w:val="21"/>
                <w:szCs w:val="21"/>
              </w:rPr>
              <w:t xml:space="preserve">System Architecture &amp; Use Cases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7100"/>
          </w:tcPr>
          <w:p>
            <w:r>
              <w:rPr>
                <w:b/>
                <w:bCs/>
                <w:sz w:val="21"/>
                <w:szCs w:val="21"/>
              </w:rPr>
              <w:t xml:space="preserve">Specific Requirements — Functional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7100"/>
          </w:tcPr>
          <w:p>
            <w:r>
              <w:rPr>
                <w:b/>
                <w:bCs/>
                <w:sz w:val="21"/>
                <w:szCs w:val="21"/>
              </w:rPr>
              <w:t xml:space="preserve">External Interface Requirements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1) User Interfaces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2) Hardware Interfaces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3) Software Interfaces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4) Communication Interfaces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7100"/>
          </w:tcPr>
          <w:p>
            <w:r>
              <w:rPr>
                <w:b/>
                <w:bCs/>
                <w:sz w:val="21"/>
                <w:szCs w:val="21"/>
              </w:rPr>
              <w:t xml:space="preserve">Non-Functional Requirements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1) Performance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2) Security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3) Reliability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4) Usability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5) Portability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6) Maintainability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7100"/>
          </w:tcPr>
          <w:p>
            <w:r>
              <w:rPr>
                <w:b/>
                <w:bCs/>
                <w:sz w:val="21"/>
                <w:szCs w:val="21"/>
              </w:rPr>
              <w:t xml:space="preserve">Data Requirements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7100"/>
          </w:tcPr>
          <w:p>
            <w:r>
              <w:rPr>
                <w:b/>
                <w:bCs/>
                <w:sz w:val="21"/>
                <w:szCs w:val="21"/>
              </w:rPr>
              <w:t xml:space="preserve">Appendix — Traceability &amp; Bibliography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1. INTRODUCTION</w:t>
      </w:r>
    </w:p>
    <w:p>
      <w:pPr>
        <w:pStyle w:val="Heading2"/>
        <w:spacing w:after="100" w:before="200"/>
      </w:pPr>
      <w:r>
        <w:t xml:space="preserve">1.1 Purpose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Software Requirements Specification (SRS) defines the functional and non-functional requirements of the ChainShield Transportation System, a project developed by Group No. 59 for MCA Semester 3 at LJ Institute of Computer Application. It is intended to give the project guide, examiners, and the development team a single, unambiguous reference for what the system must do before implementation proceeds, following the structure recommended by IEEE Standard 830.</w:t>
      </w:r>
    </w:p>
    <w:p>
      <w:pPr>
        <w:pStyle w:val="Heading2"/>
        <w:spacing w:after="100" w:before="200"/>
      </w:pPr>
      <w:r>
        <w:t xml:space="preserve">1.2 Document Scope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document covers the ChainShield Transportation System rebuild — a Flask, SQLite, and Docker-based application that continuously scores active shipments for disruption risk and proposes optimised route adjustments. It does not cover the original FastAPI/React ChainShield prototype built for an earlier solution-building initiative, which remains a separate, already-deployed codebase and is not part of this specification.</w:t>
      </w:r>
    </w:p>
    <w:p>
      <w:pPr>
        <w:pStyle w:val="Heading2"/>
        <w:spacing w:after="100" w:before="200"/>
      </w:pPr>
      <w:r>
        <w:t xml:space="preserve">1.3 Definitions, Acronyms &amp; Abbreviations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Functional Requirement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Non-Functional Requirement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Disruption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shipment event whose composite risk score has crossed the AT-RISK threshold (≥ 30)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 Engine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scheduled service that computes a 0-100 composite risk score for each active shipment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 Solution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ranked reroute/hold alternative generated for an open disruption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Field Operator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user with role captain, pilot, driver, or loco_pilot who executes shipments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Object-Relational Mapper (Flask-SQLAlchemy)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1.4 References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MCA Semester 3 Project Documentation — ChainShield_MCA_Sem3_Documentation.docx (Group 59, 2026)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IEEE Std 830-1998 — IEEE Recommended Practice for Software Requirements Specifications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Flask Documentation — https://flask.palletsprojects.com/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SQLite Documentation — https://www.sqlite.org/docs.html</w:t>
      </w:r>
    </w:p>
    <w:p>
      <w:pPr>
        <w:pStyle w:val="Heading2"/>
        <w:spacing w:after="100" w:before="200"/>
      </w:pPr>
      <w:r>
        <w:t xml:space="preserve">1.5 Overview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Section 2 describes the product at a high level — its perspective, functions, users, and constraints. Section 3 summarises the system architecture and use cases. Section 4 lists detailed functional requirements, each with a unique identifier for traceability. Section 5 covers external interfaces, Section 6 covers non-functional requirements, Section 7 defines the data requirements, and Section 8 provides a requirements traceability summary and bibliography.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OVERALL DESCRIPTION</w:t>
      </w:r>
    </w:p>
    <w:p>
      <w:pPr>
        <w:pStyle w:val="Heading2"/>
        <w:spacing w:after="100" w:before="200"/>
      </w:pPr>
      <w:r>
        <w:t xml:space="preserve">2.1 Product Perspective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ChainShield Transportation System is a new, self-contained web application — it is not a component of, or dependent on, any other system. It is built as a single Flask application following the app-factory and blueprint patterns, backed by a local SQLite database, and packaged with Docker for portable deployment. It optionally integrates with two external services — the OpenWeatherMap API for live weather signals and the Google Gemini API for its AI assistant — both of which degrade gracefully to simulated data when unavailable, so the system remains fully demonstrable offline.</w:t>
      </w:r>
    </w:p>
    <w:p>
      <w:pPr>
        <w:pStyle w:val="Heading2"/>
        <w:spacing w:after="100" w:before="200"/>
      </w:pPr>
      <w:r>
        <w:t xml:space="preserve">2.2 Product Functions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Role-based user registration, authentication, and session management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Continuous, scheduled disruption-risk scoring for every active shipment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Automatic disruption detection and ranked route-solution generation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In-app notification delivery and direct messaging between users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Administrative management of users, logistics hubs, and cargo types, with an audit log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A natural-language AI assistant for supply-chain queries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A live map visualisation of shipments and disruption zones</w:t>
      </w:r>
    </w:p>
    <w:p>
      <w:pPr>
        <w:pStyle w:val="Heading2"/>
        <w:spacing w:after="100" w:before="200"/>
      </w:pPr>
      <w:r>
        <w:t xml:space="preserve">2.3 User Classes and Characteristics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500"/>
      </w:tblGrid>
      <w:tr>
        <w:tc>
          <w:tcPr>
            <w:tcW w:type="dxa" w:w="26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33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Technical Expertise</w:t>
            </w:r>
          </w:p>
        </w:tc>
        <w:tc>
          <w:tcPr>
            <w:tcW w:type="dxa" w:w="35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Use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 — comfortable with web forms and configuration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User, hub, and cargo-type management; audit review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Manager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to moderate — a logistics professional, not a technical user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Monitoring risk, resolving disruptions, choosing routes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Field Operator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— expects a simple, mobile-friendly interface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Viewing assigned shipments, updating status, receiving alerts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2.4 Operating Environment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Server: any OS that supports Docker (Windows, Linux, macOS) running Python 3.10+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Client: any modern desktop or mobile web browser (Chrome, Edge, Firefox, Safari)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Database: SQLite, file-based, persisted via a Docker volume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Deployment: Docker container exposing the application on port 5000</w:t>
      </w:r>
    </w:p>
    <w:p>
      <w:pPr>
        <w:pStyle w:val="Heading2"/>
        <w:spacing w:after="100" w:before="200"/>
      </w:pPr>
      <w:r>
        <w:t xml:space="preserve">2.5 Design and Implementation Constraints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Must use Python and Flask, per the confirmed academic technology stack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Must remain fully independent of the original FastAPI/React ChainShield prototype — no shared code or database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Must run without requiring paid API keys — external APIs are optional with simulated fallbacks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Must be containerisable with a single Dockerfile and docker-compose.yml, with no manual server configuration</w:t>
      </w:r>
    </w:p>
    <w:p>
      <w:pPr>
        <w:pStyle w:val="Heading2"/>
        <w:spacing w:after="100" w:before="200"/>
      </w:pPr>
      <w:r>
        <w:t xml:space="preserve">2.6 Assumptions and Dependencies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It is assumed the host machine has Docker Desktop (or an equivalent Docker engine) installed for containerised deployment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It is assumed shipment position and weather data may be simulated for demonstration, in the absence of live GPS/telematics hardware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The system depends on Flask, Flask-SQLAlchemy, Flask-Login, Flask-SocketIO, Flask-WTF, and APScheduler, as listed in requirements.txt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SYSTEM ARCHITECTURE &amp; USE CASES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system follows a layered architecture: a Flask + Jinja2 + Bootstrap presentation layer, core services (Risk Engine, Route Solver, Notifications/Chat, AI Assistant, Admin Services) in the middle, a Flask-SQLAlchemy data access layer, and a SQLite database at the base — the entire stack packaged inside a Docker container.</w:t>
      </w:r>
    </w:p>
    <w:p>
      <w:pPr>
        <w:spacing w:after="60" w:before="200"/>
        <w:jc w:val="center"/>
      </w:pPr>
      <w:r>
        <w:drawing>
          <wp:inline distT="0" distB="0" distL="0" distR="0">
            <wp:extent cx="53340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 3.1 — ChainShield System Architecture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Three actors interact with the system — Admin, Manager, and Field Operator — each restricted to the use cases relevant to their role, as summarised below.</w:t>
      </w:r>
    </w:p>
    <w:p>
      <w:pPr>
        <w:spacing w:after="60" w:before="200"/>
        <w:jc w:val="center"/>
      </w:pPr>
      <w:r>
        <w:drawing>
          <wp:inline distT="0" distB="0" distL="0" distR="0">
            <wp:extent cx="51435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 3.2 — Use Case Diagram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SPECIFIC REQUIREMENTS — FUNCTIONAL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Each functional requirement below is uniquely identified (FR-n) for traceability against test cases and the implementation. Requirements are grouped by the module that implements them.</w:t>
      </w:r>
    </w:p>
    <w:p>
      <w:pPr>
        <w:pStyle w:val="Heading2"/>
        <w:spacing w:after="100" w:before="200"/>
      </w:pPr>
      <w:r>
        <w:t xml:space="preserve">4.1 Authentication &amp; Access Control</w:t>
      </w:r>
    </w:p>
    <w:p>
      <w:pPr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  User Registration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FR-1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Registration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Allow a new user to create an account with a name, email, password, and role.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Name, email, password, role (admin / manager / captain / pilot / driver / loco_pilot)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Validate the email is not already registered; hash the password with Werkzeug; persist the new User row.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account created; user redirected to the login page with a confirmation message.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FR-2  User 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FR-2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Login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 a registered user by email and password.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Email, password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Look up the user by email; verify the password hash; on success, start a Flask-Login session.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is logged in and redirected to their role-specific dashboard; on failure, an error message is shown.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FR-3  User Logout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FR-3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Logout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the current user's authenticated session.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 session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Clear the Flask-Login session.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is redirected to the login page.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FR-4  Role-Based Access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FR-4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Restrict each dashboard and admin action to the appropriate user role.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 user's role, requested route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the requesting user's role against the route's required role before rendering the page or performing the action.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Authorised users see the page; unauthorised users are redirected or denied.</w:t>
            </w:r>
          </w:p>
        </w:tc>
      </w:tr>
    </w:tbl>
    <w:p>
      <w:pPr>
        <w:pStyle w:val="Heading2"/>
        <w:spacing w:after="100" w:before="200"/>
      </w:pPr>
      <w:r>
        <w:t xml:space="preserve">4.2 Risk Engine</w:t>
      </w:r>
    </w:p>
    <w:p>
      <w:pPr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FR-5  Risk Score Calculation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FR-5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Score Calculation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 a composite 0-100 risk score for a shipment from four weighted signals.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Weather severity, route congestion, cargo sensitivity, historic delay probability (each 0-100)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score = 0.40×weather + 0.25×congestion + 0.20×cargo + 0.15×history, rounded to 2 decimals.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composite risk_score and a risk_level classification (LOW / AT-RISK / MEDIUM / HIGH) stored on the shipment.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FR-6  Scheduled Risk Scanning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FR-6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Scheduled Risk Scanning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Automatically re-score every active shipment on a fixed interval.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shipments with status 'In-transit' or 'At-risk'; interval from RISK_SCAN_INTERVAL_SECONDS (default 60s)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APScheduler triggers a scan job that recalculates each shipment's risk score (FR-5) and updates its risk_level.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Updated risk scores across all active shipments; disruptions are created where thresholds are crossed (FR-7).</w:t>
            </w:r>
          </w:p>
        </w:tc>
      </w:tr>
    </w:tbl>
    <w:p>
      <w:pPr>
        <w:pStyle w:val="Heading2"/>
        <w:spacing w:after="100" w:before="200"/>
      </w:pPr>
      <w:r>
        <w:t xml:space="preserve">4.3 Disruption Management</w:t>
      </w:r>
    </w:p>
    <w:p>
      <w:pPr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FR-7  Automatic Disruption Detection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FR-7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Automatic Disruption Detection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a disruption record automatically when a shipment's risk score crosses the HIGH threshold (≥ 70).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Shipment risk_score, risk_level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risk_score ≥ 70 and no open disruption exists for the shipment, create a new Disruption row and trigger route-solution generation (FR-8).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new open disruption; a notification queued for the responsible manager.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FR-8  Route Solution Generation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FR-8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 Solution Generation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two ranked route alternatives for an open disruption.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Disruption's shipment, origin/destination hubs, current risk factors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 at least two candidate options (e.g. reroute via an alternate hub, or hold in place), each with estimated extra time, extra cost, and residual risk.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Two RouteSolution rows linked to the disruption, ranked by residual risk.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FR-9  Disruption Resolution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FR-9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Disruption Resolution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Allow a manager to select a route solution and resolve the disruption.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Manager's selected route_solution_id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 the chosen RouteSolution as selected; set the disruption's status to Resolved and resolved_by/resolved_at; queue a notification for the assigned field operator.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Disruption closed; field operator notified of the chosen route (FR-10).</w:t>
            </w:r>
          </w:p>
        </w:tc>
      </w:tr>
    </w:tbl>
    <w:p>
      <w:pPr>
        <w:pStyle w:val="Heading2"/>
        <w:spacing w:after="100" w:before="200"/>
      </w:pPr>
      <w:r>
        <w:t xml:space="preserve">4.4 Notifications &amp; Communication</w:t>
      </w:r>
    </w:p>
    <w:p>
      <w:pPr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FR-10  In-App Notification Delivery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FR-10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In-App Notification Delivery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 real-time in-app alerts to a specific user.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user_id, message text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 a Notification row and push it over Flask-SocketIO to the target user's active session, if connected.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 appears in the recipient's notification feed immediately, or on next login if offline.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FR-11  Direct Messaging (Chat)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FR-11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 Messaging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Allow two authenticated users to exchange direct messages.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Sender, receiver, message content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 a Message row; push it to the receiver's session via Flask-SocketIO if connected.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Message appears in both users' chat history.</w:t>
            </w:r>
          </w:p>
        </w:tc>
      </w:tr>
    </w:tbl>
    <w:p>
      <w:pPr>
        <w:pStyle w:val="Heading2"/>
        <w:spacing w:after="100" w:before="200"/>
      </w:pPr>
      <w:r>
        <w:t xml:space="preserve">4.5 Administration</w:t>
      </w:r>
    </w:p>
    <w:p>
      <w:pPr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FR-12  Manage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FR-12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Manage Users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Allow an admin to create, update, or deactivate user accounts.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details (name, email, role, phone)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Validate and persist changes to the User table; log the action to the activity log (FR-15).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list reflects the change; an audit entry is recorded.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FR-13  Manage Logistics Hubs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FR-13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Manage Logistics Hubs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Allow an admin to create, update, or delete hub master data.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Hub name, location, latitude, longitude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Validate and persist changes to the Hub table.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Hub list updated; hubs available for shipment origin/destination selection.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FR-14  Manage Cargo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FR-14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Manage Cargo Types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Allow an admin to create, update, or delete cargo-type master data, including its sensitivity weight.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Cargo type name, sensitivity_weight (0.0-1.0)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Validate and persist changes to the CargoType table.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Cargo type list updated; used as an input to FR-5 risk scoring.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FR-15  Activity Audit 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FR-15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 Audit Log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 administrative and disruption-resolution actions for accountability.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Acting user, action description, timestamp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Append an ActivityLog row whenever an admin or manager performs a tracked action.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chronological, filterable audit trail viewable by admins.</w:t>
            </w:r>
          </w:p>
        </w:tc>
      </w:tr>
    </w:tbl>
    <w:p>
      <w:pPr>
        <w:pStyle w:val="Heading2"/>
        <w:spacing w:after="100" w:before="200"/>
      </w:pPr>
      <w:r>
        <w:t xml:space="preserve">4.6 AI Assistant &amp; Live Map</w:t>
      </w:r>
    </w:p>
    <w:p>
      <w:pPr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FR-16  AI Assistant Query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FR-16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Assistant Query Handling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Answer a user's natural-language question about the supply chain.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User's free-text question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Forward the question, plus relevant shipment/disruption context, to the Google Gemini API; on failure or missing API key, return a graceful fallback message.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natural-language answer displayed in the assistant panel.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FR-17  Live Map Visualisation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FR-17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Live Map Visualisation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Display shipment positions and active disruption zones on an interactive map.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active shipments' current_lat/current_lng; open disruptions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 a Leaflet.js map with markers coloured by risk_level and shaded zones for disruption areas.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 interactive map visible on the manager dashboard.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FR-18  Demo / Simulation Mode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FR-18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Demo / Simulation Mode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Let a user trigger a simulated disruption for demonstration purposes.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'Trigger Demo Disruption' action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Force a sample shipment's risk_score above the HIGH threshold, invoking FR-7 and FR-8 immediately.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live disruption appears on the map and in the alerts panel, without waiting for the next scheduled scan.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5. EXTERNAL INTERFACE REQUIREMENTS</w:t>
      </w:r>
    </w:p>
    <w:p>
      <w:pPr>
        <w:pStyle w:val="Heading2"/>
        <w:spacing w:after="100" w:before="200"/>
      </w:pPr>
      <w:r>
        <w:t xml:space="preserve">5.1 User Interfaces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Server-rendered Jinja2 templates styled with Bootstrap 5, sharing a common base layout (navbar, flash messages, footer).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Role-specific dashboards: Manager (map, KPIs, alerts), Admin (users/hubs/cargo/audit log), Field Operator (assigned shipment, status update, notifications).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A disruption-resolution modal presenting ranked route solutions with time/cost/risk for each.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Responsive layout supporting desktop and tablet breakpoints via Bootstrap's grid system.</w:t>
      </w:r>
    </w:p>
    <w:p>
      <w:pPr>
        <w:pStyle w:val="Heading2"/>
        <w:spacing w:after="100" w:before="200"/>
      </w:pPr>
      <w:r>
        <w:t xml:space="preserve">5.2 Hardware Interfaces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None required directly — the system runs on standard server hardware capable of hosting a Docker container.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Shipment position data is simulated in this academic build in place of live GPS/telematics hardware (see Section 2.6).</w:t>
      </w:r>
    </w:p>
    <w:p>
      <w:pPr>
        <w:pStyle w:val="Heading2"/>
        <w:spacing w:after="100" w:before="200"/>
      </w:pPr>
      <w:r>
        <w:t xml:space="preserve">5.3 Software Interfaces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33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Fallback if Unavailable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OpenWeatherMap API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Supplies live weather severity for the risk engine (FR-5)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Simulated weather severity value (random, bounded)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Powers the AI assistant's natural-language answers (FR-16)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Graceful fallback message; assistant panel remains usable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data store, accessed via Flask-SQLAlchemy ORM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applicable — core dependency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5.4 Communication Interfaces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HTTP/HTTPS for all standard page requests and form submissions.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WebSocket (via Flask-SocketIO) for real-time notification and chat delivery.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Outbound HTTPS calls to OpenWeatherMap and Gemini APIs when API keys are configured.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NON-FUNCTIONAL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200"/>
      </w:tblGrid>
      <w:tr>
        <w:tc>
          <w:tcPr>
            <w:tcW w:type="dxa" w:w="14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 scores must refresh for all active shipments at least once every 60 seconds (configurable via RISK_SCAN_INTERVAL_SECONDS).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Passwords must be hashed with Werkzeug's generate_password_hash — never stored or logged in plain text. All state-changing forms must include CSRF protection (Flask-WTF).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 writes must be transactional; a failed scheduled scan must not corrupt existing shipment data and must be retried on the next interval.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user role must see only the navigation and actions relevant to it; core workflows (login, view alerts, resolve disruption) must be completable within 3 clicks from the dashboard.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application must run identically on any Docker-supported host via `docker compose up --build`, with no manual environment configuration beyond a .env file.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must be organised into independent Flask blueprints and a services/ package, so a feature (e.g. Route Solver) can be modified without touching unrelated modules.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background scheduler and web server must both run inside the same container lifecycle, restarting together on failure (Docker `restart: unless-stopped`).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Scalability (future)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While SQLite suits this academic single-node build, the ORM-based data layer must allow migration to PostgreSQL/MySQL without rewriting business logic (see Proposed Enhancements, main documentation).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7. DATA REQUIREMENTS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system persists nine entities in SQLite via the Flask-SQLAlchemy ORM. The core entities directly referenced by the functional requirements in Section 4 are detailed below; supporting entities (notifications, messages, hubs, cargo_types, activity_log) follow the same structure documented in the main project report.</w:t>
      </w:r>
    </w:p>
    <w:p>
      <w:pPr>
        <w:spacing w:after="80" w:before="160"/>
      </w:pPr>
      <w:r>
        <w:rPr>
          <w:b/>
          <w:bCs/>
          <w:color w:val="1F2A63"/>
          <w:sz w:val="22"/>
          <w:szCs w:val="22"/>
        </w:rPr>
        <w:t xml:space="preserve">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800"/>
      </w:tblGrid>
      <w:tr>
        <w:tc>
          <w:tcPr>
            <w:tcW w:type="dxa" w:w="3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4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8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user identifier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 / email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Identity fields; email is unique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Werkzeug-hashed password (FR-1, NFR-2)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/ manager / captain / pilot / driver / loco_pilot (FR-4)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F2A63"/>
          <w:sz w:val="22"/>
          <w:szCs w:val="22"/>
        </w:rPr>
        <w:t xml:space="preserve">shipments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800"/>
      </w:tblGrid>
      <w:tr>
        <w:tc>
          <w:tcPr>
            <w:tcW w:type="dxa" w:w="3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4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8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tracking_no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Human-readable tracking number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risk_score / risk_level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 / VARCHAR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 of FR-5 / FR-6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current_lat / current_lng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Position used by FR-17 live map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assigned_operator_id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Field operator responsible (FR-9, FR-10)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F2A63"/>
          <w:sz w:val="22"/>
          <w:szCs w:val="22"/>
        </w:rPr>
        <w:t xml:space="preserve">disruptions / route_solutions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800"/>
      </w:tblGrid>
      <w:tr>
        <w:tc>
          <w:tcPr>
            <w:tcW w:type="dxa" w:w="3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4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8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disruptions.risk_score / severity / status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mixed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 of FR-7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route_solutions.extra_time_hours / extra_cost / risk_score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 of FR-8, input to FR-9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route_solutions.selected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by FR-9 disruption resolution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8. APPENDIX — TRACEABILITY &amp; BIBLIOGRAPHY</w:t>
      </w:r>
    </w:p>
    <w:p>
      <w:pPr>
        <w:pStyle w:val="Heading2"/>
        <w:spacing w:after="100" w:before="200"/>
      </w:pPr>
      <w:r>
        <w:t xml:space="preserve">8.1 Requirements Traceability Summary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Maps each functional requirement to the codebase module that implements it, for use during testing (see main documentation, Section 5).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400"/>
      </w:tblGrid>
      <w:tr>
        <w:tc>
          <w:tcPr>
            <w:tcW w:type="dxa" w:w="16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Implementing Module</w:t>
            </w:r>
          </w:p>
        </w:tc>
        <w:tc>
          <w:tcPr>
            <w:tcW w:type="dxa" w:w="24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 to FR-4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app/blueprints/auth/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— implemented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FR-5, FR-6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app/services/risk_engine.py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— scoring formula implemented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FR-7, FR-8, FR-9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app/blueprints/disruptions/, app/services/route_solver.py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— planned next phase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FR-10, FR-11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app/blueprints/notifications/, app/blueprints/chat/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 — planned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FR-12 to FR-15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app/blueprints/admin/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 — planned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FR-16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app/blueprints/assistant/, app/services/ (Gemini integration)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— planned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FR-17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Front-end (Leaflet.js) + app/blueprints/shipments/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 — planned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FR-18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app/blueprints/disruptions/ (demo trigger)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— planned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8.2 Bibliography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IEEE Std 830-1998 — IEEE Recommended Practice for Software Requirements Specifications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Flask Web Development — Miguel Grinberg, O'Reilly Media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Fundamentals of Database Systems — Ramez Elmasri &amp; Shamkant B. Navathe, Pearson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https://flask.palletsprojects.com/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https://docs.docker.com/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https://www.sqlite.org/docs.html</w:t>
      </w:r>
    </w:p>
    <w:sectPr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6" w:space="4"/>
      </w:pBdr>
      <w:tabs>
        <w:tab w:val="right" w:pos="9026"/>
      </w:tabs>
    </w:pPr>
    <w:r>
      <w:rPr>
        <w:color w:val="555555"/>
        <w:sz w:val="16"/>
        <w:szCs w:val="16"/>
      </w:rPr>
      <w:t xml:space="preserve">Prepared By: Bhavik Visani, Diya Shah, Shruti Somani  (Group 59)</w:t>
    </w:r>
    <w:r>
      <w:rPr>
        <w:color w:val="555555"/>
        <w:sz w:val="16"/>
        <w:szCs w:val="16"/>
      </w:rPr>
      <w:t xml:space="preserve">	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6" w:space="4"/>
      </w:pBdr>
      <w:tabs>
        <w:tab w:val="right" w:pos="9026"/>
      </w:tabs>
    </w:pPr>
    <w:r>
      <w:rPr>
        <w:color w:val="555555"/>
        <w:sz w:val="16"/>
        <w:szCs w:val="16"/>
      </w:rPr>
      <w:t xml:space="preserve">ChainShield Transportation System — SRS</w:t>
    </w:r>
    <w:r>
      <w:rPr>
        <w:color w:val="555555"/>
        <w:sz w:val="16"/>
        <w:szCs w:val="16"/>
      </w:rPr>
      <w:t xml:space="preserve">	MCA Semester 3  |  LJ Institute of Computer Application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2A63" w:sz="8" w:space="4"/>
      </w:pBdr>
      <w:spacing w:after="150" w:before="300"/>
    </w:pPr>
    <w:rPr>
      <w:rFonts w:ascii="Calibri" w:cs="Calibri" w:eastAsia="Calibri" w:hAnsi="Calibri"/>
      <w:b/>
      <w:bCs/>
      <w:color w:val="1F2A6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2B4F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83c0df780a3c26e5be297617eeea7e421166fd48.png"/><Relationship Id="rId14" Type="http://schemas.openxmlformats.org/officeDocument/2006/relationships/image" Target="media/9dc7599f88fb8222d337897cff487b106e67487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2026-08-25T04:03:16.405Z</dcterms:created>
  <dcterms:modified xsi:type="dcterms:W3CDTF">2026-08-25T04:03:16.406Z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