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0"/>
      </w:pPr>
    </w:p>
    <w:p>
      <w:pPr>
        <w:spacing w:after="200"/>
        <w:jc w:val="center"/>
      </w:pPr>
      <w:r>
        <w:rPr>
          <w:color w:val="555555"/>
          <w:sz w:val="24"/>
          <w:szCs w:val="24"/>
        </w:rPr>
        <w:t xml:space="preserve">SOFTWARE REQUIREMENTS SPECIFICATION</w:t>
      </w:r>
    </w:p>
    <w:p>
      <w:pPr>
        <w:spacing w:after="100"/>
        <w:jc w:val="center"/>
      </w:pPr>
      <w:r>
        <w:rPr>
          <w:b/>
          <w:bCs/>
          <w:color w:val="1F2A63"/>
          <w:sz w:val="38"/>
          <w:szCs w:val="38"/>
        </w:rPr>
        <w:t xml:space="preserve">“ CHAINSHIELD TRANSPORTATION SYSTEM ”</w:t>
      </w:r>
    </w:p>
    <w:p>
      <w:pPr>
        <w:spacing w:after="500"/>
        <w:jc w:val="center"/>
      </w:pPr>
      <w:r>
        <w:rPr>
          <w:i/>
          <w:iCs/>
          <w:color w:val="555555"/>
          <w:sz w:val="24"/>
          <w:szCs w:val="24"/>
        </w:rPr>
        <w:t xml:space="preserve">Resilient Logistics &amp; Dynamic Supply Chain Optimization</w:t>
      </w:r>
    </w:p>
    <w:p>
      <w:pPr>
        <w:spacing w:after="60"/>
        <w:jc w:val="center"/>
      </w:pPr>
      <w:r>
        <w:rPr>
          <w:i/>
          <w:iCs/>
          <w:sz w:val="20"/>
          <w:szCs w:val="20"/>
        </w:rPr>
        <w:t xml:space="preserve">Prepared as per IEEE 830 SRS guidelines</w:t>
      </w:r>
    </w:p>
    <w:p>
      <w:pPr>
        <w:spacing w:after="500"/>
        <w:jc w:val="center"/>
      </w:pPr>
      <w:r>
        <w:rPr>
          <w:sz w:val="22"/>
          <w:szCs w:val="22"/>
        </w:rPr>
        <w:t xml:space="preserve">MCA Semester 3, Academic Year 2026-27</w:t>
      </w:r>
    </w:p>
    <w:p>
      <w:pPr>
        <w:jc w:val="center"/>
      </w:pPr>
      <w:r>
        <w:rPr>
          <w:sz w:val="22"/>
          <w:szCs w:val="22"/>
        </w:rPr>
        <w:t xml:space="preserve">To</w:t>
      </w:r>
    </w:p>
    <w:p>
      <w:pPr>
        <w:jc w:val="center"/>
      </w:pPr>
      <w:r>
        <w:rPr>
          <w:b/>
          <w:bCs/>
          <w:sz w:val="24"/>
          <w:szCs w:val="24"/>
        </w:rPr>
        <w:t xml:space="preserve">LJ INSTITUTE OF COMPUTER APPLICATION</w:t>
      </w:r>
    </w:p>
    <w:p>
      <w:pPr>
        <w:spacing w:after="600"/>
        <w:jc w:val="center"/>
      </w:pPr>
      <w:r>
        <w:rPr>
          <w:sz w:val="22"/>
          <w:szCs w:val="22"/>
        </w:rPr>
        <w:t xml:space="preserve">Affiliated to LJK University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120"/>
            </w:pPr>
            <w:r>
              <w:rPr>
                <w:b/>
                <w:bCs/>
                <w:sz w:val="22"/>
                <w:szCs w:val="22"/>
                <w:u w:val="single"/>
              </w:rPr>
              <w:t xml:space="preserve">Guided By:</w:t>
            </w:r>
          </w:p>
          <w:p>
            <w:r>
              <w:rPr>
                <w:sz w:val="22"/>
                <w:szCs w:val="22"/>
              </w:rPr>
              <w:t xml:space="preserve">Prof. Dhaval Shah</w:t>
            </w:r>
          </w:p>
        </w:tc>
        <w:tc>
          <w:tcPr>
            <w:tcW w:type="pct" w:w="50%"/>
          </w:tcPr>
          <w:p>
            <w:pPr>
              <w:spacing w:after="120"/>
            </w:pPr>
            <w:r>
              <w:rPr>
                <w:b/>
                <w:bCs/>
                <w:sz w:val="22"/>
                <w:szCs w:val="22"/>
                <w:u w:val="single"/>
              </w:rPr>
              <w:t xml:space="preserve">Prepared By:  (Group No. 59)</w:t>
            </w:r>
          </w:p>
          <w:p>
            <w:r>
              <w:rPr>
                <w:sz w:val="22"/>
                <w:szCs w:val="22"/>
              </w:rPr>
              <w:t xml:space="preserve">Bhavik A. Visani  (D51 / 25004401110170)</w:t>
            </w:r>
          </w:p>
          <w:p>
            <w:r>
              <w:rPr>
                <w:sz w:val="22"/>
                <w:szCs w:val="22"/>
              </w:rPr>
              <w:t xml:space="preserve">Diya Shah  (D36 / 25003401110017)</w:t>
            </w:r>
          </w:p>
          <w:p>
            <w:r>
              <w:rPr>
                <w:sz w:val="22"/>
                <w:szCs w:val="22"/>
              </w:rPr>
              <w:t xml:space="preserve">Shruti Somani  (D42 / 25004401110259)</w:t>
            </w:r>
          </w:p>
        </w:tc>
      </w:tr>
    </w:tbl>
    <w:p>
      <w:pPr>
        <w:sectPr>
          <w:headerReference w:type="default" r:id="rId7"/>
          <w:headerReference w:type="first" r:id="rId8"/>
          <w:footerReference w:type="default" r:id="rId9"/>
          <w:footerReference w:type="first" r:id="rId10"/>
          <w:pgSz w:w="11906" w:h="16838" w:orient="portrait"/>
          <w:pgMar w:top="1440" w:right="1440" w:bottom="1440" w:left="1440" w:header="708" w:footer="708" w:gutter="0"/>
          <w:pgNumType/>
          <w:titlePg/>
          <w:docGrid w:linePitch="360"/>
        </w:sectPr>
      </w:pPr>
    </w:p>
    <w:p>
      <w:pPr>
        <w:pStyle w:val="Heading1"/>
        <w:spacing w:after="150" w:before="300"/>
      </w:pPr>
      <w:r>
        <w:t xml:space="preserve">INDEX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100"/>
        <w:gridCol w:w="1200"/>
      </w:tblGrid>
      <w:tr>
        <w:tc>
          <w:tcPr>
            <w:tcW w:type="dxa" w:w="7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Sr.</w:t>
            </w:r>
          </w:p>
        </w:tc>
        <w:tc>
          <w:tcPr>
            <w:tcW w:type="dxa" w:w="71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Particulars</w:t>
            </w:r>
          </w:p>
        </w:tc>
        <w:tc>
          <w:tcPr>
            <w:tcW w:type="dxa" w:w="1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 No</w:t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7100"/>
          </w:tcPr>
          <w:p>
            <w:r>
              <w:rPr>
                <w:b/>
                <w:bCs/>
                <w:sz w:val="21"/>
                <w:szCs w:val="21"/>
              </w:rPr>
              <w:t xml:space="preserve">Introduction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1) Purpose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2) Document Scope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3) Definitions, Acronyms &amp; Abbreviations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4) References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5) Overview</w:t>
            </w:r>
          </w:p>
        </w:tc>
        <w:tc>
          <w:tcPr>
            <w:tcW w:type="dxa" w:w="1200"/>
            <w:vAlign w:val="center"/>
          </w:tcPr>
          <w:p>
            <w:r>
              <w:rPr>
                <w:sz w:val="20"/>
                <w:szCs w:val="20"/>
              </w:rPr>
              <w:t>3</w:t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7100"/>
          </w:tcPr>
          <w:p>
            <w:r>
              <w:rPr>
                <w:b/>
                <w:bCs/>
                <w:sz w:val="21"/>
                <w:szCs w:val="21"/>
              </w:rPr>
              <w:t xml:space="preserve">Overall Description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1) Product Perspective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2) Product Functions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3) User Classes &amp; Characteristics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4) Operating Environment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5) Design &amp; Implementation Constraints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6) Assumptions &amp; Dependencies</w:t>
            </w:r>
          </w:p>
        </w:tc>
        <w:tc>
          <w:tcPr>
            <w:tcW w:type="dxa" w:w="1200"/>
            <w:vAlign w:val="center"/>
          </w:tcPr>
          <w:p>
            <w:r>
              <w:rPr>
                <w:sz w:val="20"/>
                <w:szCs w:val="20"/>
              </w:rPr>
              <w:t>5</w:t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7100"/>
          </w:tcPr>
          <w:p>
            <w:r>
              <w:rPr>
                <w:b/>
                <w:bCs/>
                <w:sz w:val="21"/>
                <w:szCs w:val="21"/>
              </w:rPr>
              <w:t xml:space="preserve">System Architecture &amp; Use Cases</w:t>
            </w:r>
          </w:p>
        </w:tc>
        <w:tc>
          <w:tcPr>
            <w:tcW w:type="dxa" w:w="1200"/>
            <w:vAlign w:val="center"/>
          </w:tcPr>
          <w:p>
            <w:r>
              <w:rPr>
                <w:sz w:val="20"/>
                <w:szCs w:val="20"/>
              </w:rPr>
              <w:t>7</w:t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7100"/>
          </w:tcPr>
          <w:p>
            <w:r>
              <w:rPr>
                <w:b/>
                <w:bCs/>
                <w:sz w:val="21"/>
                <w:szCs w:val="21"/>
              </w:rPr>
              <w:t xml:space="preserve">Specific Requirements — Functional</w:t>
            </w:r>
          </w:p>
        </w:tc>
        <w:tc>
          <w:tcPr>
            <w:tcW w:type="dxa" w:w="1200"/>
            <w:vAlign w:val="center"/>
          </w:tcPr>
          <w:p>
            <w:r>
              <w:rPr>
                <w:sz w:val="20"/>
                <w:szCs w:val="20"/>
              </w:rPr>
              <w:t>9</w:t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7100"/>
          </w:tcPr>
          <w:p>
            <w:r>
              <w:rPr>
                <w:b/>
                <w:bCs/>
                <w:sz w:val="21"/>
                <w:szCs w:val="21"/>
              </w:rPr>
              <w:t xml:space="preserve">External Interface Requirements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1) User Interfaces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2) Hardware Interfaces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3) Software Interfaces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4) Communication Interfaces</w:t>
            </w:r>
          </w:p>
        </w:tc>
        <w:tc>
          <w:tcPr>
            <w:tcW w:type="dxa" w:w="1200"/>
            <w:vAlign w:val="center"/>
          </w:tcPr>
          <w:p>
            <w:r>
              <w:rPr>
                <w:sz w:val="20"/>
                <w:szCs w:val="20"/>
              </w:rPr>
              <w:t>16</w:t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7100"/>
          </w:tcPr>
          <w:p>
            <w:r>
              <w:rPr>
                <w:b/>
                <w:bCs/>
                <w:sz w:val="21"/>
                <w:szCs w:val="21"/>
              </w:rPr>
              <w:t xml:space="preserve">Non-Functional Requirements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1) Performance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2) Security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3) Reliability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4) Usability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5) Portability</w:t>
            </w:r>
          </w:p>
          <w:p>
            <w:pPr>
              <w:spacing w:after="30"/>
            </w:pPr>
            <w:r>
              <w:rPr>
                <w:sz w:val="19"/>
                <w:szCs w:val="19"/>
              </w:rPr>
              <w:t xml:space="preserve">6) Maintainability</w:t>
            </w:r>
          </w:p>
        </w:tc>
        <w:tc>
          <w:tcPr>
            <w:tcW w:type="dxa" w:w="1200"/>
            <w:vAlign w:val="center"/>
          </w:tcPr>
          <w:p>
            <w:r>
              <w:rPr>
                <w:sz w:val="20"/>
                <w:szCs w:val="20"/>
              </w:rPr>
              <w:t>17</w:t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7100"/>
          </w:tcPr>
          <w:p>
            <w:r>
              <w:rPr>
                <w:b/>
                <w:bCs/>
                <w:sz w:val="21"/>
                <w:szCs w:val="21"/>
              </w:rPr>
              <w:t xml:space="preserve">Data Requirements</w:t>
            </w:r>
          </w:p>
        </w:tc>
        <w:tc>
          <w:tcPr>
            <w:tcW w:type="dxa" w:w="1200"/>
            <w:vAlign w:val="center"/>
          </w:tcPr>
          <w:p>
            <w:r>
              <w:rPr>
                <w:sz w:val="20"/>
                <w:szCs w:val="20"/>
              </w:rPr>
              <w:t>18</w:t>
            </w:r>
          </w:p>
        </w:tc>
      </w:tr>
      <w:tr>
        <w:tc>
          <w:tcPr>
            <w:tcW w:type="dxa" w:w="700"/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8</w:t>
            </w:r>
          </w:p>
        </w:tc>
        <w:tc>
          <w:tcPr>
            <w:tcW w:type="dxa" w:w="7100"/>
          </w:tcPr>
          <w:p>
            <w:r>
              <w:rPr>
                <w:b/>
                <w:bCs/>
                <w:sz w:val="21"/>
                <w:szCs w:val="21"/>
              </w:rPr>
              <w:t xml:space="preserve">Appendix — Traceability &amp; Bibliography</w:t>
            </w:r>
          </w:p>
        </w:tc>
        <w:tc>
          <w:tcPr>
            <w:tcW w:type="dxa" w:w="1200"/>
            <w:vAlign w:val="center"/>
          </w:tcPr>
          <w:p>
            <w:r>
              <w:rPr>
                <w:sz w:val="20"/>
                <w:szCs w:val="20"/>
              </w:rPr>
              <w:t>19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1. INTRODUCTION</w:t>
      </w:r>
    </w:p>
    <w:p>
      <w:pPr>
        <w:pStyle w:val="Heading2"/>
        <w:spacing w:after="100" w:before="200"/>
      </w:pPr>
      <w:r>
        <w:t xml:space="preserve">1.1 Purpose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>This Software Requirements Specification (SRS) defines the functional and non-functional requirements of the ChainShield Transportation System, a project developed by Group No. 59 for MCA Semester 3 at LJ Institute of Computer Application. It gives the project guide, examiners, and the development team a single, unambiguous reference for what the system does, following the structure recommended by IEEE Standard 830. This revision (v2) reflects the completed implementation; Section 8 traces every requirement to its code module and test case.</w:t>
      </w:r>
    </w:p>
    <w:p>
      <w:pPr>
        <w:pStyle w:val="Heading2"/>
        <w:spacing w:after="100" w:before="200"/>
      </w:pPr>
      <w:r>
        <w:t xml:space="preserve">1.2 Document Scope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This document covers the ChainShield Transportation System rebuild — a Flask, SQLite, and Docker-based application that continuously scores active shipments for disruption risk and proposes optimised route adjustments. It does not cover the original FastAPI/React ChainShield prototype built for an earlier solution-building initiative, which remains a separate, already-deployed codebase and is not part of this specification.</w:t>
      </w:r>
    </w:p>
    <w:p>
      <w:pPr>
        <w:pStyle w:val="Heading2"/>
        <w:spacing w:after="100" w:before="200"/>
      </w:pPr>
      <w:r>
        <w:t xml:space="preserve">1.3 Definitions, Acronyms &amp; Abbreviations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0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SRS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Software Requirements Specification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Functional Requirement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Non-Functional Requirement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Disruption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A shipment event whose composite risk score has reached MEDIUM (≥ 50); it is escalated if the score reaches HIGH (≥ 70). AT-RISK (≥ 30) shipments are flagged and watched.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Risk Engine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scheduled service that computes a 0-100 composite risk score for each active shipment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Route Solution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A ranked alternative (hold, hub reroute, mode switch, or continue) generated for an open disruption; option 1 is the recommendation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Field Operator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user with role captain, pilot, driver, or loco_pilot who executes shipments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ORM</w:t>
            </w:r>
          </w:p>
        </w:tc>
        <w:tc>
          <w:tcPr>
            <w:tcW w:type="dxa" w:w="7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Object-Relational Mapper (Flask-SQLAlchemy)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1.4 References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MCA Semester 3 Project Documentation — ChainShield_MCA_Sem3_Documentation.docx (Group 59, 2026)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IEEE Std 830-1998 — IEEE Recommended Practice for Software Requirements Specifications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Flask Documentation — https://flask.palletsprojects.com/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SQLite Documentation — https://www.sqlite.org/docs.html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>Flask-SocketIO Documentation — https://flask-socketio.readthedocs.io/</w:t>
      </w:r>
    </w:p>
    <w:p>
      <w:pPr>
        <w:pStyle w:val="Heading2"/>
        <w:spacing w:after="100" w:before="200"/>
      </w:pPr>
      <w:r>
        <w:t xml:space="preserve">1.5 Overview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Section 2 describes the product at a high level — its perspective, functions, users, and constraints. Section 3 summarises the system architecture and use cases. Section 4 lists detailed functional requirements, each with a unique identifier for traceability. Section 5 covers external interfaces, Section 6 covers non-functional requirements, Section 7 defines the data requirements, and Section 8 provides a requirements traceability summary and bibliography.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2. OVERALL DESCRIPTION</w:t>
      </w:r>
    </w:p>
    <w:p>
      <w:pPr>
        <w:pStyle w:val="Heading2"/>
        <w:spacing w:after="100" w:before="200"/>
      </w:pPr>
      <w:r>
        <w:t xml:space="preserve">2.1 Product Perspective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ChainShield Transportation System is a new, self-contained web application — it is not a component of, or dependent on, any other system. It is built as a single Flask application following the app-factory and blueprint patterns, backed by a local SQLite database, and packaged with Docker for portable deployment. It optionally integrates with two external services — the OpenWeatherMap API for live weather signals and the Google Gemini API for its AI assistant — both of which degrade gracefully to simulated data when unavailable, so the system remains fully demonstrable offline.</w:t>
      </w:r>
    </w:p>
    <w:p>
      <w:pPr>
        <w:pStyle w:val="Heading2"/>
        <w:spacing w:after="100" w:before="200"/>
      </w:pPr>
      <w:r>
        <w:t xml:space="preserve">2.2 Product Functions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Role-based user registration, authentication, and session management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>Shipment management (create, view, edit, delete) with role-scoped visibility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Continuous, scheduled disruption-risk scoring for every active shipment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>Automatic disruption detection, escalation, and ranked route-solution generation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>Real-time in-app notification delivery and direct messaging between users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Administrative management of users, logistics hubs, and cargo types, with an audit log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A natural-language AI assistant for supply-chain queries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A live map visualisation of shipments and disruption zones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>Reports with date-range filters and CSV export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>A demo / simulation mode for presentations without live data</w:t>
      </w:r>
    </w:p>
    <w:p>
      <w:pPr>
        <w:pStyle w:val="Heading2"/>
        <w:spacing w:after="100" w:before="200"/>
      </w:pPr>
      <w:r>
        <w:t xml:space="preserve">2.3 User Classes and Characteristics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00"/>
        <w:gridCol w:w="3500"/>
      </w:tblGrid>
      <w:tr>
        <w:tc>
          <w:tcPr>
            <w:tcW w:type="dxa" w:w="26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Class</w:t>
            </w:r>
          </w:p>
        </w:tc>
        <w:tc>
          <w:tcPr>
            <w:tcW w:type="dxa" w:w="33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Technical Expertise</w:t>
            </w:r>
          </w:p>
        </w:tc>
        <w:tc>
          <w:tcPr>
            <w:tcW w:type="dxa" w:w="35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Primary Use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Moderate — comfortable with web forms and configuration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User, hub, and cargo-type management; reports; audit review; system configuration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Manager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 to moderate — a logistics professional, not a technical user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Managing shipments, monitoring risk, resolving disruptions, reports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Field Operator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 — expects a simple, mobile-friendly interface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Viewing assigned shipments, updating status, receiving alerts, chat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2.4 Operating Environment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Server: any OS that supports Docker (Windows, Linux, macOS) running Python 3.10+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Client: any modern desktop or mobile web browser (Chrome, Edge, Firefox, Safari)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Database: SQLite, file-based, persisted via a Docker volume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Deployment: Docker container exposing the application on port 5000</w:t>
      </w:r>
    </w:p>
    <w:p>
      <w:pPr>
        <w:pStyle w:val="Heading2"/>
        <w:spacing w:after="100" w:before="200"/>
      </w:pPr>
      <w:r>
        <w:t xml:space="preserve">2.5 Design and Implementation Constraints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Must use Python and Flask, per the confirmed academic technology stack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Must remain fully independent of the original FastAPI/React ChainShield prototype — no shared code or database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Must run without requiring paid API keys — external APIs are optional with simulated fallbacks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Must be containerisable with a single Dockerfile and docker-compose.yml, with no manual server configuration</w:t>
      </w:r>
    </w:p>
    <w:p>
      <w:pPr>
        <w:pStyle w:val="Heading2"/>
        <w:spacing w:after="100" w:before="200"/>
      </w:pPr>
      <w:r>
        <w:t xml:space="preserve">2.6 Assumptions and Dependencies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It is assumed the host machine has Docker Desktop (or an equivalent Docker engine) installed for containerised deployment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It is assumed shipment position and weather data may be simulated for demonstration, in the absence of live GPS/telematics hardware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The system depends on Flask, Flask-SQLAlchemy, Flask-Login, Flask-SocketIO, Flask-WTF, and APScheduler, as listed in requirements.txt</w:t>
      </w:r>
    </w:p>
    <w:p>
      <w:r>
        <w:br w:type="page"/>
      </w:r>
    </w:p>
    <w:p>
      <w:pPr>
        <w:pStyle w:val="Heading1"/>
        <w:spacing w:after="150" w:before="300"/>
      </w:pPr>
      <w:r>
        <w:t xml:space="preserve">3. SYSTEM ARCHITECTURE &amp; USE CASES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>The system follows a layered architecture: a Flask + Jinja2 + Bootstrap presentation layer (with Leaflet.js and Chart.js) talking to the server over HTTP and WebSockets, core services (Risk Engine, Route Solver, Notifications/Chat, AI Assistant, Admin &amp; Reports) in the middle, a Flask-SQLAlchemy data access layer, and a SQLite database at the base — the entire stack packaged inside a Docker container.</w:t>
      </w:r>
    </w:p>
    <w:p>
      <w:pPr>
        <w:spacing w:after="60" w:before="200"/>
        <w:jc w:val="center"/>
      </w:pPr>
      <w:r>
        <w:drawing>
          <wp:inline distT="0" distB="0" distL="0" distR="0">
            <wp:extent cx="5394960" cy="393021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93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color w:val="555555"/>
          <w:sz w:val="20"/>
          <w:szCs w:val="20"/>
        </w:rPr>
        <w:t xml:space="preserve">Fig 3.1 — ChainShield System Architecture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>Three actors interact with the system — Admin, Manager, and Field Operator — each restricted to the use cases relevant to their role; a background scheduler scores risk automatically, as summarised below.</w:t>
      </w:r>
    </w:p>
    <w:p>
      <w:pPr>
        <w:spacing w:after="60" w:before="200"/>
        <w:jc w:val="center"/>
      </w:pPr>
      <w:r>
        <w:drawing>
          <wp:inline distT="0" distB="0" distL="0" distR="0">
            <wp:extent cx="5394960" cy="430547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4305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/>
        <w:jc w:val="center"/>
      </w:pPr>
      <w:r>
        <w:rPr>
          <w:i/>
          <w:iCs/>
          <w:color w:val="555555"/>
          <w:sz w:val="20"/>
          <w:szCs w:val="20"/>
        </w:rPr>
        <w:t xml:space="preserve">Fig 3.2 — Use Case Diagram</w:t>
      </w:r>
    </w:p>
    <w:p>
      <w:r>
        <w:br w:type="page"/>
      </w:r>
    </w:p>
    <w:p>
      <w:pPr>
        <w:pStyle w:val="Heading1"/>
        <w:spacing w:after="150" w:before="300"/>
      </w:pPr>
      <w:r>
        <w:t xml:space="preserve">4. SPECIFIC REQUIREMENTS — FUNCTIONAL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Each functional requirement below is uniquely identified (FR-n) for traceability against test cases and the implementation. Requirements are grouped by the module that implements them.</w:t>
      </w:r>
    </w:p>
    <w:p>
      <w:pPr>
        <w:pStyle w:val="Heading2"/>
        <w:spacing w:after="100" w:before="200"/>
      </w:pPr>
      <w:r>
        <w:t xml:space="preserve">4.1 Authentication &amp; Access Control</w:t>
      </w:r>
    </w:p>
    <w:p>
      <w:pPr>
        <w:keepNext/>
        <w:spacing w:after="80" w:before="160"/>
      </w:pPr>
      <w:r>
        <w:rPr>
          <w:b/>
          <w:bCs/>
          <w:color w:val="1F2A63"/>
          <w:sz w:val="22"/>
          <w:szCs w:val="22"/>
        </w:rPr>
        <w:t xml:space="preserve">FR-1  User Registration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rPr>
          <w:cantSplit/>
        </w:trPr>
        <w:tc>
          <w:tcPr>
            <w:tcW w:type="dxa" w:w="2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FR-1</w:t>
            </w:r>
          </w:p>
        </w:tc>
        <w:tc>
          <w:tcPr>
            <w:tcW w:type="dxa" w:w="7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User Registration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Allow a new user to create an account with a name, email, password, and role.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Name, email, password (6+ characters), role (manager / captain / pilot / driver / loco_pilot)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Processing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Validate the email is not already registered and the role is allowed (admin cannot be self-assigned — an existing admin grants it); hash the password with Werkzeug; persist the new User row.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 account created; user redirected to the login page with a confirmation message.</w:t>
            </w:r>
          </w:p>
        </w:tc>
      </w:tr>
    </w:tbl>
    <w:p>
      <w:pPr>
        <w:spacing w:after="160"/>
      </w:pPr>
    </w:p>
    <w:p>
      <w:pPr>
        <w:keepNext/>
        <w:spacing w:after="80" w:before="160"/>
      </w:pPr>
      <w:r>
        <w:rPr>
          <w:b/>
          <w:bCs/>
          <w:color w:val="1F2A63"/>
          <w:sz w:val="22"/>
          <w:szCs w:val="22"/>
        </w:rPr>
        <w:t xml:space="preserve">FR-2  User Login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rPr>
          <w:cantSplit/>
        </w:trPr>
        <w:tc>
          <w:tcPr>
            <w:tcW w:type="dxa" w:w="2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FR-2</w:t>
            </w:r>
          </w:p>
        </w:tc>
        <w:tc>
          <w:tcPr>
            <w:tcW w:type="dxa" w:w="7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User Login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Authenticate a registered user by email and password.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Email, password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Processing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Look up the user by email; verify the password hash and that the account is active; on success, start a Flask-Login session and write an audit-log entry.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is logged in and redirected to their role-specific dashboard; on failure, an error message is shown.</w:t>
            </w:r>
          </w:p>
        </w:tc>
      </w:tr>
    </w:tbl>
    <w:p>
      <w:pPr>
        <w:spacing w:after="160"/>
      </w:pPr>
    </w:p>
    <w:p>
      <w:pPr>
        <w:keepNext/>
        <w:spacing w:after="80" w:before="160"/>
      </w:pPr>
      <w:r>
        <w:rPr>
          <w:b/>
          <w:bCs/>
          <w:color w:val="1F2A63"/>
          <w:sz w:val="22"/>
          <w:szCs w:val="22"/>
        </w:rPr>
        <w:t xml:space="preserve">FR-3  User Logout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rPr>
          <w:cantSplit/>
        </w:trPr>
        <w:tc>
          <w:tcPr>
            <w:tcW w:type="dxa" w:w="2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FR-3</w:t>
            </w:r>
          </w:p>
        </w:tc>
        <w:tc>
          <w:tcPr>
            <w:tcW w:type="dxa" w:w="7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User Logout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End the current user's authenticated session.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Authenticated session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Processing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Clear the Flask-Login session.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is redirected to the login page.</w:t>
            </w:r>
          </w:p>
        </w:tc>
      </w:tr>
    </w:tbl>
    <w:p>
      <w:pPr>
        <w:spacing w:after="160"/>
      </w:pPr>
    </w:p>
    <w:p>
      <w:pPr>
        <w:keepNext/>
        <w:spacing w:after="80" w:before="160"/>
      </w:pPr>
      <w:r>
        <w:rPr>
          <w:b/>
          <w:bCs/>
          <w:color w:val="1F2A63"/>
          <w:sz w:val="22"/>
          <w:szCs w:val="22"/>
        </w:rPr>
        <w:t xml:space="preserve">FR-4  Role-Based Access Control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rPr>
          <w:cantSplit/>
        </w:trPr>
        <w:tc>
          <w:tcPr>
            <w:tcW w:type="dxa" w:w="2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FR-4</w:t>
            </w:r>
          </w:p>
        </w:tc>
        <w:tc>
          <w:tcPr>
            <w:tcW w:type="dxa" w:w="7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Role-Based Access Control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Restrict each dashboard and admin action to the appropriate user role.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Current user's role, requested route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Processing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Check the requesting user's role on every route (admin-only, manager-or-admin, or assigned operator); field operators only ever see their own shipments and disruptions.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Authorised users see the page; unauthorised users receive 403 Forbidden (or 404 for records outside their scope).</w:t>
            </w:r>
          </w:p>
        </w:tc>
      </w:tr>
    </w:tbl>
    <w:p>
      <w:pPr>
        <w:pStyle w:val="Heading2"/>
        <w:spacing w:after="100" w:before="200"/>
      </w:pPr>
      <w:r>
        <w:t xml:space="preserve">4.2 Risk Engine</w:t>
      </w:r>
    </w:p>
    <w:p>
      <w:pPr>
        <w:keepNext/>
        <w:spacing w:after="80" w:before="160"/>
      </w:pPr>
      <w:r>
        <w:rPr>
          <w:b/>
          <w:bCs/>
          <w:color w:val="1F2A63"/>
          <w:sz w:val="22"/>
          <w:szCs w:val="22"/>
        </w:rPr>
        <w:t xml:space="preserve">FR-5  Risk Score Calculation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rPr>
          <w:cantSplit/>
        </w:trPr>
        <w:tc>
          <w:tcPr>
            <w:tcW w:type="dxa" w:w="2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FR-5</w:t>
            </w:r>
          </w:p>
        </w:tc>
        <w:tc>
          <w:tcPr>
            <w:tcW w:type="dxa" w:w="7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Risk Score Calculation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Compute a composite 0-100 risk score for a shipment from four weighted signals.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Weather severity, route congestion, cargo sensitivity, historic delay probability (each 0-100)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Processing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score = 0.40×weather + 0.25×congestion + 0.20×cargo + 0.15×history, rounded to 2 decimals.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composite risk_score and a risk_level classification (LOW / AT-RISK / MEDIUM / HIGH) stored on the shipment.</w:t>
            </w:r>
          </w:p>
        </w:tc>
      </w:tr>
    </w:tbl>
    <w:p>
      <w:pPr>
        <w:spacing w:after="160"/>
      </w:pPr>
    </w:p>
    <w:p>
      <w:pPr>
        <w:keepNext/>
        <w:spacing w:after="80" w:before="160"/>
      </w:pPr>
      <w:r>
        <w:rPr>
          <w:b/>
          <w:bCs/>
          <w:color w:val="1F2A63"/>
          <w:sz w:val="22"/>
          <w:szCs w:val="22"/>
        </w:rPr>
        <w:t xml:space="preserve">FR-6  Scheduled Risk Scanning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rPr>
          <w:cantSplit/>
        </w:trPr>
        <w:tc>
          <w:tcPr>
            <w:tcW w:type="dxa" w:w="2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FR-6</w:t>
            </w:r>
          </w:p>
        </w:tc>
        <w:tc>
          <w:tcPr>
            <w:tcW w:type="dxa" w:w="7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Scheduled Risk Scanning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Automatically re-score every active shipment on a fixed interval.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All shipments with status 'In-transit'; interval from RISK_SCAN_INTERVAL_SECONDS (default 60 s)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Processing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APScheduler triggers a scan job that (in demo mode) moves each shipment toward its destination hub, recalculates its risk score (FR-5) and updates its risk_level; shipments reaching the destination are marked Delivered.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Updated risk scores across all active shipments; disruptions created or escalated (FR-7); a live 'shipments_updated' event refreshes every open map and dashboard.</w:t>
            </w:r>
          </w:p>
        </w:tc>
      </w:tr>
    </w:tbl>
    <w:p>
      <w:pPr>
        <w:pStyle w:val="Heading2"/>
        <w:spacing w:after="100" w:before="200"/>
      </w:pPr>
      <w:r>
        <w:t xml:space="preserve">4.3 Disruption Management</w:t>
      </w:r>
    </w:p>
    <w:p>
      <w:pPr>
        <w:keepNext/>
        <w:spacing w:after="80" w:before="160"/>
      </w:pPr>
      <w:r>
        <w:rPr>
          <w:b/>
          <w:bCs/>
          <w:color w:val="1F2A63"/>
          <w:sz w:val="22"/>
          <w:szCs w:val="22"/>
        </w:rPr>
        <w:t xml:space="preserve">FR-7  Automatic Disruption Detection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rPr>
          <w:cantSplit/>
        </w:trPr>
        <w:tc>
          <w:tcPr>
            <w:tcW w:type="dxa" w:w="2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FR-7</w:t>
            </w:r>
          </w:p>
        </w:tc>
        <w:tc>
          <w:tcPr>
            <w:tcW w:type="dxa" w:w="7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Automatic Disruption Detection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Create a disruption record automatically when a shipment's risk score reaches MEDIUM (≥ 50), and escalate it when the score reaches HIGH (≥ 70).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Shipment risk_score, risk_level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Processing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If risk_level is MEDIUM or HIGH and no open disruption exists, create a Disruption (dominant factor = highest of the four signals) and trigger FR-8. If one is open and the level has risen, escalate its severity and re-plan its route solutions.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A new or escalated open disruption; real-time notifications to all admins, managers and the assigned field operator.</w:t>
            </w:r>
          </w:p>
        </w:tc>
      </w:tr>
    </w:tbl>
    <w:p>
      <w:pPr>
        <w:spacing w:after="160"/>
      </w:pPr>
    </w:p>
    <w:p>
      <w:pPr>
        <w:keepNext/>
        <w:spacing w:after="80" w:before="160"/>
      </w:pPr>
      <w:r>
        <w:rPr>
          <w:b/>
          <w:bCs/>
          <w:color w:val="1F2A63"/>
          <w:sz w:val="22"/>
          <w:szCs w:val="22"/>
        </w:rPr>
        <w:t>FR-8   Route Solution Generation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rPr>
          <w:cantSplit/>
        </w:trPr>
        <w:tc>
          <w:tcPr>
            <w:tcW w:type="dxa" w:w="2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FR-8</w:t>
            </w:r>
          </w:p>
        </w:tc>
        <w:tc>
          <w:tcPr>
            <w:tcW w:type="dxa" w:w="7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Route Solution Generation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Generate ranked route alternatives for an open disruption.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Disruption's shipment, current position, origin/destination hubs, transport mode, risk score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Processing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Build candidates — hold at the nearest hub, continue, reroute via the two hubs with the smallest haversine detour, and a mode switch for the remaining leg — each with extra time, extra cost (₹) and residual risk. Rank by 0.60 × risk + 0.25 × normalised time + 0.15 × normalised cost.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Three to five RouteSolution rows linked to the disruption; option 1 is marked Recommended.</w:t>
            </w:r>
          </w:p>
        </w:tc>
      </w:tr>
    </w:tbl>
    <w:p>
      <w:pPr>
        <w:spacing w:after="160"/>
      </w:pPr>
    </w:p>
    <w:p>
      <w:pPr>
        <w:keepNext/>
        <w:spacing w:after="80" w:before="160"/>
      </w:pPr>
      <w:r>
        <w:rPr>
          <w:b/>
          <w:bCs/>
          <w:color w:val="1F2A63"/>
          <w:sz w:val="22"/>
          <w:szCs w:val="22"/>
        </w:rPr>
        <w:t xml:space="preserve">FR-9  Disruption Resolution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rPr>
          <w:cantSplit/>
        </w:trPr>
        <w:tc>
          <w:tcPr>
            <w:tcW w:type="dxa" w:w="2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FR-9</w:t>
            </w:r>
          </w:p>
        </w:tc>
        <w:tc>
          <w:tcPr>
            <w:tcW w:type="dxa" w:w="7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Disruption Resolution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Allow a manager to select a route solution and resolve the disruption.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Manager's selected option_no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Processing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Mark the chosen RouteSolution as selected; set the disruption to Resolved with resolved_by/resolved_at; put the shipment On-hold if a hold option was chosen; log the decision; notify the assigned field operator.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Disruption closed; field operator notified of the chosen route (FR-10).</w:t>
            </w:r>
          </w:p>
        </w:tc>
      </w:tr>
    </w:tbl>
    <w:p>
      <w:pPr>
        <w:pStyle w:val="Heading2"/>
        <w:spacing w:after="100" w:before="200"/>
      </w:pPr>
      <w:r>
        <w:t xml:space="preserve">4.4 Notifications &amp; Communication</w:t>
      </w:r>
    </w:p>
    <w:p>
      <w:pPr>
        <w:keepNext/>
        <w:spacing w:after="80" w:before="160"/>
      </w:pPr>
      <w:r>
        <w:rPr>
          <w:b/>
          <w:bCs/>
          <w:color w:val="1F2A63"/>
          <w:sz w:val="22"/>
          <w:szCs w:val="22"/>
        </w:rPr>
        <w:t xml:space="preserve">FR-10  In-App Notification Delivery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rPr>
          <w:cantSplit/>
        </w:trPr>
        <w:tc>
          <w:tcPr>
            <w:tcW w:type="dxa" w:w="2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FR-10</w:t>
            </w:r>
          </w:p>
        </w:tc>
        <w:tc>
          <w:tcPr>
            <w:tcW w:type="dxa" w:w="7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In-App Notification Delivery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Deliver real-time in-app alerts to a specific user.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Target user_id, message text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Processing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Persist a Notification row and push it over Flask-SocketIO to the recipient's personal room (user_&lt;id&gt;); the navbar bell count and a pop-up update instantly.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Notification appears in the recipient's notification feed immediately, or on next login if offline.</w:t>
            </w:r>
          </w:p>
        </w:tc>
      </w:tr>
    </w:tbl>
    <w:p>
      <w:pPr>
        <w:spacing w:after="160"/>
      </w:pPr>
    </w:p>
    <w:p>
      <w:pPr>
        <w:keepNext/>
        <w:spacing w:after="80" w:before="160"/>
      </w:pPr>
      <w:r>
        <w:rPr>
          <w:b/>
          <w:bCs/>
          <w:color w:val="1F2A63"/>
          <w:sz w:val="22"/>
          <w:szCs w:val="22"/>
        </w:rPr>
        <w:t xml:space="preserve">FR-11  Direct Messaging (Chat)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rPr>
          <w:cantSplit/>
        </w:trPr>
        <w:tc>
          <w:tcPr>
            <w:tcW w:type="dxa" w:w="2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FR-11</w:t>
            </w:r>
          </w:p>
        </w:tc>
        <w:tc>
          <w:tcPr>
            <w:tcW w:type="dxa" w:w="7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Direct Messaging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Allow two authenticated users to exchange direct messages.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Sender, receiver, message content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Processing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Validate the message (non-empty, ≤ 2000 characters); persist a Message row; push it over Flask-SocketIO to both participants' rooms.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Message appears in both users' chat history.</w:t>
            </w:r>
          </w:p>
        </w:tc>
      </w:tr>
    </w:tbl>
    <w:p>
      <w:pPr>
        <w:pStyle w:val="Heading2"/>
        <w:spacing w:after="100" w:before="200"/>
      </w:pPr>
      <w:r>
        <w:t xml:space="preserve">4.5 Administration</w:t>
      </w:r>
    </w:p>
    <w:p>
      <w:pPr>
        <w:keepNext/>
        <w:spacing w:after="80" w:before="160"/>
      </w:pPr>
      <w:r>
        <w:rPr>
          <w:b/>
          <w:bCs/>
          <w:color w:val="1F2A63"/>
          <w:sz w:val="22"/>
          <w:szCs w:val="22"/>
        </w:rPr>
        <w:t xml:space="preserve">FR-12  Manage Users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rPr>
          <w:cantSplit/>
        </w:trPr>
        <w:tc>
          <w:tcPr>
            <w:tcW w:type="dxa" w:w="2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FR-12</w:t>
            </w:r>
          </w:p>
        </w:tc>
        <w:tc>
          <w:tcPr>
            <w:tcW w:type="dxa" w:w="7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Manage Users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Allow an admin to create users, change their role, and deactivate or re-activate accounts.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User details (name, email, role, phone, temporary password)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Processing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Validate and persist changes to the User table; a deactivated user cannot log in and any open session ends on the next request; an admin cannot deactivate themself; log the action (FR-15).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list reflects the change; an audit entry is recorded.</w:t>
            </w:r>
          </w:p>
        </w:tc>
      </w:tr>
    </w:tbl>
    <w:p>
      <w:pPr>
        <w:spacing w:after="160"/>
      </w:pPr>
    </w:p>
    <w:p>
      <w:pPr>
        <w:keepNext/>
        <w:spacing w:after="80" w:before="160"/>
      </w:pPr>
      <w:r>
        <w:rPr>
          <w:b/>
          <w:bCs/>
          <w:color w:val="1F2A63"/>
          <w:sz w:val="22"/>
          <w:szCs w:val="22"/>
        </w:rPr>
        <w:t xml:space="preserve">FR-13  Manage Logistics Hubs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rPr>
          <w:cantSplit/>
        </w:trPr>
        <w:tc>
          <w:tcPr>
            <w:tcW w:type="dxa" w:w="2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FR-13</w:t>
            </w:r>
          </w:p>
        </w:tc>
        <w:tc>
          <w:tcPr>
            <w:tcW w:type="dxa" w:w="7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Manage Logistics Hubs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Allow an admin to create, update, or delete hub master data.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Hub name, location, latitude, longitude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Processing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Validate and persist changes to the Hub table; deletion is blocked while any shipment uses the hub.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Hub list updated; hubs available for shipment origin/destination selection.</w:t>
            </w:r>
          </w:p>
        </w:tc>
      </w:tr>
    </w:tbl>
    <w:p>
      <w:pPr>
        <w:spacing w:after="160"/>
      </w:pPr>
    </w:p>
    <w:p>
      <w:pPr>
        <w:keepNext/>
        <w:spacing w:after="80" w:before="160"/>
      </w:pPr>
      <w:r>
        <w:rPr>
          <w:b/>
          <w:bCs/>
          <w:color w:val="1F2A63"/>
          <w:sz w:val="22"/>
          <w:szCs w:val="22"/>
        </w:rPr>
        <w:t xml:space="preserve">FR-14  Manage Cargo Types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rPr>
          <w:cantSplit/>
        </w:trPr>
        <w:tc>
          <w:tcPr>
            <w:tcW w:type="dxa" w:w="2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FR-14</w:t>
            </w:r>
          </w:p>
        </w:tc>
        <w:tc>
          <w:tcPr>
            <w:tcW w:type="dxa" w:w="7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Manage Cargo Types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Allow an admin to create, update, or delete cargo-type master data, including its sensitivity weight.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Cargo type name, sensitivity_weight (0.0-1.0)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Processing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Validate the name is unique and the weight is between 0.0 and 1.0; persist changes to the CargoType table; deletion is blocked while any shipment uses the cargo type.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Cargo type list updated; used as an input to FR-5 risk scoring.</w:t>
            </w:r>
          </w:p>
        </w:tc>
      </w:tr>
    </w:tbl>
    <w:p>
      <w:pPr>
        <w:spacing w:after="160"/>
      </w:pPr>
    </w:p>
    <w:p>
      <w:pPr>
        <w:keepNext/>
        <w:spacing w:after="80" w:before="160"/>
      </w:pPr>
      <w:r>
        <w:rPr>
          <w:b/>
          <w:bCs/>
          <w:color w:val="1F2A63"/>
          <w:sz w:val="22"/>
          <w:szCs w:val="22"/>
        </w:rPr>
        <w:t xml:space="preserve">FR-15  Activity Audit Log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rPr>
          <w:cantSplit/>
        </w:trPr>
        <w:tc>
          <w:tcPr>
            <w:tcW w:type="dxa" w:w="2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FR-15</w:t>
            </w:r>
          </w:p>
        </w:tc>
        <w:tc>
          <w:tcPr>
            <w:tcW w:type="dxa" w:w="7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Activity Audit Log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Record administrative and disruption-resolution actions for accountability.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Acting user, action description, timestamp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Processing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Append an ActivityLog row whenever an admin or manager performs a tracked action.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A chronological audit trail viewable by admins, filterable by date in Reports and exportable as CSV (FR-20).</w:t>
            </w:r>
          </w:p>
        </w:tc>
      </w:tr>
    </w:tbl>
    <w:p>
      <w:pPr>
        <w:pStyle w:val="Heading2"/>
        <w:spacing w:after="100" w:before="200"/>
      </w:pPr>
      <w:r>
        <w:t xml:space="preserve">4.6 AI Assistant &amp; Live Map</w:t>
      </w:r>
    </w:p>
    <w:p>
      <w:pPr>
        <w:keepNext/>
        <w:spacing w:after="80" w:before="160"/>
      </w:pPr>
      <w:r>
        <w:rPr>
          <w:b/>
          <w:bCs/>
          <w:color w:val="1F2A63"/>
          <w:sz w:val="22"/>
          <w:szCs w:val="22"/>
        </w:rPr>
        <w:t xml:space="preserve">FR-16  AI Assistant Query Handling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rPr>
          <w:cantSplit/>
        </w:trPr>
        <w:tc>
          <w:tcPr>
            <w:tcW w:type="dxa" w:w="2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FR-16</w:t>
            </w:r>
          </w:p>
        </w:tc>
        <w:tc>
          <w:tcPr>
            <w:tcW w:type="dxa" w:w="7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AI Assistant Query Handling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Answer a user's natural-language question about the supply chain.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User's free-text question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Processing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Send the question, recent conversation and a snapshot of live data the user may see (shipments, risk, open disruptions and their ranked options) to Google Gemini; if no key is configured or the call fails, a rule-based offline engine answers from the same data.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A natural-language answer in the assistant panel, labelled with its source (Gemini or offline engine).</w:t>
            </w:r>
          </w:p>
        </w:tc>
      </w:tr>
    </w:tbl>
    <w:p>
      <w:pPr>
        <w:spacing w:after="160"/>
      </w:pPr>
    </w:p>
    <w:p>
      <w:pPr>
        <w:keepNext/>
        <w:spacing w:after="80" w:before="160"/>
      </w:pPr>
      <w:r>
        <w:rPr>
          <w:b/>
          <w:bCs/>
          <w:color w:val="1F2A63"/>
          <w:sz w:val="22"/>
          <w:szCs w:val="22"/>
        </w:rPr>
        <w:t xml:space="preserve">FR-17  Live Map Visualisation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rPr>
          <w:cantSplit/>
        </w:trPr>
        <w:tc>
          <w:tcPr>
            <w:tcW w:type="dxa" w:w="2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FR-17</w:t>
            </w:r>
          </w:p>
        </w:tc>
        <w:tc>
          <w:tcPr>
            <w:tcW w:type="dxa" w:w="7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Live Map Visualisation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Display shipment positions and active disruption zones on an interactive map.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active shipments' current_lat/current_lng; open disruptions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Processing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Render a Leaflet.js map with markers coloured by risk_level, hubs, planned routes, and shaded circular zones around open disruptions sized by severity; refresh on every Socket.IO update.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An interactive Live Map page available to every role (field operators see only their shipments).</w:t>
            </w:r>
          </w:p>
        </w:tc>
      </w:tr>
    </w:tbl>
    <w:p>
      <w:pPr>
        <w:spacing w:after="160"/>
      </w:pPr>
    </w:p>
    <w:p>
      <w:pPr>
        <w:keepNext/>
        <w:spacing w:after="80" w:before="160"/>
      </w:pPr>
      <w:r>
        <w:rPr>
          <w:b/>
          <w:bCs/>
          <w:color w:val="1F2A63"/>
          <w:sz w:val="22"/>
          <w:szCs w:val="22"/>
        </w:rPr>
        <w:t xml:space="preserve">FR-18  Demo / Simulation Mode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rPr>
          <w:cantSplit/>
        </w:trPr>
        <w:tc>
          <w:tcPr>
            <w:tcW w:type="dxa" w:w="2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FR-18</w:t>
            </w:r>
          </w:p>
        </w:tc>
        <w:tc>
          <w:tcPr>
            <w:tcW w:type="dxa" w:w="7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Demo / Simulation Mode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Let a user trigger a simulated disruption for demonstration purposes.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A 'Trigger demo disruption' action (admin / manager); `flask reset-demo` to restore demo data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Processing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Inject a severe weather and congestion event (both 100) on an in-transit shipment, preferring a calm one, and run it through FR-5, FR-7 and FR-8 immediately.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A live HIGH disruption with ranked options appears on the Disruptions page and the map, with real-time alerts, without waiting for the next scheduled scan.</w:t>
            </w:r>
          </w:p>
        </w:tc>
      </w:tr>
    </w:tbl>
    <w:p>
      <w:pPr>
        <w:spacing w:after="80" w:before="160"/>
      </w:pPr>
      <w:r>
        <w:rPr>
          <w:b/>
          <w:bCs/>
          <w:color w:val="1F2A63"/>
          <w:sz w:val="22"/>
          <w:szCs w:val="22"/>
        </w:rPr>
      </w:r>
    </w:p>
    <w:p>
      <w:pPr>
        <w:pStyle w:val="Heading2"/>
        <w:spacing w:after="100" w:before="200"/>
      </w:pPr>
      <w:r>
        <w:t>4.7 Shipment Management &amp; Reports</w:t>
      </w:r>
    </w:p>
    <w:p>
      <w:pPr>
        <w:keepNext/>
        <w:spacing w:after="80" w:before="160"/>
      </w:pPr>
      <w:r>
        <w:rPr>
          <w:b/>
          <w:bCs/>
          <w:color w:val="1F2A63"/>
          <w:sz w:val="22"/>
          <w:szCs w:val="22"/>
        </w:rPr>
        <w:t>FR-19  Shipment Management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rPr>
          <w:cantSplit/>
        </w:trPr>
        <w:tc>
          <w:tcPr>
            <w:tcW w:type="dxa" w:w="2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FR-19</w:t>
            </w:r>
          </w:p>
        </w:tc>
        <w:tc>
          <w:tcPr>
            <w:tcW w:type="dxa" w:w="7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Shipment Management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Allow managers and admins to create, view, edit and delete shipments; let the assigned operator update status.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Input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Tracking no. (optional, auto CS-xxxx), origin, destination, mode, cargo type, value (₹), status, operator, position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Processing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Validate with Flask-WTF (origin ≠ destination, unique tracking no., valid ranges); default the position to the origin hub; run an initial risk scan; deleting a shipment also removes its disruption history.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Output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Shipment saved with an initial risk level; list, detail page (mini-map, disruption history) and live map update.</w:t>
            </w:r>
          </w:p>
        </w:tc>
      </w:tr>
    </w:tbl>
    <w:p>
      <w:pPr>
        <w:spacing w:after="80" w:before="160"/>
      </w:pPr>
      <w:r>
        <w:rPr>
          <w:b/>
          <w:bCs/>
          <w:color w:val="1F2A63"/>
          <w:sz w:val="22"/>
          <w:szCs w:val="22"/>
        </w:rPr>
      </w:r>
    </w:p>
    <w:p>
      <w:pPr>
        <w:keepNext/>
        <w:spacing w:after="80" w:before="160"/>
      </w:pPr>
      <w:r>
        <w:rPr>
          <w:b/>
          <w:bCs/>
          <w:color w:val="1F2A63"/>
          <w:sz w:val="22"/>
          <w:szCs w:val="22"/>
        </w:rPr>
        <w:t>FR-20  Reports &amp; CSV Export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rPr>
          <w:cantSplit/>
        </w:trPr>
        <w:tc>
          <w:tcPr>
            <w:tcW w:type="dxa" w:w="2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FR-20</w:t>
            </w:r>
          </w:p>
        </w:tc>
        <w:tc>
          <w:tcPr>
            <w:tcW w:type="dxa" w:w="7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/>
                <w:bCs/>
                <w:color w:val="FFFFFF"/>
                <w:sz w:val="20"/>
                <w:szCs w:val="20"/>
              </w:rPr>
              <w:t>Reports &amp; CSV Export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Provide on-screen reports and CSV downloads for managers and admins.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Input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Report type, date range (from / to)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Processing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keepNext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>Aggregate disruptions by dominant factor and severity; compute resolution time (detection → decision) per decision-maker; list current shipment risk and the audit log; stream CSV with a UTF-8 BOM so Excel opens it correctly.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Output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Reports page with four reports; CSV files for disruptions, shipment risk and the activity log.</w:t>
            </w:r>
          </w:p>
        </w:tc>
      </w:tr>
    </w:tbl>
    <w:p>
      <w:pPr>
        <w:spacing w:after="80" w:before="160"/>
      </w:pPr>
      <w:r>
        <w:rPr>
          <w:b/>
          <w:bCs/>
          <w:color w:val="1F2A63"/>
          <w:sz w:val="22"/>
          <w:szCs w:val="22"/>
        </w:rPr>
      </w:r>
    </w:p>
    <w:p>
      <w:r>
        <w:br w:type="page"/>
      </w:r>
    </w:p>
    <w:p>
      <w:pPr>
        <w:pStyle w:val="Heading1"/>
        <w:spacing w:after="150" w:before="300"/>
      </w:pPr>
      <w:r>
        <w:t xml:space="preserve">5. EXTERNAL INTERFACE REQUIREMENTS</w:t>
      </w:r>
    </w:p>
    <w:p>
      <w:pPr>
        <w:pStyle w:val="Heading2"/>
        <w:spacing w:after="100" w:before="200"/>
      </w:pPr>
      <w:r>
        <w:t xml:space="preserve">5.1 User Interfaces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Server-rendered Jinja2 templates styled with Bootstrap 5, sharing a common base layout (navbar, flash messages, footer).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>Role-specific dashboards: Admin (KPIs, four live charts, activity, tabs for Users / Shipments / Base Cities / Cargo Types / Reports / Config / Activity Log) and an operations dashboard for managers and field operators (KPIs, charts, risk watchlist, open disruptions).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>A Disruptions page presenting each open disruption with its ranked route solutions (time / cost / risk) and a one-click “Apply selected option”, plus Live Map, Chat, Notifications, AI Assistant and Reports pages.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>Responsive layout supporting desktop, tablet and mobile breakpoints via Bootstrap's grid system; front-end libraries are bundled locally so the interface works without internet (except map tiles).</w:t>
      </w:r>
    </w:p>
    <w:p>
      <w:pPr>
        <w:pStyle w:val="Heading2"/>
        <w:spacing w:after="100" w:before="200"/>
      </w:pPr>
      <w:r>
        <w:t xml:space="preserve">5.2 Hardware Interfaces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None required directly — the system runs on standard server hardware capable of hosting a Docker container.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Shipment position data is simulated in this academic build in place of live GPS/telematics hardware (see Section 2.6).</w:t>
      </w:r>
    </w:p>
    <w:p>
      <w:pPr>
        <w:pStyle w:val="Heading2"/>
        <w:spacing w:after="100" w:before="200"/>
      </w:pPr>
      <w:r>
        <w:t xml:space="preserve">5.3 Software Interfaces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00"/>
        <w:gridCol w:w="3300"/>
      </w:tblGrid>
      <w:tr>
        <w:tc>
          <w:tcPr>
            <w:tcW w:type="dxa" w:w="26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Interface</w:t>
            </w:r>
          </w:p>
        </w:tc>
        <w:tc>
          <w:tcPr>
            <w:tcW w:type="dxa" w:w="33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3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Fallback if Unavailable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OpenWeatherMap API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Supplies live weather severity for the risk engine (FR-5)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Simulated weather severity (mostly calm, occasional storm)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Google Gemini API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Powers the AI assistant's natural-language answers (FR-16)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Offline rule-based engine answers from the same live data; panel remains fully usable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SQLite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Primary data store, accessed via Flask-SQLAlchemy ORM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applicable — core dependency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5.4 Communication Interfaces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HTTP/HTTPS for all standard page requests and form submissions.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WebSocket (via Flask-SocketIO) for real-time notification and chat delivery.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Outbound HTTPS calls to OpenWeatherMap and Gemini APIs when API keys are configured.</w:t>
      </w:r>
    </w:p>
    <w:p>
      <w:r>
        <w:br w:type="page"/>
      </w:r>
    </w:p>
    <w:p>
      <w:pPr>
        <w:pStyle w:val="Heading1"/>
        <w:spacing w:after="150" w:before="300"/>
      </w:pPr>
      <w:r>
        <w:t xml:space="preserve">6. NON-FUNCTIONAL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200"/>
      </w:tblGrid>
      <w:tr>
        <w:tc>
          <w:tcPr>
            <w:tcW w:type="dxa" w:w="14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5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NFR-1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Risk scores must refresh for all active shipments at least once every 60 seconds (configurable via RISK_SCAN_INTERVAL_SECONDS).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NFR-2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Passwords must be hashed with Werkzeug's generate_password_hash — never stored or logged in plain text. All state-changing forms must include CSRF protection (Flask-WTF).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NFR-3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Database writes must be transactional; a failed scheduled scan must not corrupt existing shipment data and must be retried on the next interval.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NFR-4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Usability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Each user role must see only the navigation and actions relevant to it; core workflows (login, view alerts, resolve disruption) must be completable within 3 clicks from the dashboard.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NFR-5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Portability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application must run identically on any Docker-supported host via `docker compose up --build`, with no manual environment configuration beyond a .env file.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NFR-6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Maintainability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 must be organised into independent Flask blueprints and a services/ package, so a feature (e.g. Route Solver) can be modified without touching unrelated modules.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NFR-7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The background scheduler and web server must both run inside the same container lifecycle, restarting together on failure (Docker `restart: unless-stopped`).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NFR-8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Scalability (future)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While SQLite suits this academic single-node build, the ORM-based data layer must allow migration to PostgreSQL/MySQL without rewriting business logic (see Proposed Enhancements, main documentation).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7. DATA REQUIREMENTS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system persists nine entities in SQLite via the Flask-SQLAlchemy ORM. The core entities directly referenced by the functional requirements in Section 4 are detailed below; supporting entities (notifications, messages, hubs, cargo_types, activity_log) follow the same structure documented in the main project report.</w:t>
      </w:r>
    </w:p>
    <w:p>
      <w:pPr>
        <w:spacing w:after="80" w:before="160"/>
      </w:pPr>
      <w:r>
        <w:rPr>
          <w:b/>
          <w:bCs/>
          <w:color w:val="1F2A63"/>
          <w:sz w:val="22"/>
          <w:szCs w:val="22"/>
        </w:rPr>
        <w:t xml:space="preserve">users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800"/>
      </w:tblGrid>
      <w:tr>
        <w:tc>
          <w:tcPr>
            <w:tcW w:type="dxa" w:w="3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24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38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id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INTEGER (PK)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Unique user identifier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name / email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Identity fields; email is unique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password_hash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VARCHAR(255)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Werkzeug-hashed password (FR-1, NFR-2)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role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VARCHAR(20)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admin / manager / captain / pilot / driver / loco_pilot (FR-4)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is_active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BOOLEAN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False = deactivated by an admin (FR-12)</w:t>
            </w:r>
          </w:p>
        </w:tc>
      </w:tr>
    </w:tbl>
    <w:p>
      <w:pPr>
        <w:spacing w:after="160"/>
      </w:pPr>
    </w:p>
    <w:p>
      <w:pPr>
        <w:spacing w:after="80" w:before="160"/>
      </w:pPr>
      <w:r>
        <w:rPr>
          <w:b/>
          <w:bCs/>
          <w:color w:val="1F2A63"/>
          <w:sz w:val="22"/>
          <w:szCs w:val="22"/>
        </w:rPr>
        <w:t xml:space="preserve">shipments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800"/>
      </w:tblGrid>
      <w:tr>
        <w:tc>
          <w:tcPr>
            <w:tcW w:type="dxa" w:w="3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24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38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tracking_no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VARCHAR(30)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Human-readable tracking number (FR-19)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status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VARCHAR(20)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In-transit / Delayed / On-hold / Delivered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risk_score / risk_level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FLOAT / VARCHAR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Output of FR-5 / FR-6 (LOW / AT-RISK / MEDIUM / HIGH)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current_lat / current_lng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FLOAT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Position used by FR-6 movement and FR-17 live map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cargo_value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FLOAT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Declared value in INR (reports, value at risk)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assigned_operator_id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INTEGER (FK)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Field operator responsible (FR-4, FR-9, FR-10)</w:t>
            </w:r>
          </w:p>
        </w:tc>
      </w:tr>
    </w:tbl>
    <w:p>
      <w:pPr>
        <w:spacing w:after="160"/>
      </w:pPr>
    </w:p>
    <w:p>
      <w:pPr>
        <w:spacing w:after="80" w:before="160"/>
      </w:pPr>
      <w:r>
        <w:rPr>
          <w:b/>
          <w:bCs/>
          <w:color w:val="1F2A63"/>
          <w:sz w:val="22"/>
          <w:szCs w:val="22"/>
        </w:rPr>
        <w:t xml:space="preserve">disruptions / route_solutions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800"/>
      </w:tblGrid>
      <w:tr>
        <w:tc>
          <w:tcPr>
            <w:tcW w:type="dxa" w:w="3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24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38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disruptions.risk_score / severity / status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mixed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 of FR-7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route_solutions.extra_time_hours / extra_cost / risk_score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Output of FR-8, input to FR-9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route_solutions.selected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 by FR-9 disruption resolution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8. APPENDIX — TRACEABILITY &amp; BIBLIOGRAPHY</w:t>
      </w:r>
    </w:p>
    <w:p>
      <w:pPr>
        <w:pStyle w:val="Heading2"/>
        <w:spacing w:after="100" w:before="200"/>
      </w:pPr>
      <w:r>
        <w:t xml:space="preserve">8.1 Requirements Traceability Summary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2"/>
          <w:szCs w:val="22"/>
        </w:rPr>
        <w:t>Maps each functional requirement to the codebase module that implements it and the test case that verifies it (test cases are in Section 5 of the main project report).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200"/>
        <w:gridCol w:w="2400"/>
      </w:tblGrid>
      <w:tr>
        <w:tc>
          <w:tcPr>
            <w:tcW w:type="dxa" w:w="16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52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Implementing Module</w:t>
            </w:r>
          </w:p>
        </w:tc>
        <w:tc>
          <w:tcPr>
            <w:tcW w:type="dxa" w:w="2400"/>
            <w:shd w:fill="1F2A6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Status / Test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FR-1 to FR-4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app/blueprints/auth/, role checks in every blueprint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Implemented — TC001, TC007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FR-5, FR-6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app/services/risk_engine.py, APScheduler job in app/__init__.py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Implemented — TC002, TC003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FR-7, FR-8, FR-9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app/services/risk_engine.py, app/services/route_solver.py, app/blueprints/disruptions/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Implemented — TC003, TC004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FR-10, FR-11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app/services/notifier.py, app/sockets.py, app/blueprints/notifications/, app/blueprints/chat/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Implemented — TC004, TC008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FR-12 to FR-15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app/blueprints/main/ (admin tabs), ActivityLog model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Implemented — TC005, TC011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FR-16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app/services/assistant.py, app/blueprints/assistant/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Implemented — TC009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FR-17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app/blueprints/shipments/ (live map + JSON feed), Leaflet.js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Implemented — TC012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FR-18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trigger_demo_disruption() in risk_engine.py; flask reset-demo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Implemented — TC012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FR-19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app/blueprints/shipments/, app/forms.py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Implemented — automated CRUD checks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FR-20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Reports routes in app/blueprints/main/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Implemented — TC010</w:t>
            </w:r>
          </w:p>
        </w:tc>
      </w:tr>
    </w:tbl>
    <w:p>
      <w:pPr>
        <w:spacing w:after="200"/>
      </w:pPr>
    </w:p>
    <w:p>
      <w:pPr>
        <w:pStyle w:val="Heading2"/>
        <w:spacing w:after="100" w:before="200"/>
      </w:pPr>
      <w:r>
        <w:t xml:space="preserve">8.2 Bibliography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IEEE Std 830-1998 — IEEE Recommended Practice for Software Requirements Specifications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Flask Web Development — Miguel Grinberg, O'Reilly Media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Fundamentals of Database Systems — Ramez Elmasri &amp; Shamkant B. Navathe, Pearson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https://flask.palletsprojects.com/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https://docs.docker.com/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https://www.sqlite.org/docs.html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>https://flask-socketio.readthedocs.io/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>https://leafletjs.com/reference.html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>https://ai.google.dev/gemini-api/docs</w:t>
      </w:r>
    </w:p>
    <w:sectPr>
      <w:headerReference w:type="default" r:id="rId11"/>
      <w:footerReference w:type="default" r:id="rId12"/>
      <w:pgSz w:w="11906" w:h="16838" w:orient="portrait"/>
      <w:pgMar w:top="1440" w:right="1440" w:bottom="1440" w:left="144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6" w:space="4"/>
      </w:pBdr>
      <w:tabs>
        <w:tab w:val="right" w:pos="9026"/>
      </w:tabs>
    </w:pPr>
    <w:r>
      <w:rPr>
        <w:color w:val="555555"/>
        <w:sz w:val="16"/>
        <w:szCs w:val="16"/>
      </w:rPr>
      <w:t xml:space="preserve">Prepared By: Bhavik Visani, Diya Shah, Shruti Somani  (Group 59)</w:t>
    </w:r>
    <w:r>
      <w:rPr>
        <w:color w:val="555555"/>
        <w:sz w:val="16"/>
        <w:szCs w:val="16"/>
      </w:rPr>
      <w:t xml:space="preserve">	Page </w:t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99999" w:sz="6" w:space="4"/>
      </w:pBdr>
      <w:tabs>
        <w:tab w:val="right" w:pos="9026"/>
      </w:tabs>
    </w:pPr>
    <w:r>
      <w:rPr>
        <w:color w:val="555555"/>
        <w:sz w:val="16"/>
        <w:szCs w:val="16"/>
      </w:rPr>
      <w:t xml:space="preserve">ChainShield Transportation System — SRS</w:t>
    </w:r>
    <w:r>
      <w:rPr>
        <w:color w:val="555555"/>
        <w:sz w:val="16"/>
        <w:szCs w:val="16"/>
      </w:rPr>
      <w:t xml:space="preserve">	MCA Semester 3  |  LJ Institute of Computer Application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2A63" w:sz="8" w:space="4"/>
      </w:pBdr>
      <w:spacing w:after="150" w:before="300"/>
    </w:pPr>
    <w:rPr>
      <w:rFonts w:ascii="Calibri" w:cs="Calibri" w:eastAsia="Calibri" w:hAnsi="Calibri"/>
      <w:b/>
      <w:bCs/>
      <w:color w:val="1F2A63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</w:pPr>
    <w:rPr>
      <w:rFonts w:ascii="Calibri" w:cs="Calibri" w:eastAsia="Calibri" w:hAnsi="Calibri"/>
      <w:b/>
      <w:bCs/>
      <w:color w:val="2B4FCC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image" Target="media/83c0df780a3c26e5be297617eeea7e421166fd48.png"/><Relationship Id="rId14" Type="http://schemas.openxmlformats.org/officeDocument/2006/relationships/image" Target="media/9dc7599f88fb8222d337897cff487b106e674871.png"/><Relationship Id="rId1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2026-08-25T04:03:16.405Z</dcterms:created>
  <dcterms:modified xsi:type="dcterms:W3CDTF">2026-08-25T04:03:16.406Z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