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4: Predictive Modeling and Optimization in Logistics Systems</w:t>
      </w:r>
    </w:p>
    <w:p>
      <w:pPr>
        <w:jc w:val="center"/>
      </w:pPr>
      <w:r>
        <w:rPr>
          <w:b/>
          <w:sz w:val="24"/>
        </w:rPr>
        <w:t>Project: Data-Driven Inventory and Delivery Optimization for an E-Commerce Logistics Company</w:t>
      </w:r>
    </w:p>
    <w:p>
      <w:pPr>
        <w:jc w:val="center"/>
      </w:pPr>
      <w:r>
        <w:rPr>
          <w:i/>
        </w:rPr>
        <w:t>Predicting Delivery Time and translating predictions into operational optimization strategies</w:t>
      </w:r>
    </w:p>
    <w:p>
      <w:r>
        <w:br w:type="page"/>
      </w:r>
    </w:p>
    <w:p>
      <w:pPr>
        <w:pStyle w:val="Heading1"/>
      </w:pPr>
      <w:r>
        <w:t>1. Executive Summary</w:t>
      </w:r>
    </w:p>
    <w:p>
      <w:r>
        <w:t>This report applies predictive modeling and optimization concepts to an e-commerce logistics system. The main prediction problem is to forecast delivery time in days for an individual shipment. A hypothetical dataset of 300 orders is simulated using operational variables such as warehouse, product category, delivery distance, order quantity, shipment volume, and transportation cost. Linear Regression, Decision Tree Regression, and Random Forest Regression are considered. The models are evaluated using Mean Absolute Error (MAE), Root Mean Squared Error (RMSE), and R-squared (R²). Cross-validation and hyperparameter tuning are also demonstrated. The final stage translates model insights into practical optimization strategies involving warehouse allocation, route planning, shipment consolidation, capacity management, and cost-aware service decisions.</w:t>
      </w:r>
    </w:p>
    <w:p>
      <w:pPr>
        <w:pStyle w:val="Heading1"/>
      </w:pPr>
      <w:r>
        <w:t>2. Problem Definition</w:t>
      </w:r>
    </w:p>
    <w:p>
      <w:r>
        <w:t>Delivery delays directly affect customer satisfaction, transportation expenses, inventory planning, and service-level performance. The objective is to predict the expected delivery time before or during shipment planning so that logistics teams can identify potentially slow orders and take corrective action.</w:t>
      </w:r>
    </w:p>
    <w:p>
      <w:r>
        <w:t>Prediction target: Delivery_Time_Days. The model uses shipment and operational characteristics that are reasonably available before final delivery. The prediction can support proactive decisions such as selecting a better warehouse, prioritizing high-risk shipments, consolidating compatible orders, and selecting more efficient transportation routes.</w:t>
      </w:r>
    </w:p>
    <w:p>
      <w:pPr>
        <w:pStyle w:val="Heading1"/>
      </w:pPr>
      <w:r>
        <w:t>3. Hypothetical Dataset and Data Simulation</w:t>
      </w:r>
    </w:p>
    <w:p>
      <w:r>
        <w:t>A synthetic dataset containing 300 logistics orders was created for this assignment. The dataset is designed to resemble an e-commerce delivery operation and is reproducible using a fixed random seed.</w:t>
      </w:r>
    </w:p>
    <w:tbl>
      <w:tblPr>
        <w:tblW w:type="auto" w:w="0"/>
        <w:jc w:val="center"/>
        <w:tblLook w:firstColumn="1" w:firstRow="1" w:lastColumn="0" w:lastRow="0" w:noHBand="0" w:noVBand="1" w:val="04A0"/>
      </w:tblPr>
      <w:tblGrid>
        <w:gridCol w:w="3312"/>
        <w:gridCol w:w="3312"/>
        <w:gridCol w:w="3312"/>
      </w:tblGrid>
      <w:tr>
        <w:tc>
          <w:tcPr>
            <w:tcW w:type="dxa" w:w="3312"/>
          </w:tcPr>
          <w:p>
            <w:r>
              <w:t>Feature</w:t>
            </w:r>
          </w:p>
        </w:tc>
        <w:tc>
          <w:tcPr>
            <w:tcW w:type="dxa" w:w="3312"/>
          </w:tcPr>
          <w:p>
            <w:r>
              <w:t>Type</w:t>
            </w:r>
          </w:p>
        </w:tc>
        <w:tc>
          <w:tcPr>
            <w:tcW w:type="dxa" w:w="3312"/>
          </w:tcPr>
          <w:p>
            <w:r>
              <w:t>Purpose</w:t>
            </w:r>
          </w:p>
        </w:tc>
      </w:tr>
      <w:tr>
        <w:tc>
          <w:tcPr>
            <w:tcW w:type="dxa" w:w="3312"/>
          </w:tcPr>
          <w:p>
            <w:r>
              <w:t>Order_ID</w:t>
            </w:r>
          </w:p>
        </w:tc>
        <w:tc>
          <w:tcPr>
            <w:tcW w:type="dxa" w:w="3312"/>
          </w:tcPr>
          <w:p>
            <w:r>
              <w:t>Identifier</w:t>
            </w:r>
          </w:p>
        </w:tc>
        <w:tc>
          <w:tcPr>
            <w:tcW w:type="dxa" w:w="3312"/>
          </w:tcPr>
          <w:p>
            <w:r>
              <w:t>Unique order reference</w:t>
            </w:r>
          </w:p>
        </w:tc>
      </w:tr>
      <w:tr>
        <w:tc>
          <w:tcPr>
            <w:tcW w:type="dxa" w:w="3312"/>
          </w:tcPr>
          <w:p>
            <w:r>
              <w:t>Warehouse</w:t>
            </w:r>
          </w:p>
        </w:tc>
        <w:tc>
          <w:tcPr>
            <w:tcW w:type="dxa" w:w="3312"/>
          </w:tcPr>
          <w:p>
            <w:r>
              <w:t>Categorical</w:t>
            </w:r>
          </w:p>
        </w:tc>
        <w:tc>
          <w:tcPr>
            <w:tcW w:type="dxa" w:w="3312"/>
          </w:tcPr>
          <w:p>
            <w:r>
              <w:t>Origin warehouse</w:t>
            </w:r>
          </w:p>
        </w:tc>
      </w:tr>
      <w:tr>
        <w:tc>
          <w:tcPr>
            <w:tcW w:type="dxa" w:w="3312"/>
          </w:tcPr>
          <w:p>
            <w:r>
              <w:t>Product_Category</w:t>
            </w:r>
          </w:p>
        </w:tc>
        <w:tc>
          <w:tcPr>
            <w:tcW w:type="dxa" w:w="3312"/>
          </w:tcPr>
          <w:p>
            <w:r>
              <w:t>Categorical</w:t>
            </w:r>
          </w:p>
        </w:tc>
        <w:tc>
          <w:tcPr>
            <w:tcW w:type="dxa" w:w="3312"/>
          </w:tcPr>
          <w:p>
            <w:r>
              <w:t>Product group</w:t>
            </w:r>
          </w:p>
        </w:tc>
      </w:tr>
      <w:tr>
        <w:tc>
          <w:tcPr>
            <w:tcW w:type="dxa" w:w="3312"/>
          </w:tcPr>
          <w:p>
            <w:r>
              <w:t>Distance_KM</w:t>
            </w:r>
          </w:p>
        </w:tc>
        <w:tc>
          <w:tcPr>
            <w:tcW w:type="dxa" w:w="3312"/>
          </w:tcPr>
          <w:p>
            <w:r>
              <w:t>Numerical</w:t>
            </w:r>
          </w:p>
        </w:tc>
        <w:tc>
          <w:tcPr>
            <w:tcW w:type="dxa" w:w="3312"/>
          </w:tcPr>
          <w:p>
            <w:r>
              <w:t>Estimated delivery distance</w:t>
            </w:r>
          </w:p>
        </w:tc>
      </w:tr>
      <w:tr>
        <w:tc>
          <w:tcPr>
            <w:tcW w:type="dxa" w:w="3312"/>
          </w:tcPr>
          <w:p>
            <w:r>
              <w:t>Quantity</w:t>
            </w:r>
          </w:p>
        </w:tc>
        <w:tc>
          <w:tcPr>
            <w:tcW w:type="dxa" w:w="3312"/>
          </w:tcPr>
          <w:p>
            <w:r>
              <w:t>Numerical</w:t>
            </w:r>
          </w:p>
        </w:tc>
        <w:tc>
          <w:tcPr>
            <w:tcW w:type="dxa" w:w="3312"/>
          </w:tcPr>
          <w:p>
            <w:r>
              <w:t>Number of units in shipment</w:t>
            </w:r>
          </w:p>
        </w:tc>
      </w:tr>
      <w:tr>
        <w:tc>
          <w:tcPr>
            <w:tcW w:type="dxa" w:w="3312"/>
          </w:tcPr>
          <w:p>
            <w:r>
              <w:t>Shipment_Volume</w:t>
            </w:r>
          </w:p>
        </w:tc>
        <w:tc>
          <w:tcPr>
            <w:tcW w:type="dxa" w:w="3312"/>
          </w:tcPr>
          <w:p>
            <w:r>
              <w:t>Numerical</w:t>
            </w:r>
          </w:p>
        </w:tc>
        <w:tc>
          <w:tcPr>
            <w:tcW w:type="dxa" w:w="3312"/>
          </w:tcPr>
          <w:p>
            <w:r>
              <w:t>Approximate shipment volume</w:t>
            </w:r>
          </w:p>
        </w:tc>
      </w:tr>
      <w:tr>
        <w:tc>
          <w:tcPr>
            <w:tcW w:type="dxa" w:w="3312"/>
          </w:tcPr>
          <w:p>
            <w:r>
              <w:t>Transportation_Cost</w:t>
            </w:r>
          </w:p>
        </w:tc>
        <w:tc>
          <w:tcPr>
            <w:tcW w:type="dxa" w:w="3312"/>
          </w:tcPr>
          <w:p>
            <w:r>
              <w:t>Numerical</w:t>
            </w:r>
          </w:p>
        </w:tc>
        <w:tc>
          <w:tcPr>
            <w:tcW w:type="dxa" w:w="3312"/>
          </w:tcPr>
          <w:p>
            <w:r>
              <w:t>Estimated transportation cost</w:t>
            </w:r>
          </w:p>
        </w:tc>
      </w:tr>
      <w:tr>
        <w:tc>
          <w:tcPr>
            <w:tcW w:type="dxa" w:w="3312"/>
          </w:tcPr>
          <w:p>
            <w:r>
              <w:t>Delivery_Time_Days</w:t>
            </w:r>
          </w:p>
        </w:tc>
        <w:tc>
          <w:tcPr>
            <w:tcW w:type="dxa" w:w="3312"/>
          </w:tcPr>
          <w:p>
            <w:r>
              <w:t>Target</w:t>
            </w:r>
          </w:p>
        </w:tc>
        <w:tc>
          <w:tcPr>
            <w:tcW w:type="dxa" w:w="3312"/>
          </w:tcPr>
          <w:p>
            <w:r>
              <w:t>Days required for delivery</w:t>
            </w:r>
          </w:p>
        </w:tc>
      </w:tr>
    </w:tbl>
    <w:p>
      <w:pPr>
        <w:pStyle w:val="Heading1"/>
      </w:pPr>
      <w:r>
        <w:t>4. Data Preparation</w:t>
      </w:r>
    </w:p>
    <w:p>
      <w:r>
        <w:t>The target variable Delivery_Time_Days is separated from the predictors. Order_ID is excluded because it is only an identifier. Categorical variables are converted using one-hot encoding, while numerical variables are passed directly to the models. A train-test split of 80:20 is used so that final model performance is measured on previously unseen observations.</w:t>
      </w:r>
    </w:p>
    <w:p>
      <w:r>
        <w:t>Python code:</w:t>
      </w:r>
    </w:p>
    <w:p>
      <w:pPr/>
      <w:r>
        <w:t>from sklearn.model_selection import train_test_split</w:t>
        <w:br/>
        <w:t>from sklearn.compose import ColumnTransformer</w:t>
        <w:br/>
        <w:t>from sklearn.preprocessing import OneHotEncoder</w:t>
        <w:br/>
        <w:t>from sklearn.pipeline import Pipeline</w:t>
        <w:br/>
        <w:br/>
        <w:t>X = df.drop(columns=["Order_ID", "Delivery_Time_Days"])</w:t>
        <w:br/>
        <w:t>y = df["Delivery_Time_Days"]</w:t>
        <w:br/>
        <w:br/>
        <w:t>X_train, X_test, y_train, y_test = train_test_split(</w:t>
        <w:br/>
        <w:t xml:space="preserve">    X, y, test_size=0.20, random_state=42</w:t>
        <w:br/>
        <w:t>)</w:t>
        <w:br/>
        <w:br/>
        <w:t>preprocessor = ColumnTransformer([</w:t>
        <w:br/>
        <w:t xml:space="preserve">    ("cat", OneHotEncoder(handle_unknown="ignore"),</w:t>
        <w:br/>
        <w:t xml:space="preserve">     ["Warehouse", "Product_Category"])</w:t>
        <w:br/>
        <w:t>], remainder="passthrough")</w:t>
      </w:r>
    </w:p>
    <w:p>
      <w:pPr>
        <w:pStyle w:val="Heading1"/>
      </w:pPr>
      <w:r>
        <w:t>5. Model Selection</w:t>
      </w:r>
    </w:p>
    <w:p>
      <w:r>
        <w:t>Three regression approaches are appropriate for this problem. Linear Regression provides a simple baseline and makes the direction of relationships easier to interpret. Decision Tree Regression can capture non-linear relationships and operational thresholds. Random Forest Regression combines many decision trees and generally provides stronger predictive performance on mixed and non-linear data. The models are compared rather than assuming that the most complex model is automatically the best.</w:t>
      </w:r>
    </w:p>
    <w:p>
      <w:pPr>
        <w:pStyle w:val="Heading1"/>
      </w:pPr>
      <w:r>
        <w:t>6. Model Training and Testing</w:t>
      </w:r>
    </w:p>
    <w:p>
      <w:r>
        <w:t>Python code used to train the candidate models:</w:t>
      </w:r>
    </w:p>
    <w:p>
      <w:pPr/>
      <w:r>
        <w:t>from sklearn.linear_model import LinearRegression</w:t>
        <w:br/>
        <w:t>from sklearn.tree import DecisionTreeRegressor</w:t>
        <w:br/>
        <w:t>from sklearn.ensemble import RandomForestRegressor</w:t>
        <w:br/>
        <w:br/>
        <w:t>models = {</w:t>
        <w:br/>
        <w:t xml:space="preserve">    "Linear Regression": LinearRegression(),</w:t>
        <w:br/>
        <w:t xml:space="preserve">    "Decision Tree": DecisionTreeRegressor(</w:t>
        <w:br/>
        <w:t xml:space="preserve">        random_state=42, max_depth=8</w:t>
        <w:br/>
        <w:t xml:space="preserve">    ),</w:t>
        <w:br/>
        <w:t xml:space="preserve">    "Random Forest": RandomForestRegressor(</w:t>
        <w:br/>
        <w:t xml:space="preserve">        n_estimators=150, random_state=42, max_depth=10</w:t>
        <w:br/>
        <w:t xml:space="preserve">    )</w:t>
        <w:br/>
        <w:t>}</w:t>
        <w:br/>
        <w:br/>
        <w:t>for name, model in models.items():</w:t>
        <w:br/>
        <w:t xml:space="preserve">    pipe = Pipeline([</w:t>
        <w:br/>
        <w:t xml:space="preserve">        ("preprocessor", preprocessor),</w:t>
        <w:br/>
        <w:t xml:space="preserve">        ("model", model)</w:t>
        <w:br/>
        <w:t xml:space="preserve">    ])</w:t>
        <w:br/>
        <w:t xml:space="preserve">    pipe.fit(X_train, y_train)</w:t>
        <w:br/>
        <w:t xml:space="preserve">    predictions = pipe.predict(X_test)</w:t>
      </w:r>
    </w:p>
    <w:p>
      <w:pPr>
        <w:pStyle w:val="Heading1"/>
      </w:pPr>
      <w:r>
        <w:t>7. Evaluation Metrics</w:t>
      </w:r>
    </w:p>
    <w:p>
      <w:r>
        <w:t>MAE measures the average absolute prediction error and is easy to interpret in days. RMSE gives greater weight to large prediction errors, making it useful when serious delivery-time mistakes are important. R² indicates the proportion of target variability explained by the model.</w:t>
      </w:r>
    </w:p>
    <w:p>
      <w:r>
        <w:t>Python evaluation code:</w:t>
      </w:r>
    </w:p>
    <w:p>
      <w:pPr/>
      <w:r>
        <w:t>from sklearn.metrics import mean_absolute_error, mean_squared_error, r2_score</w:t>
        <w:br/>
        <w:br/>
        <w:t>mae = mean_absolute_error(y_test, predictions)</w:t>
        <w:br/>
        <w:t>rmse = mean_squared_error(y_test, predictions) ** 0.5</w:t>
        <w:br/>
        <w:t>r2 = r2_score(y_test, predictions)</w:t>
        <w:br/>
        <w:br/>
        <w:t>print("MAE:", mae)</w:t>
        <w:br/>
        <w:t>print("RMSE:", rmse)</w:t>
        <w:br/>
        <w:t>print("R2:", r2)</w:t>
      </w:r>
    </w:p>
    <w:p>
      <w:pPr>
        <w:pStyle w:val="Heading1"/>
      </w:pPr>
      <w:r>
        <w:t>8. Model Performance on the Simulated Dataset</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RMSE</w:t>
            </w:r>
          </w:p>
        </w:tc>
        <w:tc>
          <w:tcPr>
            <w:tcW w:type="dxa" w:w="2484"/>
          </w:tcPr>
          <w:p>
            <w:r>
              <w:t>R²</w:t>
            </w:r>
          </w:p>
        </w:tc>
      </w:tr>
      <w:tr>
        <w:tc>
          <w:tcPr>
            <w:tcW w:type="dxa" w:w="2484"/>
          </w:tcPr>
          <w:p>
            <w:r>
              <w:t>Linear Regression</w:t>
            </w:r>
          </w:p>
        </w:tc>
        <w:tc>
          <w:tcPr>
            <w:tcW w:type="dxa" w:w="2484"/>
          </w:tcPr>
          <w:p>
            <w:r>
              <w:t>0.723</w:t>
            </w:r>
          </w:p>
        </w:tc>
        <w:tc>
          <w:tcPr>
            <w:tcW w:type="dxa" w:w="2484"/>
          </w:tcPr>
          <w:p>
            <w:r>
              <w:t>0.890</w:t>
            </w:r>
          </w:p>
        </w:tc>
        <w:tc>
          <w:tcPr>
            <w:tcW w:type="dxa" w:w="2484"/>
          </w:tcPr>
          <w:p>
            <w:r>
              <w:t>0.557</w:t>
            </w:r>
          </w:p>
        </w:tc>
      </w:tr>
      <w:tr>
        <w:tc>
          <w:tcPr>
            <w:tcW w:type="dxa" w:w="2484"/>
          </w:tcPr>
          <w:p>
            <w:r>
              <w:t>Random Forest</w:t>
            </w:r>
          </w:p>
        </w:tc>
        <w:tc>
          <w:tcPr>
            <w:tcW w:type="dxa" w:w="2484"/>
          </w:tcPr>
          <w:p>
            <w:r>
              <w:t>0.742</w:t>
            </w:r>
          </w:p>
        </w:tc>
        <w:tc>
          <w:tcPr>
            <w:tcW w:type="dxa" w:w="2484"/>
          </w:tcPr>
          <w:p>
            <w:r>
              <w:t>0.907</w:t>
            </w:r>
          </w:p>
        </w:tc>
        <w:tc>
          <w:tcPr>
            <w:tcW w:type="dxa" w:w="2484"/>
          </w:tcPr>
          <w:p>
            <w:r>
              <w:t>0.540</w:t>
            </w:r>
          </w:p>
        </w:tc>
      </w:tr>
      <w:tr>
        <w:tc>
          <w:tcPr>
            <w:tcW w:type="dxa" w:w="2484"/>
          </w:tcPr>
          <w:p>
            <w:r>
              <w:t>Decision Tree</w:t>
            </w:r>
          </w:p>
        </w:tc>
        <w:tc>
          <w:tcPr>
            <w:tcW w:type="dxa" w:w="2484"/>
          </w:tcPr>
          <w:p>
            <w:r>
              <w:t>0.931</w:t>
            </w:r>
          </w:p>
        </w:tc>
        <w:tc>
          <w:tcPr>
            <w:tcW w:type="dxa" w:w="2484"/>
          </w:tcPr>
          <w:p>
            <w:r>
              <w:t>1.114</w:t>
            </w:r>
          </w:p>
        </w:tc>
        <w:tc>
          <w:tcPr>
            <w:tcW w:type="dxa" w:w="2484"/>
          </w:tcPr>
          <w:p>
            <w:r>
              <w:t>0.306</w:t>
            </w:r>
          </w:p>
        </w:tc>
      </w:tr>
    </w:tbl>
    <w:p>
      <w:r>
        <w:t>On this simulated dataset, Linear Regression achieved the lowest test RMSE among the three initial candidate models. Because the data is hypothetical, these values demonstrate the workflow rather than representing real-world logistics performance.</w:t>
      </w:r>
    </w:p>
    <w:p>
      <w:pPr>
        <w:pStyle w:val="Heading1"/>
      </w:pPr>
      <w:r>
        <w:t>9. Cross-Validation</w:t>
      </w:r>
    </w:p>
    <w:p>
      <w:r>
        <w:t>A 5-fold cross-validation strategy is used to check whether the selected model performs consistently across different subsets of the data. In each fold, four parts are used for training and one part for validation. This reduces dependence on a single train-test split.</w:t>
      </w:r>
    </w:p>
    <w:p>
      <w:r>
        <w:t>The mean 5-fold cross-validated RMSE for the selected initial model was approximately 0.809 days on the simulated data.</w:t>
      </w:r>
    </w:p>
    <w:p>
      <w:r>
        <w:t>Python code:</w:t>
      </w:r>
    </w:p>
    <w:p>
      <w:pPr/>
      <w:r>
        <w:t>from sklearn.model_selection import KFold, cross_val_score</w:t>
        <w:br/>
        <w:br/>
        <w:t>cv = KFold(n_splits=5, shuffle=True, random_state=42)</w:t>
        <w:br/>
        <w:t>scores = cross_val_score(</w:t>
        <w:br/>
        <w:t xml:space="preserve">    best_model, X, y, cv=cv,</w:t>
        <w:br/>
        <w:t xml:space="preserve">    scoring="neg_root_mean_squared_error"</w:t>
        <w:br/>
        <w:t>)</w:t>
        <w:br/>
        <w:t>cv_rmse = -scores.mean()</w:t>
      </w:r>
    </w:p>
    <w:p>
      <w:pPr>
        <w:pStyle w:val="Heading1"/>
      </w:pPr>
      <w:r>
        <w:t>10. Hyperparameter Tuning</w:t>
      </w:r>
    </w:p>
    <w:p>
      <w:r>
        <w:t>For Random Forest, the number of trees and maximum tree depth are tuned using GridSearchCV. Hyperparameter tuning can improve generalization while avoiding unnecessarily complex models. In a production environment, the search space would be expanded carefully and evaluated with a time-aware validation strategy if historical dates are available.</w:t>
      </w:r>
    </w:p>
    <w:p>
      <w:r>
        <w:t>Example tuned Random Forest performance on the held-out test set: MAE = 0.749, RMSE = 0.912, R² = 0.534. Best parameters: {'model__max_depth': 6, 'model__n_estimators': 100}.</w:t>
      </w:r>
    </w:p>
    <w:p>
      <w:r>
        <w:t>Python code:</w:t>
      </w:r>
    </w:p>
    <w:p>
      <w:pPr/>
      <w:r>
        <w:t>from sklearn.model_selection import GridSearchCV</w:t>
        <w:br/>
        <w:br/>
        <w:t>param_grid = {</w:t>
        <w:br/>
        <w:t xml:space="preserve">    "model__n_estimators": [100, 150],</w:t>
        <w:br/>
        <w:t xml:space="preserve">    "model__max_depth": [6, 10, None]</w:t>
        <w:br/>
        <w:t>}</w:t>
        <w:br/>
        <w:br/>
        <w:t>grid = GridSearchCV(</w:t>
        <w:br/>
        <w:t xml:space="preserve">    rf_pipeline,</w:t>
        <w:br/>
        <w:t xml:space="preserve">    param_grid,</w:t>
        <w:br/>
        <w:t xml:space="preserve">    cv=3,</w:t>
        <w:br/>
        <w:t xml:space="preserve">    scoring="neg_root_mean_squared_error",</w:t>
        <w:br/>
        <w:t xml:space="preserve">    n_jobs=-1</w:t>
        <w:br/>
        <w:t>)</w:t>
        <w:br/>
        <w:br/>
        <w:t>grid.fit(X_train, y_train)</w:t>
        <w:br/>
        <w:t>best_model = grid.best_estimator_</w:t>
      </w:r>
    </w:p>
    <w:p>
      <w:pPr>
        <w:pStyle w:val="Heading1"/>
      </w:pPr>
      <w:r>
        <w:t>11. Predictive Insights for Logistics Operations</w:t>
      </w:r>
    </w:p>
    <w:p>
      <w:pPr>
        <w:pStyle w:val="ListBullet"/>
      </w:pPr>
      <w:r>
        <w:t>Distance is a major operational driver of delivery time. Longer routes should be identified early so that route and carrier alternatives can be considered.</w:t>
      </w:r>
    </w:p>
    <w:p>
      <w:pPr>
        <w:pStyle w:val="ListBullet"/>
      </w:pPr>
      <w:r>
        <w:t>Shipment quantity and volume can increase handling and transportation complexity. High-volume orders should be checked against vehicle and warehouse capacity.</w:t>
      </w:r>
    </w:p>
    <w:p>
      <w:pPr>
        <w:pStyle w:val="ListBullet"/>
      </w:pPr>
      <w:r>
        <w:t>Warehouse-level differences can indicate variations in processing time, congestion, or geographic coverage. Orders predicted to be slow can be reassigned when another facility can serve the destination efficiently.</w:t>
      </w:r>
    </w:p>
    <w:p>
      <w:pPr>
        <w:pStyle w:val="ListBullet"/>
      </w:pPr>
      <w:r>
        <w:t>Transportation cost and delivery time should be considered together. A very fast option is not automatically optimal if its incremental cost is high.</w:t>
      </w:r>
    </w:p>
    <w:p>
      <w:pPr>
        <w:pStyle w:val="Heading1"/>
      </w:pPr>
      <w:r>
        <w:t>12. Optimization Strategies</w:t>
      </w:r>
    </w:p>
    <w:tbl>
      <w:tblPr>
        <w:tblW w:type="auto" w:w="0"/>
        <w:jc w:val="center"/>
        <w:tblLook w:firstColumn="1" w:firstRow="1" w:lastColumn="0" w:lastRow="0" w:noHBand="0" w:noVBand="1" w:val="04A0"/>
      </w:tblPr>
      <w:tblGrid>
        <w:gridCol w:w="3312"/>
        <w:gridCol w:w="3312"/>
        <w:gridCol w:w="3312"/>
      </w:tblGrid>
      <w:tr>
        <w:tc>
          <w:tcPr>
            <w:tcW w:type="dxa" w:w="3312"/>
          </w:tcPr>
          <w:p>
            <w:r>
              <w:t>Strategy</w:t>
            </w:r>
          </w:p>
        </w:tc>
        <w:tc>
          <w:tcPr>
            <w:tcW w:type="dxa" w:w="3312"/>
          </w:tcPr>
          <w:p>
            <w:r>
              <w:t>How it works</w:t>
            </w:r>
          </w:p>
        </w:tc>
        <w:tc>
          <w:tcPr>
            <w:tcW w:type="dxa" w:w="3312"/>
          </w:tcPr>
          <w:p>
            <w:r>
              <w:t>Expected benefit</w:t>
            </w:r>
          </w:p>
        </w:tc>
      </w:tr>
      <w:tr>
        <w:tc>
          <w:tcPr>
            <w:tcW w:type="dxa" w:w="3312"/>
          </w:tcPr>
          <w:p>
            <w:r>
              <w:t>Predictive risk prioritization</w:t>
            </w:r>
          </w:p>
        </w:tc>
        <w:tc>
          <w:tcPr>
            <w:tcW w:type="dxa" w:w="3312"/>
          </w:tcPr>
          <w:p>
            <w:r>
              <w:t>Score new orders using predicted delivery time. Flag shipments above a selected service threshold for proactive intervention.</w:t>
            </w:r>
          </w:p>
        </w:tc>
        <w:tc>
          <w:tcPr>
            <w:tcW w:type="dxa" w:w="3312"/>
          </w:tcPr>
          <w:p>
            <w:r>
              <w:t>Improved service level, resource utilization, or cost efficiency</w:t>
            </w:r>
          </w:p>
        </w:tc>
      </w:tr>
      <w:tr>
        <w:tc>
          <w:tcPr>
            <w:tcW w:type="dxa" w:w="3312"/>
          </w:tcPr>
          <w:p>
            <w:r>
              <w:t>Warehouse allocation</w:t>
            </w:r>
          </w:p>
        </w:tc>
        <w:tc>
          <w:tcPr>
            <w:tcW w:type="dxa" w:w="3312"/>
          </w:tcPr>
          <w:p>
            <w:r>
              <w:t>Compare predicted delivery times from candidate warehouses and assign orders to the feasible facility with the best service-cost balance.</w:t>
            </w:r>
          </w:p>
        </w:tc>
        <w:tc>
          <w:tcPr>
            <w:tcW w:type="dxa" w:w="3312"/>
          </w:tcPr>
          <w:p>
            <w:r>
              <w:t>Improved service level, resource utilization, or cost efficiency</w:t>
            </w:r>
          </w:p>
        </w:tc>
      </w:tr>
      <w:tr>
        <w:tc>
          <w:tcPr>
            <w:tcW w:type="dxa" w:w="3312"/>
          </w:tcPr>
          <w:p>
            <w:r>
              <w:t>Route planning</w:t>
            </w:r>
          </w:p>
        </w:tc>
        <w:tc>
          <w:tcPr>
            <w:tcW w:type="dxa" w:w="3312"/>
          </w:tcPr>
          <w:p>
            <w:r>
              <w:t>Use distance and predicted delay risk to prioritize route alternatives. Combine the predictive model with shortest-path or vehicle-routing methods.</w:t>
            </w:r>
          </w:p>
        </w:tc>
        <w:tc>
          <w:tcPr>
            <w:tcW w:type="dxa" w:w="3312"/>
          </w:tcPr>
          <w:p>
            <w:r>
              <w:t>Improved service level, resource utilization, or cost efficiency</w:t>
            </w:r>
          </w:p>
        </w:tc>
      </w:tr>
      <w:tr>
        <w:tc>
          <w:tcPr>
            <w:tcW w:type="dxa" w:w="3312"/>
          </w:tcPr>
          <w:p>
            <w:r>
              <w:t>Shipment consolidation</w:t>
            </w:r>
          </w:p>
        </w:tc>
        <w:tc>
          <w:tcPr>
            <w:tcW w:type="dxa" w:w="3312"/>
          </w:tcPr>
          <w:p>
            <w:r>
              <w:t>Consolidate compatible shipments where this reduces transportation cost without pushing predicted delivery time beyond the service target.</w:t>
            </w:r>
          </w:p>
        </w:tc>
        <w:tc>
          <w:tcPr>
            <w:tcW w:type="dxa" w:w="3312"/>
          </w:tcPr>
          <w:p>
            <w:r>
              <w:t>Improved service level, resource utilization, or cost efficiency</w:t>
            </w:r>
          </w:p>
        </w:tc>
      </w:tr>
      <w:tr>
        <w:tc>
          <w:tcPr>
            <w:tcW w:type="dxa" w:w="3312"/>
          </w:tcPr>
          <w:p>
            <w:r>
              <w:t>Capacity allocation</w:t>
            </w:r>
          </w:p>
        </w:tc>
        <w:tc>
          <w:tcPr>
            <w:tcW w:type="dxa" w:w="3312"/>
          </w:tcPr>
          <w:p>
            <w:r>
              <w:t>Allocate limited vehicles, drivers, or warehouse processing capacity to orders with the highest predicted delay risk or customer priority.</w:t>
            </w:r>
          </w:p>
        </w:tc>
        <w:tc>
          <w:tcPr>
            <w:tcW w:type="dxa" w:w="3312"/>
          </w:tcPr>
          <w:p>
            <w:r>
              <w:t>Improved service level, resource utilization, or cost efficiency</w:t>
            </w:r>
          </w:p>
        </w:tc>
      </w:tr>
      <w:tr>
        <w:tc>
          <w:tcPr>
            <w:tcW w:type="dxa" w:w="3312"/>
          </w:tcPr>
          <w:p>
            <w:r>
              <w:t>Cost minimization</w:t>
            </w:r>
          </w:p>
        </w:tc>
        <w:tc>
          <w:tcPr>
            <w:tcW w:type="dxa" w:w="3312"/>
          </w:tcPr>
          <w:p>
            <w:r>
              <w:t>Optimize total transportation cost subject to delivery-time constraints instead of minimizing cost alone.</w:t>
            </w:r>
          </w:p>
        </w:tc>
        <w:tc>
          <w:tcPr>
            <w:tcW w:type="dxa" w:w="3312"/>
          </w:tcPr>
          <w:p>
            <w:r>
              <w:t>Improved service level, resource utilization, or cost efficiency</w:t>
            </w:r>
          </w:p>
        </w:tc>
      </w:tr>
    </w:tbl>
    <w:p>
      <w:pPr>
        <w:pStyle w:val="Heading1"/>
      </w:pPr>
      <w:r>
        <w:t>13. Optimization Formulation</w:t>
      </w:r>
    </w:p>
    <w:p>
      <w:r>
        <w:t>A practical optimization objective can be written as minimizing total logistics cost while meeting delivery-time and capacity constraints:</w:t>
      </w:r>
    </w:p>
    <w:p>
      <w:r>
        <w:t>Minimize: Total Cost = Transportation Cost + Delay Penalty + Handling Cost</w:t>
      </w:r>
    </w:p>
    <w:p>
      <w:r>
        <w:t>Subject to: predicted delivery time ≤ service target; vehicle capacity constraints; warehouse capacity constraints; route feasibility; and shipment assignment rules.</w:t>
      </w:r>
    </w:p>
    <w:p>
      <w:r>
        <w:t>In Python, this stage could be implemented with linear programming, mixed-integer programming, or a vehicle-routing solver. The predictive model supplies estimated delivery times or delay risks, while the optimizer chooses the best operational decision.</w:t>
      </w:r>
    </w:p>
    <w:p>
      <w:pPr>
        <w:pStyle w:val="Heading1"/>
      </w:pPr>
      <w:r>
        <w:t>14. End-to-End Analysis Flow</w:t>
      </w:r>
    </w:p>
    <w:p>
      <w:r>
        <w:t>1. Define the logistics business problem.</w:t>
      </w:r>
    </w:p>
    <w:p>
      <w:r>
        <w:t>2. Simulate or collect historical order data.</w:t>
      </w:r>
    </w:p>
    <w:p>
      <w:r>
        <w:t>3. Clean, validate, and preprocess the data.</w:t>
      </w:r>
    </w:p>
    <w:p>
      <w:r>
        <w:t>4. Split predictors and target variable.</w:t>
      </w:r>
    </w:p>
    <w:p>
      <w:r>
        <w:t>5. Train baseline and non-linear regression models.</w:t>
      </w:r>
    </w:p>
    <w:p>
      <w:r>
        <w:t>6. Evaluate MAE, RMSE, and R².</w:t>
      </w:r>
    </w:p>
    <w:p>
      <w:r>
        <w:t>7. Validate using cross-validation.</w:t>
      </w:r>
    </w:p>
    <w:p>
      <w:r>
        <w:t>8. Tune important hyperparameters.</w:t>
      </w:r>
    </w:p>
    <w:p>
      <w:r>
        <w:t>9. Generate delivery-time predictions for new orders.</w:t>
      </w:r>
    </w:p>
    <w:p>
      <w:r>
        <w:t>10. Feed predictions into allocation, routing, and cost optimization decisions.</w:t>
      </w:r>
    </w:p>
    <w:p>
      <w:r>
        <w:t>11. Monitor prediction errors and operational KPIs after deployment.</w:t>
      </w:r>
    </w:p>
    <w:p>
      <w:pPr>
        <w:pStyle w:val="Heading1"/>
      </w:pPr>
      <w:r>
        <w:t>15. Production Considerations and Limitations</w:t>
      </w:r>
    </w:p>
    <w:p>
      <w:pPr>
        <w:pStyle w:val="ListBullet"/>
      </w:pPr>
      <w:r>
        <w:t>The dataset is synthetic, so the numerical performance cannot be interpreted as actual company performance.</w:t>
      </w:r>
    </w:p>
    <w:p>
      <w:pPr>
        <w:pStyle w:val="ListBullet"/>
      </w:pPr>
      <w:r>
        <w:t>Real logistics data should include timestamps, weather or disruption indicators where appropriate, carrier information, traffic conditions, holidays, and service-level commitments.</w:t>
      </w:r>
    </w:p>
    <w:p>
      <w:pPr>
        <w:pStyle w:val="ListBullet"/>
      </w:pPr>
      <w:r>
        <w:t>Historical leakage must be avoided: variables that are only known after delivery should not be used to predict delivery time.</w:t>
      </w:r>
    </w:p>
    <w:p>
      <w:pPr>
        <w:pStyle w:val="ListBullet"/>
      </w:pPr>
      <w:r>
        <w:t>A time-based validation split may be more appropriate for real historical forecasting than a random split.</w:t>
      </w:r>
    </w:p>
    <w:p>
      <w:pPr>
        <w:pStyle w:val="ListBullet"/>
      </w:pPr>
      <w:r>
        <w:t>Models should be monitored after deployment because routes, carriers, demand patterns, and operational policies change over time.</w:t>
      </w:r>
    </w:p>
    <w:p>
      <w:pPr>
        <w:pStyle w:val="Heading1"/>
      </w:pPr>
      <w:r>
        <w:t>16. Actionable Recommendations</w:t>
      </w:r>
    </w:p>
    <w:p>
      <w:pPr>
        <w:pStyle w:val="ListNumber"/>
      </w:pPr>
      <w:r>
        <w:t>Deploy delivery-time prediction as an early-warning layer before shipment dispatch.</w:t>
      </w:r>
    </w:p>
    <w:p>
      <w:pPr>
        <w:pStyle w:val="ListNumber"/>
      </w:pPr>
      <w:r>
        <w:t>Create an operational dashboard showing predicted delivery time, service-risk orders, warehouse performance, and transportation cost.</w:t>
      </w:r>
    </w:p>
    <w:p>
      <w:pPr>
        <w:pStyle w:val="ListNumber"/>
      </w:pPr>
      <w:r>
        <w:t>Use prediction thresholds to prioritize delayed-risk orders for manual review or expedited routing.</w:t>
      </w:r>
    </w:p>
    <w:p>
      <w:pPr>
        <w:pStyle w:val="ListNumber"/>
      </w:pPr>
      <w:r>
        <w:t>Combine predictive modeling with optimization rather than using predictions alone; the model estimates risk, while the optimizer selects actions.</w:t>
      </w:r>
    </w:p>
    <w:p>
      <w:pPr>
        <w:pStyle w:val="ListNumber"/>
      </w:pPr>
      <w:r>
        <w:t>Track MAE/RMSE alongside operational KPIs such as On-Time Delivery Rate, transportation cost per shipment, and order fulfillment rate.</w:t>
      </w:r>
    </w:p>
    <w:p>
      <w:pPr>
        <w:pStyle w:val="ListNumber"/>
      </w:pPr>
      <w:r>
        <w:t>Retrain the model periodically using recent logistics data and compare its performance with the existing production model.</w:t>
      </w:r>
    </w:p>
    <w:p>
      <w:pPr>
        <w:pStyle w:val="Heading1"/>
      </w:pPr>
      <w:r>
        <w:t>17. Conclusion</w:t>
      </w:r>
    </w:p>
    <w:p>
      <w:r>
        <w:t>Predictive modeling can move logistics management from reactive problem solving toward proactive decision making. In this project, delivery time was selected as the forecasting target and several regression models were compared using standard performance metrics. Cross-validation and hyperparameter tuning provided additional validation of the modeling process. The resulting predictions can support warehouse allocation, route planning, shipment consolidation, capacity management, and cost minimization. The key principle is to connect model outputs to operational decisions: accurate forecasts are valuable when they lead to measurable improvements in service level, cost, and resource utilization.</w:t>
      </w:r>
    </w:p>
    <w:p>
      <w:pPr>
        <w:pStyle w:val="Heading1"/>
      </w:pPr>
      <w:r>
        <w:t>18. References / Tools</w:t>
      </w:r>
    </w:p>
    <w:p>
      <w:r>
        <w:t>Python Documentation – https://docs.python.org/</w:t>
      </w:r>
    </w:p>
    <w:p>
      <w:r>
        <w:t>Pandas Documentation – https://pandas.pydata.org/docs/</w:t>
      </w:r>
    </w:p>
    <w:p>
      <w:r>
        <w:t>Scikit-learn Documentation – https://scikit-learn.org/stable/</w:t>
      </w:r>
    </w:p>
    <w:p>
      <w:r>
        <w:t>NumPy Documentation – https://numpy.org/doc/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