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Academic Year 2026-27</w:t>
      </w:r>
    </w:p>
    <w:p>
      <w:pPr>
        <w:spacing w:after="200"/>
      </w:pPr>
      <w:r>
        <w:rPr>
          <w:b/>
          <w:bCs/>
        </w:rPr>
        <w:t xml:space="preserve">A Hybrid LightGBM–Reinforcement Learning Framework for Market Regime Classification and Adaptive Trade Execution</w:t>
      </w:r>
    </w:p>
    <w:p>
      <w:pPr>
        <w:spacing w:after="200"/>
      </w:pPr>
      <w:r>
        <w:rPr>
          <w:b/>
          <w:bCs/>
          <w:sz w:val="28"/>
          <w:szCs w:val="28"/>
        </w:rPr>
        <w:t xml:space="preserve">Literature Review</w:t>
      </w:r>
    </w:p>
    <w:p>
      <w:pPr>
        <w:spacing w:after="200"/>
      </w:pPr>
      <w:r>
        <w:rPr>
          <w:b/>
          <w:bCs/>
          <w:i/>
          <w:iCs/>
        </w:rPr>
        <w:t xml:space="preserve">A Hybrid LightGBM–Reinforcement Learning Framework for Market Regime Classification and Adaptive Trade Execution</w:t>
      </w:r>
    </w:p>
    <w:p>
      <w:pPr>
        <w:spacing w:after="200"/>
      </w:pPr>
      <w:r>
        <w:rPr>
          <w:i/>
          <w:iCs/>
        </w:rPr>
        <w:t xml:space="preserve">(References restricted to 2020 onwards)</w:t>
      </w:r>
    </w:p>
    <w:p>
      <w:pPr>
        <w:spacing w:after="200" w:before="300"/>
      </w:pPr>
      <w:r>
        <w:rPr>
          <w:b/>
          <w:bCs/>
          <w:sz w:val="26"/>
          <w:szCs w:val="26"/>
        </w:rPr>
        <w:t xml:space="preserve">2.1  Introduction to the Domain</w:t>
      </w:r>
    </w:p>
    <w:p>
      <w:pPr>
        <w:spacing w:after="200"/>
      </w:pPr>
      <w:r>
        <w:t xml:space="preserve">Machine-learning-based algorithmic trading has advanced rapidly since 2020, driven largely by deep reinforcement learning (DRL). Early post-2020 work established that DRL agents trained directly on price and volume data can learn non-linear trading policies that outperform static, rule-based strategies [1]. More recently, Mishra et al. [3] benchmarked DQN, DDQN, and Dueling DDQN on a decade of high-frequency 15-minute NIFTY 50 data, confirming that even architecturally advanced value-based DRL agents remain single, fixed policies applied uniformly across the test period. Their strongest variant (Dueling DDQN) achieved its best risk-adjusted performance only by trading extremely conservatively (three trades), underscoring the same underlying limitation seen across this literature: a policy not explicitly conditioned on the prevailing market regime cannot adapt its behavior when conditions shift away from the training distribution.</w:t>
      </w:r>
    </w:p>
    <w:p>
      <w:pPr>
        <w:spacing w:after="200"/>
      </w:pPr>
      <w:r>
        <w:t xml:space="preserve">A second stream of research, emerging strongly from 2021 onwards, introduces hierarchical decision-making, where a high-level controller selects a strategy, regime, or direction, and one or more low-level agents execute trades within that context [1], [2], [4], [8], [9], [10], [11]. This decomposition has been shown to improve stability and risk-adjusted performance compared to single-level agents, particularly in high-frequency and multi-asset settings.</w:t>
      </w:r>
    </w:p>
    <w:p>
      <w:pPr>
        <w:spacing w:after="200"/>
      </w:pPr>
      <w:r>
        <w:t xml:space="preserve">A third, more recent stream explicitly embeds or couples market-condition signals into the RL pipeline [4], or uses statistical and gradient-boosted methods for regime detection, including Hidden Markov Models [13] and LightGBM classifiers [12], due to their accuracy on tabular and sequential financial features. A parallel diagnostic literature [14] cautions that naively injected regime or feature signals can sometimes mislead RL policies rather than help them, underscoring the need for a carefully validated coupling between detector and executor rather than an ad hoc one. Complementary work on representation learning for DRL trading, such as cluster-embedding approaches [15], further shows that structuring the input space before the RL agent sees it consistently improves generalization — a design principle this project follows by using LightGBM's regime output as a structured input to the execution agent.</w:t>
      </w:r>
    </w:p>
    <w:p>
      <w:pPr>
        <w:spacing w:after="200"/>
      </w:pPr>
      <w:r>
        <w:t xml:space="preserve">This project is positioned at the intersection of these streams. It combines a supervised LightGBM regime classifier with a reinforcement learning execution agent conditioned on the detected regime, aiming for a framework that is lighter than the multi-agent or LLM-integrated hierarchical systems reviewed below, while retaining their core benefit: adaptive, regime-aware decision-making that a single fixed policy cannot achieve.</w:t>
      </w:r>
    </w:p>
    <w:p>
      <w:pPr>
        <w:spacing w:after="200" w:before="300"/>
      </w:pPr>
      <w:r>
        <w:rPr>
          <w:b/>
          <w:bCs/>
          <w:sz w:val="26"/>
          <w:szCs w:val="26"/>
        </w:rPr>
        <w:t xml:space="preserve">2.2  Comparative Literature Survey (2020–2026)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5"/>
        <w:gridCol w:w="3557"/>
        <w:gridCol w:w="2621"/>
        <w:gridCol w:w="2527"/>
      </w:tblGrid>
      <w:tr>
        <w:trPr>
          <w:tblHeader/>
        </w:trPr>
        <w:tc>
          <w:tcPr>
            <w:tcW w:type="dxa" w:w="655"/>
          </w:tcPr>
          <w:p>
            <w:r>
              <w:rPr>
                <w:b/>
                <w:bCs/>
              </w:rPr>
              <w:t xml:space="preserve">No.</w:t>
            </w:r>
          </w:p>
        </w:tc>
        <w:tc>
          <w:tcPr>
            <w:tcW w:type="dxa" w:w="3557"/>
          </w:tcPr>
          <w:p>
            <w:r>
              <w:rPr>
                <w:b/>
                <w:bCs/>
              </w:rPr>
              <w:t xml:space="preserve">Title</w:t>
            </w:r>
          </w:p>
        </w:tc>
        <w:tc>
          <w:tcPr>
            <w:tcW w:type="dxa" w:w="2621"/>
          </w:tcPr>
          <w:p>
            <w:r>
              <w:rPr>
                <w:b/>
                <w:bCs/>
              </w:rPr>
              <w:t xml:space="preserve">Method</w:t>
            </w:r>
          </w:p>
        </w:tc>
        <w:tc>
          <w:tcPr>
            <w:tcW w:type="dxa" w:w="2527"/>
          </w:tcPr>
          <w:p>
            <w:r>
              <w:rPr>
                <w:b/>
                <w:bCs/>
              </w:rPr>
              <w:t xml:space="preserve">Limitation / Gap</w:t>
            </w:r>
          </w:p>
        </w:tc>
      </w:tr>
      <w:tr>
        <w:tc>
          <w:tcPr>
            <w:tcW w:type="dxa" w:w="655"/>
          </w:tcPr>
          <w:p>
            <w:r>
              <w:t xml:space="preserve">[1]</w:t>
            </w:r>
          </w:p>
        </w:tc>
        <w:tc>
          <w:tcPr>
            <w:tcW w:type="dxa" w:w="3557"/>
          </w:tcPr>
          <w:p>
            <w:hyperlink w:history="1" r:id="rIdgr4f1a9cxtevxdek1yihg">
              <w:r>
                <w:rPr>
                  <w:rStyle w:val="Hyperlink"/>
                </w:rPr>
                <w:t xml:space="preserve">Deep Stock Trading: A Hierarchical Reinforcement Learning Framework for Portfolio Optimization and Order Execution</w:t>
              </w:r>
            </w:hyperlink>
          </w:p>
        </w:tc>
        <w:tc>
          <w:tcPr>
            <w:tcW w:type="dxa" w:w="2621"/>
          </w:tcPr>
          <w:p>
            <w:r>
              <w:t xml:space="preserve">Two-level: portfolio weights + execution</w:t>
            </w:r>
          </w:p>
        </w:tc>
        <w:tc>
          <w:tcPr>
            <w:tcW w:type="dxa" w:w="2527"/>
          </w:tcPr>
          <w:p>
            <w:r>
              <w:t xml:space="preserve">Portfolio-level, not regime-conditioned</w:t>
            </w:r>
          </w:p>
        </w:tc>
      </w:tr>
      <w:tr>
        <w:tc>
          <w:tcPr>
            <w:tcW w:type="dxa" w:w="655"/>
          </w:tcPr>
          <w:p>
            <w:r>
              <w:t xml:space="preserve">[2]</w:t>
            </w:r>
          </w:p>
        </w:tc>
        <w:tc>
          <w:tcPr>
            <w:tcW w:type="dxa" w:w="3557"/>
          </w:tcPr>
          <w:p>
            <w:hyperlink w:history="1" r:id="rIdsaqlz-twv5exec1bk76ba">
              <w:r>
                <w:rPr>
                  <w:rStyle w:val="Hyperlink"/>
                </w:rPr>
                <w:t xml:space="preserve">Commission Fee is not Enough: A Hierarchical Reinforced Framework for Portfolio Management</w:t>
              </w:r>
            </w:hyperlink>
          </w:p>
        </w:tc>
        <w:tc>
          <w:tcPr>
            <w:tcW w:type="dxa" w:w="2621"/>
          </w:tcPr>
          <w:p>
            <w:r>
              <w:t xml:space="preserve">High-level weights + low-level execution</w:t>
            </w:r>
          </w:p>
        </w:tc>
        <w:tc>
          <w:tcPr>
            <w:tcW w:type="dxa" w:w="2527"/>
          </w:tcPr>
          <w:p>
            <w:r>
              <w:t xml:space="preserve">Portfolio-level, not regime-conditioned</w:t>
            </w:r>
          </w:p>
        </w:tc>
      </w:tr>
      <w:tr>
        <w:tc>
          <w:tcPr>
            <w:tcW w:type="dxa" w:w="655"/>
          </w:tcPr>
          <w:p>
            <w:r>
              <w:t xml:space="preserve">[3]</w:t>
            </w:r>
          </w:p>
        </w:tc>
        <w:tc>
          <w:tcPr>
            <w:tcW w:type="dxa" w:w="3557"/>
          </w:tcPr>
          <w:p>
            <w:hyperlink w:history="1" r:id="rId_2loqwoyrfwwz8ivh9vem">
              <w:r>
                <w:rPr>
                  <w:rStyle w:val="Hyperlink"/>
                </w:rPr>
                <w:t xml:space="preserve">A Deep Reinforcement Learning Framework for Strategic Indian NIFTY 50 Index Trading</w:t>
              </w:r>
            </w:hyperlink>
          </w:p>
        </w:tc>
        <w:tc>
          <w:tcPr>
            <w:tcW w:type="dxa" w:w="2621"/>
          </w:tcPr>
          <w:p>
            <w:r>
              <w:t xml:space="preserve">Value-based DRL architectures on 15-min OHLC data with technical indicators</w:t>
            </w:r>
          </w:p>
        </w:tc>
        <w:tc>
          <w:tcPr>
            <w:tcW w:type="dxa" w:w="2527"/>
          </w:tcPr>
          <w:p>
            <w:r>
              <w:t xml:space="preserve">Single fixed policy per architecture; no regime classifier or hierarchical conditioning</w:t>
            </w:r>
          </w:p>
        </w:tc>
      </w:tr>
      <w:tr>
        <w:tc>
          <w:tcPr>
            <w:tcW w:type="dxa" w:w="655"/>
          </w:tcPr>
          <w:p>
            <w:r>
              <w:t xml:space="preserve">[4]</w:t>
            </w:r>
          </w:p>
        </w:tc>
        <w:tc>
          <w:tcPr>
            <w:tcW w:type="dxa" w:w="3557"/>
          </w:tcPr>
          <w:p>
            <w:hyperlink w:history="1" r:id="rIdjusshgvlestvwpwfurpyq">
              <w:r>
                <w:rPr>
                  <w:rStyle w:val="Hyperlink"/>
                </w:rPr>
                <w:t xml:space="preserve">DeepTrader: A Deep Reinforcement Learning Approach for Risk-Return Balanced Portfolio Management with Market Conditions Embedding</w:t>
              </w:r>
            </w:hyperlink>
          </w:p>
        </w:tc>
        <w:tc>
          <w:tcPr>
            <w:tcW w:type="dxa" w:w="2621"/>
          </w:tcPr>
          <w:p>
            <w:r>
              <w:t xml:space="preserve">Market Scoring Unit + Asset Scoring Unit</w:t>
            </w:r>
          </w:p>
        </w:tc>
        <w:tc>
          <w:tcPr>
            <w:tcW w:type="dxa" w:w="2527"/>
          </w:tcPr>
          <w:p>
            <w:r>
              <w:t xml:space="preserve">Embeds regime signal but no separate classifier</w:t>
            </w:r>
          </w:p>
        </w:tc>
      </w:tr>
      <w:tr>
        <w:tc>
          <w:tcPr>
            <w:tcW w:type="dxa" w:w="655"/>
          </w:tcPr>
          <w:p>
            <w:r>
              <w:t xml:space="preserve">[5]</w:t>
            </w:r>
          </w:p>
        </w:tc>
        <w:tc>
          <w:tcPr>
            <w:tcW w:type="dxa" w:w="3557"/>
          </w:tcPr>
          <w:p>
            <w:hyperlink w:history="1" r:id="rIdfjvrjqpja1xrix9ol_opu">
              <w:r>
                <w:rPr>
                  <w:rStyle w:val="Hyperlink"/>
                </w:rPr>
                <w:t xml:space="preserve">DeepScalper: A Risk-Aware Reinforcement Learning Framework to Capture Fleeting Intraday Trading Opportunities</w:t>
              </w:r>
            </w:hyperlink>
          </w:p>
        </w:tc>
        <w:tc>
          <w:tcPr>
            <w:tcW w:type="dxa" w:w="2621"/>
          </w:tcPr>
          <w:p>
            <w:r>
              <w:t xml:space="preserve">Risk-aware reward shaping</w:t>
            </w:r>
          </w:p>
        </w:tc>
        <w:tc>
          <w:tcPr>
            <w:tcW w:type="dxa" w:w="2527"/>
          </w:tcPr>
          <w:p>
            <w:r>
              <w:t xml:space="preserve">Risk-aware but not hierarchical/regime-based</w:t>
            </w:r>
          </w:p>
        </w:tc>
      </w:tr>
      <w:tr>
        <w:tc>
          <w:tcPr>
            <w:tcW w:type="dxa" w:w="655"/>
          </w:tcPr>
          <w:p>
            <w:r>
              <w:t xml:space="preserve">[6]</w:t>
            </w:r>
          </w:p>
        </w:tc>
        <w:tc>
          <w:tcPr>
            <w:tcW w:type="dxa" w:w="3557"/>
          </w:tcPr>
          <w:p>
            <w:hyperlink w:history="1" r:id="rIdjgzl57urg6e1ymvomzden">
              <w:r>
                <w:rPr>
                  <w:rStyle w:val="Hyperlink"/>
                </w:rPr>
                <w:t xml:space="preserve">Reinforcement Learning for Quantitative Trading</w:t>
              </w:r>
            </w:hyperlink>
          </w:p>
        </w:tc>
        <w:tc>
          <w:tcPr>
            <w:tcW w:type="dxa" w:w="2621"/>
          </w:tcPr>
          <w:p>
            <w:r>
              <w:t xml:space="preserve">Comparative review of RL trading methods</w:t>
            </w:r>
          </w:p>
        </w:tc>
        <w:tc>
          <w:tcPr>
            <w:tcW w:type="dxa" w:w="2527"/>
          </w:tcPr>
          <w:p>
            <w:r>
              <w:t xml:space="preserve">Flags regime-adaptation as open research gap</w:t>
            </w:r>
          </w:p>
        </w:tc>
      </w:tr>
      <w:tr>
        <w:tc>
          <w:tcPr>
            <w:tcW w:type="dxa" w:w="655"/>
          </w:tcPr>
          <w:p>
            <w:r>
              <w:t xml:space="preserve">[7]</w:t>
            </w:r>
          </w:p>
        </w:tc>
        <w:tc>
          <w:tcPr>
            <w:tcW w:type="dxa" w:w="3557"/>
          </w:tcPr>
          <w:p>
            <w:hyperlink w:history="1" r:id="rIdu5rry6_hrhdebka7l2qi9">
              <w:r>
                <w:rPr>
                  <w:rStyle w:val="Hyperlink"/>
                </w:rPr>
                <w:t xml:space="preserve">Towards Generalizable Reinforcement Learning for Trade Execution</w:t>
              </w:r>
            </w:hyperlink>
          </w:p>
        </w:tc>
        <w:tc>
          <w:tcPr>
            <w:tcW w:type="dxa" w:w="2621"/>
          </w:tcPr>
          <w:p>
            <w:r>
              <w:t xml:space="preserve">Generalization across market conditions</w:t>
            </w:r>
          </w:p>
        </w:tc>
        <w:tc>
          <w:tcPr>
            <w:tcW w:type="dxa" w:w="2527"/>
          </w:tcPr>
          <w:p>
            <w:r>
              <w:t xml:space="preserve">Execution-only; no explicit regime classifier</w:t>
            </w:r>
          </w:p>
        </w:tc>
      </w:tr>
      <w:tr>
        <w:tc>
          <w:tcPr>
            <w:tcW w:type="dxa" w:w="655"/>
          </w:tcPr>
          <w:p>
            <w:r>
              <w:t xml:space="preserve">[8]</w:t>
            </w:r>
          </w:p>
        </w:tc>
        <w:tc>
          <w:tcPr>
            <w:tcW w:type="dxa" w:w="3557"/>
          </w:tcPr>
          <w:p>
            <w:hyperlink w:history="1" r:id="rIdyzbospuz6qvwglk5le5ak">
              <w:r>
                <w:rPr>
                  <w:rStyle w:val="Hyperlink"/>
                </w:rPr>
                <w:t xml:space="preserve">EarnHFT: Efficient Hierarchical Reinforcement Learning for High Frequency Trading</w:t>
              </w:r>
            </w:hyperlink>
          </w:p>
        </w:tc>
        <w:tc>
          <w:tcPr>
            <w:tcW w:type="dxa" w:w="2621"/>
          </w:tcPr>
          <w:p>
            <w:r>
              <w:t xml:space="preserve">Agent pool + minute-level router</w:t>
            </w:r>
          </w:p>
        </w:tc>
        <w:tc>
          <w:tcPr>
            <w:tcW w:type="dxa" w:w="2527"/>
          </w:tcPr>
          <w:p>
            <w:r>
              <w:t xml:space="preserve">Crypto HFT; heavy multi-agent pool (100s of agents)</w:t>
            </w:r>
          </w:p>
        </w:tc>
      </w:tr>
      <w:tr>
        <w:tc>
          <w:tcPr>
            <w:tcW w:type="dxa" w:w="655"/>
          </w:tcPr>
          <w:p>
            <w:r>
              <w:t xml:space="preserve">[9]</w:t>
            </w:r>
          </w:p>
        </w:tc>
        <w:tc>
          <w:tcPr>
            <w:tcW w:type="dxa" w:w="3557"/>
          </w:tcPr>
          <w:p>
            <w:hyperlink w:history="1" r:id="rIdronahgbwl2wrwxmchkok_">
              <w:r>
                <w:rPr>
                  <w:rStyle w:val="Hyperlink"/>
                </w:rPr>
                <w:t xml:space="preserve">MacroHFT: Memory Augmented Context-Aware Reinforcement Learning on High Frequency Trading</w:t>
              </w:r>
            </w:hyperlink>
          </w:p>
        </w:tc>
        <w:tc>
          <w:tcPr>
            <w:tcW w:type="dxa" w:w="2621"/>
          </w:tcPr>
          <w:p>
            <w:r>
              <w:t xml:space="preserve">Sub-agents per regime + hyper-agent</w:t>
            </w:r>
          </w:p>
        </w:tc>
        <w:tc>
          <w:tcPr>
            <w:tcW w:type="dxa" w:w="2527"/>
          </w:tcPr>
          <w:p>
            <w:r>
              <w:t xml:space="preserve">HFT-focused; heavier memory-augmented design</w:t>
            </w:r>
          </w:p>
        </w:tc>
      </w:tr>
      <w:tr>
        <w:tc>
          <w:tcPr>
            <w:tcW w:type="dxa" w:w="655"/>
          </w:tcPr>
          <w:p>
            <w:r>
              <w:t xml:space="preserve">[10]</w:t>
            </w:r>
          </w:p>
        </w:tc>
        <w:tc>
          <w:tcPr>
            <w:tcW w:type="dxa" w:w="3557"/>
          </w:tcPr>
          <w:p>
            <w:hyperlink w:history="1" r:id="rIdhytdh1g5fbxl-oks97qqt">
              <w:r>
                <w:rPr>
                  <w:rStyle w:val="Hyperlink"/>
                </w:rPr>
                <w:t xml:space="preserve">Hierarchical Reinforced Trader (HRT): A Bi-Level Approach for Optimizing Stock Selection and Execution</w:t>
              </w:r>
            </w:hyperlink>
          </w:p>
        </w:tc>
        <w:tc>
          <w:tcPr>
            <w:tcW w:type="dxa" w:w="2621"/>
          </w:tcPr>
          <w:p>
            <w:r>
              <w:t xml:space="preserve">High-level direction + low-level execution</w:t>
            </w:r>
          </w:p>
        </w:tc>
        <w:tc>
          <w:tcPr>
            <w:tcW w:type="dxa" w:w="2527"/>
          </w:tcPr>
          <w:p>
            <w:r>
              <w:t xml:space="preserve">Directional views only; no supervised regime classifier</w:t>
            </w:r>
          </w:p>
        </w:tc>
      </w:tr>
      <w:tr>
        <w:tc>
          <w:tcPr>
            <w:tcW w:type="dxa" w:w="655"/>
          </w:tcPr>
          <w:p>
            <w:r>
              <w:t xml:space="preserve">[11]</w:t>
            </w:r>
          </w:p>
        </w:tc>
        <w:tc>
          <w:tcPr>
            <w:tcW w:type="dxa" w:w="3557"/>
          </w:tcPr>
          <w:p>
            <w:hyperlink w:history="1" r:id="rIdgd4pq_t6sy8bbeylyh6jr">
              <w:r>
                <w:rPr>
                  <w:rStyle w:val="Hyperlink"/>
                </w:rPr>
                <w:t xml:space="preserve">HARLF: Hierarchical Reinforcement Learning and Lightweight LLM-Driven Sentiment Integration for Financial Portfolio Optimization</w:t>
              </w:r>
            </w:hyperlink>
          </w:p>
        </w:tc>
        <w:tc>
          <w:tcPr>
            <w:tcW w:type="dxa" w:w="2621"/>
          </w:tcPr>
          <w:p>
            <w:r>
              <w:t xml:space="preserve">3-tier hierarchy: base/meta/super agents</w:t>
            </w:r>
          </w:p>
        </w:tc>
        <w:tc>
          <w:tcPr>
            <w:tcW w:type="dxa" w:w="2527"/>
          </w:tcPr>
          <w:p>
            <w:r>
              <w:t xml:space="preserve">Heavier LLM stack; harder to reproduce in one semester</w:t>
            </w:r>
          </w:p>
        </w:tc>
      </w:tr>
      <w:tr>
        <w:tc>
          <w:tcPr>
            <w:tcW w:type="dxa" w:w="655"/>
          </w:tcPr>
          <w:p>
            <w:r>
              <w:t xml:space="preserve">[12]</w:t>
            </w:r>
          </w:p>
        </w:tc>
        <w:tc>
          <w:tcPr>
            <w:tcW w:type="dxa" w:w="3557"/>
          </w:tcPr>
          <w:p>
            <w:hyperlink w:history="1" r:id="rIdd--i7mme9ppfbfaixxjpc">
              <w:r>
                <w:rPr>
                  <w:rStyle w:val="Hyperlink"/>
                </w:rPr>
                <w:t xml:space="preserve">Regime-Aware LightGBM for Stock Market Forecasting: A Validated Walk-Forward Framework with Statistical Rigor and Explainable AI Analysis</w:t>
              </w:r>
            </w:hyperlink>
          </w:p>
        </w:tc>
        <w:tc>
          <w:tcPr>
            <w:tcW w:type="dxa" w:w="2621"/>
          </w:tcPr>
          <w:p>
            <w:r>
              <w:t xml:space="preserve">LightGBM conditioned on rolling HMM regimes</w:t>
            </w:r>
          </w:p>
        </w:tc>
        <w:tc>
          <w:tcPr>
            <w:tcW w:type="dxa" w:w="2527"/>
          </w:tcPr>
          <w:p>
            <w:r>
              <w:t xml:space="preserve">Classifier only; no downstream execution agent</w:t>
            </w:r>
          </w:p>
        </w:tc>
      </w:tr>
      <w:tr>
        <w:tc>
          <w:tcPr>
            <w:tcW w:type="dxa" w:w="655"/>
          </w:tcPr>
          <w:p>
            <w:r>
              <w:t xml:space="preserve">[13]</w:t>
            </w:r>
          </w:p>
        </w:tc>
        <w:tc>
          <w:tcPr>
            <w:tcW w:type="dxa" w:w="3557"/>
          </w:tcPr>
          <w:p>
            <w:hyperlink w:history="1" r:id="rIdzd4yr058quiggjd8vu4n9">
              <w:r>
                <w:rPr>
                  <w:rStyle w:val="Hyperlink"/>
                </w:rPr>
                <w:t xml:space="preserve">Machine Learning-Driven Market Regime Analysis in Equity Markets: A Gaussian Hidden Markov Model Approach</w:t>
              </w:r>
            </w:hyperlink>
          </w:p>
        </w:tc>
        <w:tc>
          <w:tcPr>
            <w:tcW w:type="dxa" w:w="2621"/>
          </w:tcPr>
          <w:p>
            <w:r>
              <w:t xml:space="preserve">Multivariate HMM + PCA, 9 detected regimes</w:t>
            </w:r>
          </w:p>
        </w:tc>
        <w:tc>
          <w:tcPr>
            <w:tcW w:type="dxa" w:w="2527"/>
          </w:tcPr>
          <w:p>
            <w:r>
              <w:t xml:space="preserve">Detection only; no RL execution coupling</w:t>
            </w:r>
          </w:p>
        </w:tc>
      </w:tr>
      <w:tr>
        <w:tc>
          <w:tcPr>
            <w:tcW w:type="dxa" w:w="655"/>
          </w:tcPr>
          <w:p>
            <w:r>
              <w:t xml:space="preserve">[14]</w:t>
            </w:r>
          </w:p>
        </w:tc>
        <w:tc>
          <w:tcPr>
            <w:tcW w:type="dxa" w:w="3557"/>
          </w:tcPr>
          <w:p>
            <w:hyperlink w:history="1" r:id="rId9ehfaooasamloy0nrcmxa">
              <w:r>
                <w:rPr>
                  <w:rStyle w:val="Hyperlink"/>
                </w:rPr>
                <w:t xml:space="preserve">When Valid Signals Fail: Regime Boundaries Between LLM Features and RL Trading Policies</w:t>
              </w:r>
            </w:hyperlink>
          </w:p>
        </w:tc>
        <w:tc>
          <w:tcPr>
            <w:tcW w:type="dxa" w:w="2621"/>
          </w:tcPr>
          <w:p>
            <w:r>
              <w:t xml:space="preserve">Analysis of LLM-feature/RL policy failure modes</w:t>
            </w:r>
          </w:p>
        </w:tc>
        <w:tc>
          <w:tcPr>
            <w:tcW w:type="dxa" w:w="2527"/>
          </w:tcPr>
          <w:p>
            <w:r>
              <w:t xml:space="preserve">Diagnostic study; no proposed hybrid solution</w:t>
            </w:r>
          </w:p>
        </w:tc>
      </w:tr>
      <w:tr>
        <w:tc>
          <w:tcPr>
            <w:tcW w:type="dxa" w:w="655"/>
          </w:tcPr>
          <w:p>
            <w:r>
              <w:t xml:space="preserve">[15]</w:t>
            </w:r>
          </w:p>
        </w:tc>
        <w:tc>
          <w:tcPr>
            <w:tcW w:type="dxa" w:w="3557"/>
          </w:tcPr>
          <w:p>
            <w:hyperlink w:history="1" r:id="rIdy7re1ksrrbexloco-9nhd">
              <w:r>
                <w:rPr>
                  <w:rStyle w:val="Hyperlink"/>
                </w:rPr>
                <w:t xml:space="preserve">Deep Reinforcement Learning for Financial Trading: Enhanced by Cluster Embedding and Zero-Shot Prediction</w:t>
              </w:r>
            </w:hyperlink>
          </w:p>
        </w:tc>
        <w:tc>
          <w:tcPr>
            <w:tcW w:type="dxa" w:w="2621"/>
          </w:tcPr>
          <w:p>
            <w:r>
              <w:t xml:space="preserve">Cluster Embedding-PPO for zero-shot prediction</w:t>
            </w:r>
          </w:p>
        </w:tc>
        <w:tc>
          <w:tcPr>
            <w:tcW w:type="dxa" w:w="2527"/>
          </w:tcPr>
          <w:p>
            <w:r>
              <w:t xml:space="preserve">Cluster-based, not supervised regime classifier</w:t>
            </w:r>
          </w:p>
        </w:tc>
      </w:tr>
    </w:tbl>
    <w:p>
      <w:pPr>
        <w:spacing w:before="200"/>
      </w:pPr>
    </w:p>
    <w:p>
      <w:pPr>
        <w:spacing w:after="200" w:before="300"/>
      </w:pPr>
      <w:r>
        <w:rPr>
          <w:b/>
          <w:bCs/>
          <w:sz w:val="26"/>
          <w:szCs w:val="26"/>
        </w:rPr>
        <w:t xml:space="preserve">2.3  Research Gap and Problem Statement Justification</w:t>
      </w:r>
    </w:p>
    <w:p>
      <w:pPr>
        <w:spacing w:after="200"/>
      </w:pPr>
      <w:r>
        <w:t xml:space="preserve">Across the fifteen reviewed papers, four consistent gaps emerge. First, foundational DRL trading papers [3], [7] optimize a single policy without conditioning it on the prevailing market regime. Second, hierarchical RL papers [1], [2], [8], [9], [10], [11] demonstrate that decomposing the decision process improves stability, but are either portfolio-level rather than single-asset execution-level, HFT/crypto-specific with heavy multi-agent pools, or rely on comparatively heavy architectures such as LLM-integrated sentiment layers, making them difficult to reproduce within a one-semester undergraduate timeline. Third, regime-detection papers [12], [13] build accurate classifiers but stop at detection — they do not couple the detected regime to a downstream, learned execution policy. Fourth, diagnostic work [14] shows that this coupling is not automatically safe: naively wired regime or feature signals can degrade RL policy performance rather than improve it, which motivates careful, validated design of the classifier-to-agent interface rather than a naive pass-through.</w:t>
      </w:r>
    </w:p>
    <w:p>
      <w:pPr>
        <w:spacing w:after="200"/>
      </w:pPr>
      <w:r>
        <w:t xml:space="preserve">This project addresses these gaps directly by pairing a LightGBM regime classifier — already validated for this purpose in recent literature [12] — with an RL execution agent trained and evaluated conditionally on the detected regime, rather than in isolation, and by structuring that coupling deliberately in light of the failure modes documented in [14] and the representation-learning benefits demonstrated in [15]. The design is intentionally lighter than the multi-agent and LLM-integrated hierarchical frameworks reviewed above [8], [9], [10], [11], making it feasible to implement, train, and validate within the semester timeline while retaining the central benefit reported across the hierarchical RL literature: adaptive, regime-aware decision-making. It also builds directly on the empirical evidence in [3], whose single-policy DQN/DDQN/Dueling DDQN benchmarks on the same NIFTY 50 market show that risk-adjusted performance and trade selectivity trade off sharply in the absence of regime conditioning — precisely the failure mode this project's hybrid design is intended to correct.</w:t>
      </w:r>
    </w:p>
    <w:p>
      <w:pPr>
        <w:spacing w:after="200" w:before="300"/>
      </w:pPr>
      <w:r>
        <w:rPr>
          <w:b/>
          <w:bCs/>
          <w:sz w:val="26"/>
          <w:szCs w:val="26"/>
        </w:rPr>
        <w:t xml:space="preserve">References</w:t>
      </w:r>
    </w:p>
    <w:p>
      <w:pPr>
        <w:spacing w:after="120"/>
      </w:pPr>
      <w:r>
        <w:t xml:space="preserve">[1]  Anonymous, "Deep Stock Trading: A Hierarchical Reinforcement Learning Framework for Portfolio Optimization and Order Execution," arXiv preprint arXiv:2012.12620, 2020. [https://arxiv.org/abs/2012.12620]</w:t>
      </w:r>
    </w:p>
    <w:p>
      <w:pPr>
        <w:spacing w:after="120"/>
      </w:pPr>
      <w:r>
        <w:t xml:space="preserve">[2]  R. Wang, H. Wei, B. An, Z. Feng, and J. Yao, "Commission Fee is not Enough: A Hierarchical Reinforced Framework for Portfolio Management," Proceedings of the AAAI Conference on Artificial Intelligence, vol. 35, no. 1, pp. 626–633, 2021. DOI: 10.1609/aaai.v35i1.16142 [https://ojs.aaai.org/index.php/AAAI/article/view/16142]</w:t>
      </w:r>
    </w:p>
    <w:p>
      <w:pPr>
        <w:spacing w:after="120"/>
      </w:pPr>
      <w:r>
        <w:t xml:space="preserve">[3]  R. G. Mishra, D. Sharma, M. Gadhavi, S. Pant, and A. Kumar, "A Deep Reinforcement Learning Framework for Strategic Indian NIFTY 50 Index Trading," AI, vol. 6, no. 8, p. 183, 2025. DOI: 10.3390/ai6080183 [https://doi.org/10.3390/ai6080183]</w:t>
      </w:r>
    </w:p>
    <w:p>
      <w:pPr>
        <w:spacing w:after="120"/>
      </w:pPr>
      <w:r>
        <w:t xml:space="preserve">[4]  Z. Wang, B. Huang, S. Tu, K. Zhang, and L. Xu, "DeepTrader: A Deep Reinforcement Learning Approach for Risk-Return Balanced Portfolio Management with Market Conditions Embedding," Proceedings of the AAAI Conference on Artificial Intelligence, vol. 35, no. 1, pp. 643–650, 2021. [https://aaai.org/papers/00643-deeptrader-a-deep-reinforcement-learning-approach-for-risk-return-balanced-portfolio-management-with-market-conditions-embedding/]</w:t>
      </w:r>
    </w:p>
    <w:p>
      <w:pPr>
        <w:spacing w:after="120"/>
      </w:pPr>
      <w:r>
        <w:t xml:space="preserve">[5]  S. Sun, W. Xue, R. Wang, X. He, J. Zhu, J. Li, and B. An, "DeepScalper: A Risk-Aware Reinforcement Learning Framework to Capture Fleeting Intraday Trading Opportunities," Proceedings of the 31st ACM International Conference on Information &amp; Knowledge Management (CIKM), pp. 1858–1867, 2022. DOI: 10.1145/3511808.3557283 [https://arxiv.org/abs/2201.09058]</w:t>
      </w:r>
    </w:p>
    <w:p>
      <w:pPr>
        <w:spacing w:after="120"/>
      </w:pPr>
      <w:r>
        <w:t xml:space="preserve">[6]  S. Sun, R. Wang, and B. An, "Reinforcement Learning for Quantitative Trading," ACM Transactions on Intelligent Systems and Technology, vol. 14, no. 3, 2023. [https://personal.ntu.edu.sg/boan/papers/TIST23_RLFintech.pdf]</w:t>
      </w:r>
    </w:p>
    <w:p>
      <w:pPr>
        <w:spacing w:after="120"/>
      </w:pPr>
      <w:r>
        <w:t xml:space="preserve">[7]  C. Zhang, Y. Duan, X. Chen, J. Chen, J. Li, and L. Zhao, "Towards Generalizable Reinforcement Learning for Trade Execution," arXiv preprint arXiv:2307.11685, 2023. [https://arxiv.org/abs/2307.11685]</w:t>
      </w:r>
    </w:p>
    <w:p>
      <w:pPr>
        <w:spacing w:after="120"/>
      </w:pPr>
      <w:r>
        <w:t xml:space="preserve">[8]  M. Qin, S. Sun, W. Zhang, H. Xia, X. Wang, and B. An, "EarnHFT: Efficient Hierarchical Reinforcement Learning for High Frequency Trading," Proceedings of the AAAI Conference on Artificial Intelligence, vol. 38, no. 13, pp. 14669–14676, 2024. [https://arxiv.org/abs/2309.12891]</w:t>
      </w:r>
    </w:p>
    <w:p>
      <w:pPr>
        <w:spacing w:after="120"/>
      </w:pPr>
      <w:r>
        <w:t xml:space="preserve">[9]  H. Niu et al., "MacroHFT: Memory Augmented Context-Aware Reinforcement Learning on High Frequency Trading," Proceedings of the 30th ACM SIGKDD Conference on Knowledge Discovery and Data Mining, 2024. [https://arxiv.org/abs/2406.14537]</w:t>
      </w:r>
    </w:p>
    <w:p>
      <w:pPr>
        <w:spacing w:after="120"/>
      </w:pPr>
      <w:r>
        <w:t xml:space="preserve">[10]  Anonymous, "Hierarchical Reinforced Trader (HRT): A Bi-Level Approach for Optimizing Stock Selection and Execution," arXiv preprint arXiv:2410.14927, 2024. [https://arxiv.org/abs/2410.14927]</w:t>
      </w:r>
    </w:p>
    <w:p>
      <w:pPr>
        <w:spacing w:after="120"/>
      </w:pPr>
      <w:r>
        <w:t xml:space="preserve">[11]  B. Coriat and E. Benhamou, "HARLF: Hierarchical Reinforcement Learning and Lightweight LLM-Driven Sentiment Integration for Financial Portfolio Optimization," IJCAI 2025 FinLLM Workshop, arXiv:2507.18560, 2025. [https://arxiv.org/abs/2507.18560]</w:t>
      </w:r>
    </w:p>
    <w:p>
      <w:pPr>
        <w:spacing w:after="120"/>
      </w:pPr>
      <w:r>
        <w:t xml:space="preserve">[12]  A. Pagliaro, "Regime-Aware LightGBM for Stock Market Forecasting: A Validated Walk-Forward Framework with Statistical Rigor and Explainable AI Analysis," Electronics, vol. 15, no. 6, p. 1334, 2026. DOI: 10.3390/electronics15061334 [https://www.mdpi.com/2079-9292/15/6/1334]</w:t>
      </w:r>
    </w:p>
    <w:p>
      <w:pPr>
        <w:spacing w:after="120"/>
      </w:pPr>
      <w:r>
        <w:t xml:space="preserve">[13]  Anonymous, "Machine Learning-Driven Market Regime Analysis in Equity Markets: A Gaussian Hidden Markov Model Approach," 2025. [https://www.researchgate.net/publication/398722347_Machine_Learning-Driven_Market_Regime_Analysis_in_Equity_Markets_A_Gaussian_Hidden_Markov_Model_Approach]</w:t>
      </w:r>
    </w:p>
    <w:p>
      <w:pPr>
        <w:spacing w:after="120"/>
      </w:pPr>
      <w:r>
        <w:t xml:space="preserve">[14]  Anonymous, "When Valid Signals Fail: Regime Boundaries Between LLM Features and RL Trading Policies," arXiv preprint arXiv:2604.10996, 2026. [https://arxiv.org/pdf/2604.10996]</w:t>
      </w:r>
    </w:p>
    <w:p>
      <w:pPr>
        <w:spacing w:after="120"/>
      </w:pPr>
      <w:r>
        <w:t xml:space="preserve">[15]  Anonymous, "Deep Reinforcement Learning for Financial Trading: Enhanced by Cluster Embedding and Zero-Shot Prediction," Symmetry, vol. 18, no. 1, p. 112, 2026. DOI: 10.3390/sym18010112 [https://doi.org/10.3390/sym18010112]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r4f1a9cxtevxdek1yihg" Type="http://schemas.openxmlformats.org/officeDocument/2006/relationships/hyperlink" Target="https://arxiv.org/abs/2012.12620" TargetMode="External"/><Relationship Id="rIdsaqlz-twv5exec1bk76ba" Type="http://schemas.openxmlformats.org/officeDocument/2006/relationships/hyperlink" Target="https://ojs.aaai.org/index.php/AAAI/article/view/16142" TargetMode="External"/><Relationship Id="rId_2loqwoyrfwwz8ivh9vem" Type="http://schemas.openxmlformats.org/officeDocument/2006/relationships/hyperlink" Target="https://doi.org/10.3390/ai6080183" TargetMode="External"/><Relationship Id="rIdjusshgvlestvwpwfurpyq" Type="http://schemas.openxmlformats.org/officeDocument/2006/relationships/hyperlink" Target="https://aaai.org/papers/00643-deeptrader-a-deep-reinforcement-learning-approach-for-risk-return-balanced-portfolio-management-with-market-conditions-embedding/" TargetMode="External"/><Relationship Id="rIdfjvrjqpja1xrix9ol_opu" Type="http://schemas.openxmlformats.org/officeDocument/2006/relationships/hyperlink" Target="https://arxiv.org/abs/2201.09058" TargetMode="External"/><Relationship Id="rIdjgzl57urg6e1ymvomzden" Type="http://schemas.openxmlformats.org/officeDocument/2006/relationships/hyperlink" Target="https://personal.ntu.edu.sg/boan/papers/TIST23_RLFintech.pdf" TargetMode="External"/><Relationship Id="rIdu5rry6_hrhdebka7l2qi9" Type="http://schemas.openxmlformats.org/officeDocument/2006/relationships/hyperlink" Target="https://arxiv.org/abs/2307.11685" TargetMode="External"/><Relationship Id="rIdyzbospuz6qvwglk5le5ak" Type="http://schemas.openxmlformats.org/officeDocument/2006/relationships/hyperlink" Target="https://arxiv.org/abs/2309.12891" TargetMode="External"/><Relationship Id="rIdronahgbwl2wrwxmchkok_" Type="http://schemas.openxmlformats.org/officeDocument/2006/relationships/hyperlink" Target="https://arxiv.org/abs/2406.14537" TargetMode="External"/><Relationship Id="rIdhytdh1g5fbxl-oks97qqt" Type="http://schemas.openxmlformats.org/officeDocument/2006/relationships/hyperlink" Target="https://arxiv.org/abs/2410.14927" TargetMode="External"/><Relationship Id="rIdgd4pq_t6sy8bbeylyh6jr" Type="http://schemas.openxmlformats.org/officeDocument/2006/relationships/hyperlink" Target="https://arxiv.org/abs/2507.18560" TargetMode="External"/><Relationship Id="rIdd--i7mme9ppfbfaixxjpc" Type="http://schemas.openxmlformats.org/officeDocument/2006/relationships/hyperlink" Target="https://www.mdpi.com/2079-9292/15/6/1334" TargetMode="External"/><Relationship Id="rIdzd4yr058quiggjd8vu4n9" Type="http://schemas.openxmlformats.org/officeDocument/2006/relationships/hyperlink" Target="https://www.researchgate.net/publication/398722347_Machine_Learning-Driven_Market_Regime_Analysis_in_Equity_Markets_A_Gaussian_Hidden_Markov_Model_Approach" TargetMode="External"/><Relationship Id="rId9ehfaooasamloy0nrcmxa" Type="http://schemas.openxmlformats.org/officeDocument/2006/relationships/hyperlink" Target="https://arxiv.org/pdf/2604.10996" TargetMode="External"/><Relationship Id="rIdy7re1ksrrbexloco-9nhd" Type="http://schemas.openxmlformats.org/officeDocument/2006/relationships/hyperlink" Target="https://doi.org/10.3390/sym18010112"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2026-07-17T17:46:16.427Z</dcterms:created>
  <dcterms:modified xsi:type="dcterms:W3CDTF">2026-07-17T17:46:16.444Z</dcterms:modified>
</cp:coreProperties>
</file>

<file path=docProps/custom.xml><?xml version="1.0" encoding="utf-8"?>
<Properties xmlns="http://schemas.openxmlformats.org/officeDocument/2006/custom-properties" xmlns:vt="http://schemas.openxmlformats.org/officeDocument/2006/docPropsVTypes"/>
</file>