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3A5F" w:sz="30"/>
        </w:pBdr>
        <w:spacing w:after="300"/>
      </w:pPr>
    </w:p>
    <w:p>
      <w:pPr>
        <w:spacing w:after="40"/>
        <w:jc w:val="center"/>
      </w:pPr>
      <w:r>
        <w:rPr>
          <w:rFonts w:ascii="Calibri" w:cs="Calibri" w:eastAsia="Calibri" w:hAnsi="Calibri"/>
          <w:b/>
          <w:bCs/>
          <w:color w:val="1B3A5F"/>
          <w:spacing w:val="60"/>
          <w:sz w:val="60"/>
          <w:szCs w:val="60"/>
        </w:rPr>
        <w:t xml:space="preserve">NEXACORE</w:t>
      </w:r>
    </w:p>
    <w:p>
      <w:pPr>
        <w:spacing w:after="900"/>
        <w:jc w:val="center"/>
      </w:pPr>
      <w:r>
        <w:rPr>
          <w:rFonts w:ascii="Calibri" w:cs="Calibri" w:eastAsia="Calibri" w:hAnsi="Calibri"/>
          <w:color w:val="5A7184"/>
          <w:spacing w:val="40"/>
          <w:sz w:val="20"/>
          <w:szCs w:val="20"/>
        </w:rPr>
        <w:t xml:space="preserve">T E C H N O L O G I E S</w:t>
      </w:r>
    </w:p>
    <w:p>
      <w:pPr>
        <w:spacing w:after="120"/>
        <w:jc w:val="center"/>
      </w:pPr>
      <w:r>
        <w:rPr>
          <w:rFonts w:ascii="Calibri" w:cs="Calibri" w:eastAsia="Calibri" w:hAnsi="Calibri"/>
          <w:b/>
          <w:bCs/>
          <w:color w:val="12283F"/>
          <w:sz w:val="72"/>
          <w:szCs w:val="72"/>
        </w:rPr>
        <w:t xml:space="preserve">Travel Policy</w:t>
      </w:r>
    </w:p>
    <w:p>
      <w:pPr>
        <w:spacing w:after="420"/>
        <w:jc w:val="center"/>
      </w:pPr>
      <w:r>
        <w:rPr>
          <w:rFonts w:ascii="Calibri" w:cs="Calibri" w:eastAsia="Calibri" w:hAnsi="Calibri"/>
          <w:color w:val="3C6186"/>
          <w:sz w:val="24"/>
          <w:szCs w:val="24"/>
        </w:rPr>
        <w:t xml:space="preserve">Official Governance Document  —  Finance Department</w:t>
      </w:r>
    </w:p>
    <w:tbl>
      <w:tblPr>
        <w:tblW w:type="dxa" w:w="10286"/>
        <w:tblBorders>
          <w:top w:val="none"/>
          <w:left w:val="none"/>
          <w:bottom w:val="none"/>
          <w:right w:val="none"/>
          <w:insideH w:val="none"/>
          <w:insideV w:val="none"/>
        </w:tblBorders>
      </w:tblPr>
      <w:tblGrid>
        <w:gridCol w:w="10286"/>
      </w:tblGrid>
      <w:tr>
        <w:tc>
          <w:tcPr>
            <w:tcW w:type="dxa" w:w="10286"/>
            <w:shd w:fill="1B3A5F" w:color="auto" w:val="clear"/>
            <w:tcMar>
              <w:top w:type="dxa" w:w="110"/>
              <w:left w:type="dxa" w:w="100"/>
              <w:bottom w:type="dxa" w:w="110"/>
              <w:right w:type="dxa" w:w="100"/>
            </w:tcMar>
          </w:tcPr>
          <w:p>
            <w:pPr>
              <w:spacing w:after="0"/>
              <w:jc w:val="center"/>
            </w:pPr>
            <w:r>
              <w:rPr>
                <w:rFonts w:ascii="Calibri" w:cs="Calibri" w:eastAsia="Calibri" w:hAnsi="Calibri"/>
                <w:b/>
                <w:bCs/>
                <w:color w:val="FFFFFF"/>
                <w:spacing w:val="20"/>
                <w:sz w:val="19"/>
                <w:szCs w:val="19"/>
              </w:rPr>
              <w:t xml:space="preserve">VERSION 3.0   |   EFFECTIVE 01 APRIL 2026   |   INTERNAL USE ONLY</w:t>
            </w:r>
          </w:p>
        </w:tc>
      </w:tr>
    </w:tbl>
    <w:p>
      <w:pPr>
        <w:spacing w:after="360"/>
      </w:pPr>
    </w:p>
    <w:tbl>
      <w:tblPr>
        <w:tblW w:type="dxa" w:w="10286"/>
        <w:tblBorders>
          <w:top w:val="single" w:color="C3CED8" w:sz="4"/>
          <w:left w:val="single" w:color="C3CED8" w:sz="4"/>
          <w:bottom w:val="single" w:color="C3CED8" w:sz="4"/>
          <w:right w:val="single" w:color="C3CED8" w:sz="4"/>
          <w:insideH w:val="single" w:color="C3CED8" w:sz="4"/>
          <w:insideV w:val="single" w:color="C3CED8" w:sz="4"/>
        </w:tblBorders>
      </w:tblPr>
      <w:tblGrid>
        <w:gridCol w:w="3588"/>
        <w:gridCol w:w="6698"/>
      </w:tblGrid>
      <w:tr>
        <w:tc>
          <w:tcPr>
            <w:tcW w:type="dxa" w:w="3588"/>
            <w:shd w:fill="EEF3F7"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1B3A5F"/>
                <w:sz w:val="17"/>
                <w:szCs w:val="17"/>
              </w:rPr>
              <w:t xml:space="preserve">Company Name</w:t>
            </w:r>
          </w:p>
        </w:tc>
        <w:tc>
          <w:tcPr>
            <w:tcW w:type="dxa" w:w="6698"/>
            <w:shd w:fill="FFFFFF"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7"/>
                <w:szCs w:val="17"/>
              </w:rPr>
              <w:t xml:space="preserve">NexaCore Technologies</w:t>
            </w:r>
          </w:p>
        </w:tc>
      </w:tr>
      <w:tr>
        <w:tc>
          <w:tcPr>
            <w:tcW w:type="dxa" w:w="3588"/>
            <w:shd w:fill="EEF3F7"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1B3A5F"/>
                <w:sz w:val="17"/>
                <w:szCs w:val="17"/>
              </w:rPr>
              <w:t xml:space="preserve">Document Name</w:t>
            </w:r>
          </w:p>
        </w:tc>
        <w:tc>
          <w:tcPr>
            <w:tcW w:type="dxa" w:w="6698"/>
            <w:shd w:fill="FFFFFF"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7"/>
                <w:szCs w:val="17"/>
              </w:rPr>
              <w:t xml:space="preserve">Travel Policy</w:t>
            </w:r>
          </w:p>
        </w:tc>
      </w:tr>
      <w:tr>
        <w:tc>
          <w:tcPr>
            <w:tcW w:type="dxa" w:w="3588"/>
            <w:shd w:fill="EEF3F7"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1B3A5F"/>
                <w:sz w:val="17"/>
                <w:szCs w:val="17"/>
              </w:rPr>
              <w:t xml:space="preserve">Version</w:t>
            </w:r>
          </w:p>
        </w:tc>
        <w:tc>
          <w:tcPr>
            <w:tcW w:type="dxa" w:w="6698"/>
            <w:shd w:fill="FFFFFF"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7"/>
                <w:szCs w:val="17"/>
              </w:rPr>
              <w:t xml:space="preserve">3.0</w:t>
            </w:r>
          </w:p>
        </w:tc>
      </w:tr>
      <w:tr>
        <w:tc>
          <w:tcPr>
            <w:tcW w:type="dxa" w:w="3588"/>
            <w:shd w:fill="EEF3F7"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1B3A5F"/>
                <w:sz w:val="17"/>
                <w:szCs w:val="17"/>
              </w:rPr>
              <w:t xml:space="preserve">Document Number</w:t>
            </w:r>
          </w:p>
        </w:tc>
        <w:tc>
          <w:tcPr>
            <w:tcW w:type="dxa" w:w="6698"/>
            <w:shd w:fill="FFFFFF"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7"/>
                <w:szCs w:val="17"/>
              </w:rPr>
              <w:t xml:space="preserve">NCT-FIN-TRV-003</w:t>
            </w:r>
          </w:p>
        </w:tc>
      </w:tr>
      <w:tr>
        <w:tc>
          <w:tcPr>
            <w:tcW w:type="dxa" w:w="3588"/>
            <w:shd w:fill="EEF3F7"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1B3A5F"/>
                <w:sz w:val="17"/>
                <w:szCs w:val="17"/>
              </w:rPr>
              <w:t xml:space="preserve">Department</w:t>
            </w:r>
          </w:p>
        </w:tc>
        <w:tc>
          <w:tcPr>
            <w:tcW w:type="dxa" w:w="6698"/>
            <w:shd w:fill="FFFFFF"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7"/>
                <w:szCs w:val="17"/>
              </w:rPr>
              <w:t xml:space="preserve">Finance</w:t>
            </w:r>
          </w:p>
        </w:tc>
      </w:tr>
      <w:tr>
        <w:tc>
          <w:tcPr>
            <w:tcW w:type="dxa" w:w="3588"/>
            <w:shd w:fill="EEF3F7"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1B3A5F"/>
                <w:sz w:val="17"/>
                <w:szCs w:val="17"/>
              </w:rPr>
              <w:t xml:space="preserve">Document Owner</w:t>
            </w:r>
          </w:p>
        </w:tc>
        <w:tc>
          <w:tcPr>
            <w:tcW w:type="dxa" w:w="6698"/>
            <w:shd w:fill="FFFFFF"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7"/>
                <w:szCs w:val="17"/>
              </w:rPr>
              <w:t xml:space="preserve">Finance Department — Siddharth Kapoor, Director of Finance (L5)</w:t>
            </w:r>
          </w:p>
        </w:tc>
      </w:tr>
      <w:tr>
        <w:tc>
          <w:tcPr>
            <w:tcW w:type="dxa" w:w="3588"/>
            <w:shd w:fill="EEF3F7"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1B3A5F"/>
                <w:sz w:val="17"/>
                <w:szCs w:val="17"/>
              </w:rPr>
              <w:t xml:space="preserve">Prepared By</w:t>
            </w:r>
          </w:p>
        </w:tc>
        <w:tc>
          <w:tcPr>
            <w:tcW w:type="dxa" w:w="6698"/>
            <w:shd w:fill="FFFFFF"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7"/>
                <w:szCs w:val="17"/>
              </w:rPr>
              <w:t xml:space="preserve">Accounts Payable / Receivable, Finance &amp; Administration</w:t>
            </w:r>
          </w:p>
        </w:tc>
      </w:tr>
      <w:tr>
        <w:tc>
          <w:tcPr>
            <w:tcW w:type="dxa" w:w="3588"/>
            <w:shd w:fill="EEF3F7"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1B3A5F"/>
                <w:sz w:val="17"/>
                <w:szCs w:val="17"/>
              </w:rPr>
              <w:t xml:space="preserve">Reviewed By</w:t>
            </w:r>
          </w:p>
        </w:tc>
        <w:tc>
          <w:tcPr>
            <w:tcW w:type="dxa" w:w="6698"/>
            <w:shd w:fill="FFFFFF"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7"/>
                <w:szCs w:val="17"/>
              </w:rPr>
              <w:t xml:space="preserve">Ritika Sharma, CHRO; Ananya Rao, CISO</w:t>
            </w:r>
          </w:p>
        </w:tc>
      </w:tr>
      <w:tr>
        <w:tc>
          <w:tcPr>
            <w:tcW w:type="dxa" w:w="3588"/>
            <w:shd w:fill="EEF3F7"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1B3A5F"/>
                <w:sz w:val="17"/>
                <w:szCs w:val="17"/>
              </w:rPr>
              <w:t xml:space="preserve">Approved By</w:t>
            </w:r>
          </w:p>
        </w:tc>
        <w:tc>
          <w:tcPr>
            <w:tcW w:type="dxa" w:w="6698"/>
            <w:shd w:fill="FFFFFF"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7"/>
                <w:szCs w:val="17"/>
              </w:rPr>
              <w:t xml:space="preserve">Vikram Desai, Chief Financial Officer (CFO)</w:t>
            </w:r>
          </w:p>
        </w:tc>
      </w:tr>
      <w:tr>
        <w:tc>
          <w:tcPr>
            <w:tcW w:type="dxa" w:w="3588"/>
            <w:shd w:fill="EEF3F7"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1B3A5F"/>
                <w:sz w:val="17"/>
                <w:szCs w:val="17"/>
              </w:rPr>
              <w:t xml:space="preserve">Effective Date</w:t>
            </w:r>
          </w:p>
        </w:tc>
        <w:tc>
          <w:tcPr>
            <w:tcW w:type="dxa" w:w="6698"/>
            <w:shd w:fill="FFFFFF"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7"/>
                <w:szCs w:val="17"/>
              </w:rPr>
              <w:t xml:space="preserve">01 April 2026</w:t>
            </w:r>
          </w:p>
        </w:tc>
      </w:tr>
      <w:tr>
        <w:tc>
          <w:tcPr>
            <w:tcW w:type="dxa" w:w="3588"/>
            <w:shd w:fill="EEF3F7"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1B3A5F"/>
                <w:sz w:val="17"/>
                <w:szCs w:val="17"/>
              </w:rPr>
              <w:t xml:space="preserve">Review Date</w:t>
            </w:r>
          </w:p>
        </w:tc>
        <w:tc>
          <w:tcPr>
            <w:tcW w:type="dxa" w:w="6698"/>
            <w:shd w:fill="FFFFFF"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7"/>
                <w:szCs w:val="17"/>
              </w:rPr>
              <w:t xml:space="preserve">31 March 2027</w:t>
            </w:r>
          </w:p>
        </w:tc>
      </w:tr>
      <w:tr>
        <w:tc>
          <w:tcPr>
            <w:tcW w:type="dxa" w:w="3588"/>
            <w:shd w:fill="EEF3F7"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1B3A5F"/>
                <w:sz w:val="17"/>
                <w:szCs w:val="17"/>
              </w:rPr>
              <w:t xml:space="preserve">Classification</w:t>
            </w:r>
          </w:p>
        </w:tc>
        <w:tc>
          <w:tcPr>
            <w:tcW w:type="dxa" w:w="6698"/>
            <w:shd w:fill="FFFFFF"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7"/>
                <w:szCs w:val="17"/>
              </w:rPr>
              <w:t xml:space="preserve">Internal — Confidential</w:t>
            </w:r>
          </w:p>
        </w:tc>
      </w:tr>
      <w:tr>
        <w:tc>
          <w:tcPr>
            <w:tcW w:type="dxa" w:w="3588"/>
            <w:shd w:fill="EEF3F7"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1B3A5F"/>
                <w:sz w:val="17"/>
                <w:szCs w:val="17"/>
              </w:rPr>
              <w:t xml:space="preserve">Applies To</w:t>
            </w:r>
          </w:p>
        </w:tc>
        <w:tc>
          <w:tcPr>
            <w:tcW w:type="dxa" w:w="6698"/>
            <w:shd w:fill="FFFFFF"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7"/>
                <w:szCs w:val="17"/>
              </w:rPr>
              <w:t xml:space="preserve">All 4,500 employees across Bengaluru, Patiala, Pune and Hyderabad</w:t>
            </w:r>
          </w:p>
        </w:tc>
      </w:tr>
    </w:tbl>
    <w:p>
      <w:pPr>
        <w:spacing w:after="320"/>
      </w:pPr>
    </w:p>
    <w:p>
      <w:pPr>
        <w:spacing w:after="90" w:line="235"/>
        <w:jc w:val="both"/>
      </w:pPr>
      <w:r>
        <w:rPr>
          <w:rFonts w:ascii="Calibri" w:cs="Calibri" w:eastAsia="Calibri" w:hAnsi="Calibri"/>
          <w:b/>
          <w:bCs/>
          <w:color w:val="8A1C1C"/>
          <w:sz w:val="16"/>
          <w:szCs w:val="16"/>
        </w:rPr>
        <w:t xml:space="preserve">CONFIDENTIALITY STATEMENT. </w:t>
      </w:r>
      <w:r>
        <w:rPr>
          <w:rFonts w:ascii="Calibri" w:cs="Calibri" w:eastAsia="Calibri" w:hAnsi="Calibri"/>
          <w:color w:val="444444"/>
          <w:sz w:val="16"/>
          <w:szCs w:val="16"/>
        </w:rPr>
        <w:t xml:space="preserve">This Travel Policy is the confidential and proprietary property of NexaCore Technologies. It is issued to employees, interns and contractors solely for internal use in connection with their engagement with the company. It must not be forwarded, published, uploaded to any external platform, or disclosed to any third party — including travel agents, airlines or hotels — without the prior written consent of the Chief Financial Officer and the Legal &amp; Compliance Team. Unauthorised disclosure is a violation of the NexaCore Code of Conduct and the Information Security Policy and may result in disciplinary action up to and including termination of employment.</w:t>
      </w:r>
    </w:p>
    <w:p>
      <w:pPr>
        <w:spacing w:after="90" w:line="235"/>
        <w:jc w:val="both"/>
      </w:pPr>
      <w:r>
        <w:rPr>
          <w:rFonts w:ascii="Calibri" w:cs="Calibri" w:eastAsia="Calibri" w:hAnsi="Calibri"/>
          <w:b/>
          <w:bCs/>
          <w:color w:val="444444"/>
          <w:sz w:val="16"/>
          <w:szCs w:val="16"/>
        </w:rPr>
        <w:t xml:space="preserve">© 2026 NexaCore Technologies. </w:t>
      </w:r>
      <w:r>
        <w:rPr>
          <w:rFonts w:ascii="Calibri" w:cs="Calibri" w:eastAsia="Calibri" w:hAnsi="Calibri"/>
          <w:color w:val="444444"/>
          <w:sz w:val="16"/>
          <w:szCs w:val="16"/>
        </w:rPr>
        <w:t xml:space="preserve">All rights reserved. TechPark One, Bengaluru, Karnataka, India. This document supersedes all previous versions of the NexaCore Technologies Travel Policy. Where this policy and the Expense &amp; Reimbursement Policy differ on a reimbursement limit, the Expense &amp; Reimbursement Policy prevails.</w:t>
      </w:r>
    </w:p>
    <w:p>
      <w:pPr>
        <w:sectPr>
          <w:pgSz w:w="11906" w:h="16838" w:orient="portrait"/>
          <w:pgMar w:top="900" w:right="810" w:bottom="900" w:left="810" w:header="708" w:footer="708" w:gutter="0"/>
          <w:pgNumType w:start="1"/>
          <w:docGrid w:linePitch="360"/>
        </w:sectPr>
      </w:pPr>
    </w:p>
    <w:p>
      <w:pPr>
        <w:pStyle w:val="Heading1"/>
        <w:keepNext/>
        <w:shd w:fill="1B3A5F" w:color="auto" w:val="clear"/>
        <w:spacing w:after="55" w:before="120"/>
        <w:ind w:left="90" w:right="90"/>
      </w:pPr>
      <w:r>
        <w:rPr>
          <w:rFonts w:ascii="Calibri" w:cs="Calibri" w:eastAsia="Calibri" w:hAnsi="Calibri"/>
          <w:b/>
          <w:bCs/>
          <w:color w:val="FFFFFF"/>
          <w:sz w:val="23"/>
          <w:szCs w:val="23"/>
        </w:rPr>
        <w:t xml:space="preserve">Table of Contents</w:t>
      </w:r>
    </w:p>
    <w:p>
      <w:pPr>
        <w:spacing w:after="12" w:line="205"/>
        <w:ind w:left="0"/>
      </w:pPr>
      <w:r>
        <w:rPr>
          <w:rFonts w:ascii="Calibri" w:cs="Calibri" w:eastAsia="Calibri" w:hAnsi="Calibri"/>
          <w:b/>
          <w:bCs/>
          <w:color w:val="1B3A5F"/>
          <w:sz w:val="15"/>
          <w:szCs w:val="15"/>
        </w:rPr>
        <w:t xml:space="preserve">Revision History</w:t>
        <w:ptab w:alignment="right" w:relativeTo="margin" w:leader="dot"/>
        <w:t xml:space="preserve">1</w:t>
      </w:r>
    </w:p>
    <w:p>
      <w:pPr>
        <w:spacing w:after="12" w:line="205"/>
        <w:ind w:left="0"/>
      </w:pPr>
      <w:r>
        <w:rPr>
          <w:rFonts w:ascii="Calibri" w:cs="Calibri" w:eastAsia="Calibri" w:hAnsi="Calibri"/>
          <w:b/>
          <w:bCs/>
          <w:color w:val="1B3A5F"/>
          <w:sz w:val="15"/>
          <w:szCs w:val="15"/>
        </w:rPr>
        <w:t xml:space="preserve">Purpose, Scope and Applicability</w:t>
        <w:ptab w:alignment="right" w:relativeTo="margin" w:leader="dot"/>
        <w:t xml:space="preserve">1</w:t>
      </w:r>
    </w:p>
    <w:p>
      <w:pPr>
        <w:spacing w:after="12" w:line="205"/>
        <w:ind w:left="0"/>
      </w:pPr>
      <w:r>
        <w:rPr>
          <w:rFonts w:ascii="Calibri" w:cs="Calibri" w:eastAsia="Calibri" w:hAnsi="Calibri"/>
          <w:b/>
          <w:bCs/>
          <w:color w:val="1B3A5F"/>
          <w:sz w:val="15"/>
          <w:szCs w:val="15"/>
        </w:rPr>
        <w:t xml:space="preserve">1. Travel Philosophy</w:t>
        <w:ptab w:alignment="right" w:relativeTo="margin" w:leader="dot"/>
        <w:t xml:space="preserve">2</w:t>
      </w:r>
    </w:p>
    <w:p>
      <w:pPr>
        <w:spacing w:after="12" w:line="205"/>
        <w:ind w:left="0"/>
      </w:pPr>
      <w:r>
        <w:rPr>
          <w:rFonts w:ascii="Calibri" w:cs="Calibri" w:eastAsia="Calibri" w:hAnsi="Calibri"/>
          <w:b/>
          <w:bCs/>
          <w:color w:val="1B3A5F"/>
          <w:sz w:val="15"/>
          <w:szCs w:val="15"/>
        </w:rPr>
        <w:t xml:space="preserve">2. Domestic Travel</w:t>
        <w:ptab w:alignment="right" w:relativeTo="margin" w:leader="dot"/>
        <w:t xml:space="preserve">2</w:t>
      </w:r>
    </w:p>
    <w:p>
      <w:pPr>
        <w:spacing w:after="12" w:line="205"/>
        <w:ind w:left="0"/>
      </w:pPr>
      <w:r>
        <w:rPr>
          <w:rFonts w:ascii="Calibri" w:cs="Calibri" w:eastAsia="Calibri" w:hAnsi="Calibri"/>
          <w:b/>
          <w:bCs/>
          <w:color w:val="1B3A5F"/>
          <w:sz w:val="15"/>
          <w:szCs w:val="15"/>
        </w:rPr>
        <w:t xml:space="preserve">3. International Travel</w:t>
        <w:ptab w:alignment="right" w:relativeTo="margin" w:leader="dot"/>
        <w:t xml:space="preserve">3</w:t>
      </w:r>
    </w:p>
    <w:p>
      <w:pPr>
        <w:spacing w:after="12" w:line="205"/>
        <w:ind w:left="0"/>
      </w:pPr>
      <w:r>
        <w:rPr>
          <w:rFonts w:ascii="Calibri" w:cs="Calibri" w:eastAsia="Calibri" w:hAnsi="Calibri"/>
          <w:b/>
          <w:bCs/>
          <w:color w:val="1B3A5F"/>
          <w:sz w:val="15"/>
          <w:szCs w:val="15"/>
        </w:rPr>
        <w:t xml:space="preserve">4. Flight Policy</w:t>
        <w:ptab w:alignment="right" w:relativeTo="margin" w:leader="dot"/>
        <w:t xml:space="preserve">4</w:t>
      </w:r>
    </w:p>
    <w:p>
      <w:pPr>
        <w:spacing w:after="12" w:line="205"/>
        <w:ind w:left="0"/>
      </w:pPr>
      <w:r>
        <w:rPr>
          <w:rFonts w:ascii="Calibri" w:cs="Calibri" w:eastAsia="Calibri" w:hAnsi="Calibri"/>
          <w:b/>
          <w:bCs/>
          <w:color w:val="1B3A5F"/>
          <w:sz w:val="15"/>
          <w:szCs w:val="15"/>
        </w:rPr>
        <w:t xml:space="preserve">5. Hotel Policy</w:t>
        <w:ptab w:alignment="right" w:relativeTo="margin" w:leader="dot"/>
        <w:t xml:space="preserve">5</w:t>
      </w:r>
    </w:p>
    <w:p>
      <w:pPr>
        <w:spacing w:after="12" w:line="205"/>
        <w:ind w:left="0"/>
      </w:pPr>
      <w:r>
        <w:rPr>
          <w:rFonts w:ascii="Calibri" w:cs="Calibri" w:eastAsia="Calibri" w:hAnsi="Calibri"/>
          <w:b/>
          <w:bCs/>
          <w:color w:val="1B3A5F"/>
          <w:sz w:val="15"/>
          <w:szCs w:val="15"/>
        </w:rPr>
        <w:t xml:space="preserve">6. Meals and Per Diem</w:t>
        <w:ptab w:alignment="right" w:relativeTo="margin" w:leader="dot"/>
        <w:t xml:space="preserve">6</w:t>
      </w:r>
    </w:p>
    <w:p>
      <w:pPr>
        <w:spacing w:after="12" w:line="205"/>
        <w:ind w:left="0"/>
      </w:pPr>
      <w:r>
        <w:rPr>
          <w:rFonts w:ascii="Calibri" w:cs="Calibri" w:eastAsia="Calibri" w:hAnsi="Calibri"/>
          <w:b/>
          <w:bCs/>
          <w:color w:val="1B3A5F"/>
          <w:sz w:val="15"/>
          <w:szCs w:val="15"/>
        </w:rPr>
        <w:t xml:space="preserve">7. Ground Transportation</w:t>
        <w:ptab w:alignment="right" w:relativeTo="margin" w:leader="dot"/>
        <w:t xml:space="preserve">6</w:t>
      </w:r>
    </w:p>
    <w:p>
      <w:pPr>
        <w:spacing w:after="12" w:line="205"/>
        <w:ind w:left="0"/>
      </w:pPr>
      <w:r>
        <w:rPr>
          <w:rFonts w:ascii="Calibri" w:cs="Calibri" w:eastAsia="Calibri" w:hAnsi="Calibri"/>
          <w:b/>
          <w:bCs/>
          <w:color w:val="1B3A5F"/>
          <w:sz w:val="15"/>
          <w:szCs w:val="15"/>
        </w:rPr>
        <w:t xml:space="preserve">8. Expense Claims</w:t>
        <w:ptab w:alignment="right" w:relativeTo="margin" w:leader="dot"/>
        <w:t xml:space="preserve">7</w:t>
      </w:r>
    </w:p>
    <w:p>
      <w:pPr>
        <w:spacing w:after="12" w:line="205"/>
        <w:ind w:left="0"/>
      </w:pPr>
      <w:r>
        <w:rPr>
          <w:rFonts w:ascii="Calibri" w:cs="Calibri" w:eastAsia="Calibri" w:hAnsi="Calibri"/>
          <w:b/>
          <w:bCs/>
          <w:color w:val="1B3A5F"/>
          <w:sz w:val="15"/>
          <w:szCs w:val="15"/>
        </w:rPr>
        <w:t xml:space="preserve">9. Travel Safety</w:t>
        <w:ptab w:alignment="right" w:relativeTo="margin" w:leader="dot"/>
        <w:t xml:space="preserve">8</w:t>
      </w:r>
    </w:p>
    <w:p>
      <w:pPr>
        <w:spacing w:after="12" w:line="205"/>
        <w:ind w:left="0"/>
      </w:pPr>
      <w:r>
        <w:rPr>
          <w:rFonts w:ascii="Calibri" w:cs="Calibri" w:eastAsia="Calibri" w:hAnsi="Calibri"/>
          <w:b/>
          <w:bCs/>
          <w:color w:val="1B3A5F"/>
          <w:sz w:val="15"/>
          <w:szCs w:val="15"/>
        </w:rPr>
        <w:t xml:space="preserve">10. Approval Matrix</w:t>
        <w:ptab w:alignment="right" w:relativeTo="margin" w:leader="dot"/>
        <w:t xml:space="preserve">9</w:t>
      </w:r>
    </w:p>
    <w:p>
      <w:pPr>
        <w:spacing w:after="12" w:line="205"/>
        <w:ind w:left="0"/>
      </w:pPr>
      <w:r>
        <w:rPr>
          <w:rFonts w:ascii="Calibri" w:cs="Calibri" w:eastAsia="Calibri" w:hAnsi="Calibri"/>
          <w:b/>
          <w:bCs/>
          <w:color w:val="1B3A5F"/>
          <w:sz w:val="15"/>
          <w:szCs w:val="15"/>
        </w:rPr>
        <w:t xml:space="preserve">11. Frequently Asked Questions</w:t>
        <w:ptab w:alignment="right" w:relativeTo="margin" w:leader="dot"/>
        <w:t xml:space="preserve">10</w:t>
      </w:r>
    </w:p>
    <w:p>
      <w:pPr>
        <w:pStyle w:val="Heading1"/>
        <w:keepNext/>
        <w:shd w:fill="1B3A5F" w:color="auto" w:val="clear"/>
        <w:spacing w:after="55" w:before="120"/>
        <w:ind w:left="90" w:right="90"/>
      </w:pPr>
      <w:r>
        <w:rPr>
          <w:rFonts w:ascii="Calibri" w:cs="Calibri" w:eastAsia="Calibri" w:hAnsi="Calibri"/>
          <w:b/>
          <w:bCs/>
          <w:color w:val="FFFFFF"/>
          <w:sz w:val="23"/>
          <w:szCs w:val="23"/>
        </w:rPr>
        <w:t xml:space="preserve">Revision History</w:t>
      </w:r>
    </w:p>
    <w:p>
      <w:pPr>
        <w:spacing w:after="42" w:line="202"/>
        <w:jc w:val="both"/>
      </w:pPr>
      <w:r>
        <w:rPr>
          <w:rFonts w:ascii="Calibri" w:cs="Calibri" w:eastAsia="Calibri" w:hAnsi="Calibri"/>
          <w:b w:val="false"/>
          <w:bCs w:val="false"/>
          <w:color w:val="202020"/>
          <w:sz w:val="17"/>
          <w:szCs w:val="17"/>
        </w:rPr>
        <w:t xml:space="preserve">The NexaCore Technologies Travel Policy is a controlled document owned by the Finance Department. All changes are version-controlled, recorded below, and published to the HRMS (Workday) document library and the NexaCore Knowledge Base on Confluence. Only the version published on the HRMS is authoritative; printed or locally saved copies are treated as uncontrolled copies.</w:t>
      </w:r>
    </w:p>
    <w:p>
      <w:pPr>
        <w:keepNext/>
        <w:spacing w:after="30" w:before="80"/>
      </w:pPr>
      <w:r>
        <w:rPr>
          <w:rFonts w:ascii="Calibri" w:cs="Calibri" w:eastAsia="Calibri" w:hAnsi="Calibri"/>
          <w:b/>
          <w:bCs/>
          <w:color w:val="1B3A5F"/>
          <w:sz w:val="14"/>
          <w:szCs w:val="14"/>
        </w:rPr>
        <w:t xml:space="preserve">Table RH-1: Revision History of the NexaCore Travel Policy</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823"/>
        <w:gridCol w:w="1245"/>
        <w:gridCol w:w="4629"/>
        <w:gridCol w:w="1794"/>
        <w:gridCol w:w="1795"/>
      </w:tblGrid>
      <w:tr>
        <w:trPr>
          <w:tblHeader/>
        </w:trPr>
        <w:tc>
          <w:tcPr>
            <w:tcW w:type="dxa" w:w="823"/>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Version</w:t>
            </w:r>
          </w:p>
        </w:tc>
        <w:tc>
          <w:tcPr>
            <w:tcW w:type="dxa" w:w="1245"/>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Date</w:t>
            </w:r>
          </w:p>
        </w:tc>
        <w:tc>
          <w:tcPr>
            <w:tcW w:type="dxa" w:w="4629"/>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Summary of Changes</w:t>
            </w:r>
          </w:p>
        </w:tc>
        <w:tc>
          <w:tcPr>
            <w:tcW w:type="dxa" w:w="1794"/>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Author</w:t>
            </w:r>
          </w:p>
        </w:tc>
        <w:tc>
          <w:tcPr>
            <w:tcW w:type="dxa" w:w="1795"/>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Approver</w:t>
            </w:r>
          </w:p>
        </w:tc>
      </w:tr>
      <w:tr>
        <w:tc>
          <w:tcPr>
            <w:tcW w:type="dxa" w:w="82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1.0</w:t>
            </w:r>
          </w:p>
        </w:tc>
        <w:tc>
          <w:tcPr>
            <w:tcW w:type="dxa" w:w="124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01 Apr 2023</w:t>
            </w:r>
          </w:p>
        </w:tc>
        <w:tc>
          <w:tcPr>
            <w:tcW w:type="dxa" w:w="4629"/>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First release. Established domestic and international travel entitlements, advance booking windows and the approval hierarchy for grades L1 to L6.</w:t>
            </w:r>
          </w:p>
        </w:tc>
        <w:tc>
          <w:tcPr>
            <w:tcW w:type="dxa" w:w="179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Accounts Payable / Receivable</w:t>
            </w:r>
          </w:p>
        </w:tc>
        <w:tc>
          <w:tcPr>
            <w:tcW w:type="dxa" w:w="179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Vikram Desai, CFO</w:t>
            </w:r>
          </w:p>
        </w:tc>
      </w:tr>
      <w:tr>
        <w:tc>
          <w:tcPr>
            <w:tcW w:type="dxa" w:w="82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2.0</w:t>
            </w:r>
          </w:p>
        </w:tc>
        <w:tc>
          <w:tcPr>
            <w:tcW w:type="dxa" w:w="1245"/>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01 Apr 2024</w:t>
            </w:r>
          </w:p>
        </w:tc>
        <w:tc>
          <w:tcPr>
            <w:tcW w:type="dxa" w:w="4629"/>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Introduced the preferred hotel chain programme, the Travel Desk as the mandatory booking channel, and the per diem structure.</w:t>
            </w:r>
          </w:p>
        </w:tc>
        <w:tc>
          <w:tcPr>
            <w:tcW w:type="dxa" w:w="1794"/>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Accounts Payable / Receivable</w:t>
            </w:r>
          </w:p>
        </w:tc>
        <w:tc>
          <w:tcPr>
            <w:tcW w:type="dxa" w:w="1795"/>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Vikram Desai, CFO</w:t>
            </w:r>
          </w:p>
        </w:tc>
      </w:tr>
      <w:tr>
        <w:tc>
          <w:tcPr>
            <w:tcW w:type="dxa" w:w="82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2.1</w:t>
            </w:r>
          </w:p>
        </w:tc>
        <w:tc>
          <w:tcPr>
            <w:tcW w:type="dxa" w:w="124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10 Sep 2025</w:t>
            </w:r>
          </w:p>
        </w:tc>
        <w:tc>
          <w:tcPr>
            <w:tcW w:type="dxa" w:w="4629"/>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Interim update. Added the Northern Regional Hub, Patiala, to inter-office travel routes. Clarified that alcohol is strictly excluded from all reimbursable categories.</w:t>
            </w:r>
          </w:p>
        </w:tc>
        <w:tc>
          <w:tcPr>
            <w:tcW w:type="dxa" w:w="179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Siddharth Kapoor, Director of Finance</w:t>
            </w:r>
          </w:p>
        </w:tc>
        <w:tc>
          <w:tcPr>
            <w:tcW w:type="dxa" w:w="179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Vikram Desai, CFO</w:t>
            </w:r>
          </w:p>
        </w:tc>
      </w:tr>
      <w:tr>
        <w:tc>
          <w:tcPr>
            <w:tcW w:type="dxa" w:w="82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3.0</w:t>
            </w:r>
          </w:p>
        </w:tc>
        <w:tc>
          <w:tcPr>
            <w:tcW w:type="dxa" w:w="1245"/>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01 Apr 2026</w:t>
            </w:r>
          </w:p>
        </w:tc>
        <w:tc>
          <w:tcPr>
            <w:tcW w:type="dxa" w:w="4629"/>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Annual review and re-issue for FY 2026–27. Added Section 9 (Travel Safety) and Section 11 (FAQs). Consolidated the Approval Matrix into Section 10. Added mileage reimbursement rates and the travel emergency contact matrix.</w:t>
            </w:r>
          </w:p>
        </w:tc>
        <w:tc>
          <w:tcPr>
            <w:tcW w:type="dxa" w:w="1794"/>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Siddharth Kapoor, Director of Finance</w:t>
            </w:r>
          </w:p>
        </w:tc>
        <w:tc>
          <w:tcPr>
            <w:tcW w:type="dxa" w:w="1795"/>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Vikram Desai, CFO</w:t>
            </w:r>
          </w:p>
        </w:tc>
      </w:tr>
    </w:tbl>
    <w:p>
      <w:pPr>
        <w:spacing w:after="30"/>
      </w:pPr>
    </w:p>
    <w:p>
      <w:pPr>
        <w:pStyle w:val="Heading1"/>
        <w:keepNext/>
        <w:shd w:fill="1B3A5F" w:color="auto" w:val="clear"/>
        <w:spacing w:after="55" w:before="120"/>
        <w:ind w:left="90" w:right="90"/>
      </w:pPr>
      <w:r>
        <w:rPr>
          <w:rFonts w:ascii="Calibri" w:cs="Calibri" w:eastAsia="Calibri" w:hAnsi="Calibri"/>
          <w:b/>
          <w:bCs/>
          <w:color w:val="FFFFFF"/>
          <w:sz w:val="23"/>
          <w:szCs w:val="23"/>
        </w:rPr>
        <w:t xml:space="preserve">Purpose, Scope and Applicability</w:t>
      </w:r>
    </w:p>
    <w:p>
      <w:pPr>
        <w:pStyle w:val="Heading2"/>
        <w:keepNext/>
        <w:pBdr>
          <w:bottom w:val="single" w:color="C9D6E2" w:sz="8"/>
        </w:pBdr>
        <w:spacing w:after="34" w:before="96"/>
      </w:pPr>
      <w:r>
        <w:rPr>
          <w:rFonts w:ascii="Calibri" w:cs="Calibri" w:eastAsia="Calibri" w:hAnsi="Calibri"/>
          <w:b/>
          <w:bCs/>
          <w:color w:val="1B3A5F"/>
          <w:sz w:val="19"/>
          <w:szCs w:val="19"/>
        </w:rPr>
        <w:t xml:space="preserve">Purpose</w:t>
      </w:r>
    </w:p>
    <w:p>
      <w:pPr>
        <w:spacing w:after="42" w:line="202"/>
        <w:jc w:val="both"/>
      </w:pPr>
      <w:r>
        <w:rPr>
          <w:rFonts w:ascii="Calibri" w:cs="Calibri" w:eastAsia="Calibri" w:hAnsi="Calibri"/>
          <w:b w:val="false"/>
          <w:bCs w:val="false"/>
          <w:color w:val="202020"/>
          <w:sz w:val="17"/>
          <w:szCs w:val="17"/>
        </w:rPr>
        <w:t xml:space="preserve">This Travel Policy defines how business travel at NexaCore Technologies is requested, approved, booked, conducted and reimbursed. It exists to ensure that travel happens only where it creates clear business value; that travelling employees are safe, insured and supported; that travel spend is predictable and controlled; and that every rupee and dollar claimed is auditable.</w:t>
      </w:r>
    </w:p>
    <w:p>
      <w:pPr>
        <w:spacing w:after="42" w:line="202"/>
        <w:jc w:val="both"/>
      </w:pPr>
      <w:r>
        <w:rPr>
          <w:rFonts w:ascii="Calibri" w:cs="Calibri" w:eastAsia="Calibri" w:hAnsi="Calibri"/>
          <w:b w:val="false"/>
          <w:bCs w:val="false"/>
          <w:color w:val="202020"/>
          <w:sz w:val="17"/>
          <w:szCs w:val="17"/>
        </w:rPr>
        <w:t xml:space="preserve">Entitlements are set by job grade so that every employee knows, before raising a travel request, exactly what class of travel, hotel category and per diem applies — removing case-by-case negotiation and ensuring an Associate in Patiala and an Associate in Pune are treated identically.</w:t>
      </w:r>
    </w:p>
    <w:p>
      <w:pPr>
        <w:pStyle w:val="Heading2"/>
        <w:keepNext/>
        <w:pBdr>
          <w:bottom w:val="single" w:color="C9D6E2" w:sz="8"/>
        </w:pBdr>
        <w:spacing w:after="34" w:before="96"/>
      </w:pPr>
      <w:r>
        <w:rPr>
          <w:rFonts w:ascii="Calibri" w:cs="Calibri" w:eastAsia="Calibri" w:hAnsi="Calibri"/>
          <w:b/>
          <w:bCs/>
          <w:color w:val="1B3A5F"/>
          <w:sz w:val="19"/>
          <w:szCs w:val="19"/>
        </w:rPr>
        <w:t xml:space="preserve">Scope</w:t>
      </w:r>
    </w:p>
    <w:p>
      <w:pPr>
        <w:spacing w:after="42" w:line="202"/>
        <w:jc w:val="both"/>
      </w:pPr>
      <w:r>
        <w:rPr>
          <w:rFonts w:ascii="Calibri" w:cs="Calibri" w:eastAsia="Calibri" w:hAnsi="Calibri"/>
          <w:b w:val="false"/>
          <w:bCs w:val="false"/>
          <w:color w:val="202020"/>
          <w:sz w:val="17"/>
          <w:szCs w:val="17"/>
        </w:rPr>
        <w:t xml:space="preserve">This policy covers all travel undertaken on NexaCore business, including: travel between the four NexaCore offices; travel to client sites; travel to conferences, training events and vendor meetings; and travel undertaken during an employee’s notice period where the business requires it. It covers both </w:t>
      </w:r>
      <w:r>
        <w:rPr>
          <w:rFonts w:ascii="Calibri" w:cs="Calibri" w:eastAsia="Calibri" w:hAnsi="Calibri"/>
          <w:b/>
          <w:bCs/>
          <w:color w:val="202020"/>
          <w:sz w:val="17"/>
          <w:szCs w:val="17"/>
        </w:rPr>
        <w:t xml:space="preserve">domestic travel within India</w:t>
      </w:r>
      <w:r>
        <w:rPr>
          <w:rFonts w:ascii="Calibri" w:cs="Calibri" w:eastAsia="Calibri" w:hAnsi="Calibri"/>
          <w:b w:val="false"/>
          <w:bCs w:val="false"/>
          <w:color w:val="202020"/>
          <w:sz w:val="17"/>
          <w:szCs w:val="17"/>
        </w:rPr>
        <w:t xml:space="preserve"> and </w:t>
      </w:r>
      <w:r>
        <w:rPr>
          <w:rFonts w:ascii="Calibri" w:cs="Calibri" w:eastAsia="Calibri" w:hAnsi="Calibri"/>
          <w:b/>
          <w:bCs/>
          <w:color w:val="202020"/>
          <w:sz w:val="17"/>
          <w:szCs w:val="17"/>
        </w:rPr>
        <w:t xml:space="preserve">international travel</w:t>
      </w:r>
      <w:r>
        <w:rPr>
          <w:rFonts w:ascii="Calibri" w:cs="Calibri" w:eastAsia="Calibri" w:hAnsi="Calibri"/>
          <w:b w:val="false"/>
          <w:bCs w:val="false"/>
          <w:color w:val="202020"/>
          <w:sz w:val="17"/>
          <w:szCs w:val="17"/>
        </w:rPr>
        <w:t xml:space="preserve"> outside India.</w:t>
      </w:r>
    </w:p>
    <w:p>
      <w:pPr>
        <w:spacing w:after="42" w:line="202"/>
        <w:jc w:val="both"/>
      </w:pPr>
      <w:r>
        <w:rPr>
          <w:rFonts w:ascii="Calibri" w:cs="Calibri" w:eastAsia="Calibri" w:hAnsi="Calibri"/>
          <w:b w:val="false"/>
          <w:bCs w:val="false"/>
          <w:color w:val="202020"/>
          <w:sz w:val="17"/>
          <w:szCs w:val="17"/>
        </w:rPr>
        <w:t xml:space="preserve">This policy does </w:t>
      </w:r>
      <w:r>
        <w:rPr>
          <w:rFonts w:ascii="Calibri" w:cs="Calibri" w:eastAsia="Calibri" w:hAnsi="Calibri"/>
          <w:b/>
          <w:bCs/>
          <w:color w:val="202020"/>
          <w:sz w:val="17"/>
          <w:szCs w:val="17"/>
        </w:rPr>
        <w:t xml:space="preserve">not</w:t>
      </w:r>
      <w:r>
        <w:rPr>
          <w:rFonts w:ascii="Calibri" w:cs="Calibri" w:eastAsia="Calibri" w:hAnsi="Calibri"/>
          <w:b w:val="false"/>
          <w:bCs w:val="false"/>
          <w:color w:val="202020"/>
          <w:sz w:val="17"/>
          <w:szCs w:val="17"/>
        </w:rPr>
        <w:t xml:space="preserve"> cover: an employee’s daily commute between home and their base office; relocation on transfer, which is governed by the Expense &amp; Reimbursement Policy; or personal travel undertaken during approved leave, even where it coincides with a business trip.</w:t>
      </w:r>
    </w:p>
    <w:p>
      <w:pPr>
        <w:pStyle w:val="Heading2"/>
        <w:keepNext/>
        <w:pBdr>
          <w:bottom w:val="single" w:color="C9D6E2" w:sz="8"/>
        </w:pBdr>
        <w:spacing w:after="34" w:before="96"/>
      </w:pPr>
      <w:r>
        <w:rPr>
          <w:rFonts w:ascii="Calibri" w:cs="Calibri" w:eastAsia="Calibri" w:hAnsi="Calibri"/>
          <w:b/>
          <w:bCs/>
          <w:color w:val="1B3A5F"/>
          <w:sz w:val="19"/>
          <w:szCs w:val="19"/>
        </w:rPr>
        <w:t xml:space="preserve">Applicability</w:t>
      </w:r>
    </w:p>
    <w:p>
      <w:pPr>
        <w:keepNext/>
        <w:spacing w:after="30" w:before="80"/>
      </w:pPr>
      <w:r>
        <w:rPr>
          <w:rFonts w:ascii="Calibri" w:cs="Calibri" w:eastAsia="Calibri" w:hAnsi="Calibri"/>
          <w:b/>
          <w:bCs/>
          <w:color w:val="1B3A5F"/>
          <w:sz w:val="14"/>
          <w:szCs w:val="14"/>
        </w:rPr>
        <w:t xml:space="preserve">Table PS-1: Applicability by Employee Category</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2216"/>
        <w:gridCol w:w="1372"/>
        <w:gridCol w:w="6698"/>
      </w:tblGrid>
      <w:tr>
        <w:trPr>
          <w:tblHeader/>
        </w:trPr>
        <w:tc>
          <w:tcPr>
            <w:tcW w:type="dxa" w:w="2216"/>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Category</w:t>
            </w:r>
          </w:p>
        </w:tc>
        <w:tc>
          <w:tcPr>
            <w:tcW w:type="dxa" w:w="1372"/>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Grades</w:t>
            </w:r>
          </w:p>
        </w:tc>
        <w:tc>
          <w:tcPr>
            <w:tcW w:type="dxa" w:w="6698"/>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Extent of Applicability</w:t>
            </w:r>
          </w:p>
        </w:tc>
      </w:tr>
      <w:tr>
        <w:tc>
          <w:tcPr>
            <w:tcW w:type="dxa" w:w="221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Full-Time Employees (FTE)</w:t>
            </w:r>
          </w:p>
        </w:tc>
        <w:tc>
          <w:tcPr>
            <w:tcW w:type="dxa" w:w="137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L2 – L6</w:t>
            </w:r>
          </w:p>
        </w:tc>
        <w:tc>
          <w:tcPr>
            <w:tcW w:type="dxa" w:w="6698"/>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Fully applicable. All domestic and international entitlements, approval routes and reimbursement provisions apply as stated by grade.</w:t>
            </w:r>
          </w:p>
        </w:tc>
      </w:tr>
      <w:tr>
        <w:tc>
          <w:tcPr>
            <w:tcW w:type="dxa" w:w="221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Interns / Trainees</w:t>
            </w:r>
          </w:p>
        </w:tc>
        <w:tc>
          <w:tcPr>
            <w:tcW w:type="dxa" w:w="137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L1</w:t>
            </w:r>
          </w:p>
        </w:tc>
        <w:tc>
          <w:tcPr>
            <w:tcW w:type="dxa" w:w="6698"/>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Applicable with stated exceptions. Domestic travel is permitted with L4 approval. International travel is not permitted except by written exception approved at L6. Interns do not receive a Taxi/Cab per-trip cap and claim on actuals.</w:t>
            </w:r>
          </w:p>
        </w:tc>
      </w:tr>
      <w:tr>
        <w:tc>
          <w:tcPr>
            <w:tcW w:type="dxa" w:w="221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Consultants / Contractors</w:t>
            </w:r>
          </w:p>
        </w:tc>
        <w:tc>
          <w:tcPr>
            <w:tcW w:type="dxa" w:w="137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C1</w:t>
            </w:r>
          </w:p>
        </w:tc>
        <w:tc>
          <w:tcPr>
            <w:tcW w:type="dxa" w:w="6698"/>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Applicable with stated exceptions. All booking, safety, conduct and receipt rules apply in full. Travel entitlements are limited to those stated in the individual contract of engagement; where the contract is silent, the L2/L3 entitlement applies.</w:t>
            </w:r>
          </w:p>
        </w:tc>
      </w:tr>
    </w:tbl>
    <w:p>
      <w:pPr>
        <w:spacing w:after="30"/>
      </w:pPr>
    </w:p>
    <w:p>
      <w:pPr>
        <w:pStyle w:val="Heading2"/>
        <w:keepNext/>
        <w:pBdr>
          <w:bottom w:val="single" w:color="C9D6E2" w:sz="8"/>
        </w:pBdr>
        <w:spacing w:after="34" w:before="96"/>
      </w:pPr>
      <w:r>
        <w:rPr>
          <w:rFonts w:ascii="Calibri" w:cs="Calibri" w:eastAsia="Calibri" w:hAnsi="Calibri"/>
          <w:b/>
          <w:bCs/>
          <w:color w:val="1B3A5F"/>
          <w:sz w:val="19"/>
          <w:szCs w:val="19"/>
        </w:rPr>
        <w:t xml:space="preserve">Definitions</w:t>
      </w:r>
    </w:p>
    <w:p>
      <w:pPr>
        <w:keepNext/>
        <w:spacing w:after="30" w:before="80"/>
      </w:pPr>
      <w:r>
        <w:rPr>
          <w:rFonts w:ascii="Calibri" w:cs="Calibri" w:eastAsia="Calibri" w:hAnsi="Calibri"/>
          <w:b/>
          <w:bCs/>
          <w:color w:val="1B3A5F"/>
          <w:sz w:val="14"/>
          <w:szCs w:val="14"/>
        </w:rPr>
        <w:t xml:space="preserve">Table PS-2: Definitions Used in This Policy</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2427"/>
        <w:gridCol w:w="7859"/>
      </w:tblGrid>
      <w:tr>
        <w:trPr>
          <w:tblHeader/>
        </w:trPr>
        <w:tc>
          <w:tcPr>
            <w:tcW w:type="dxa" w:w="2427"/>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Term</w:t>
            </w:r>
          </w:p>
        </w:tc>
        <w:tc>
          <w:tcPr>
            <w:tcW w:type="dxa" w:w="7859"/>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Definition</w:t>
            </w:r>
          </w:p>
        </w:tc>
      </w:tr>
      <w:tr>
        <w:tc>
          <w:tcPr>
            <w:tcW w:type="dxa" w:w="2427"/>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Travel Request (TR)</w:t>
            </w:r>
          </w:p>
        </w:tc>
        <w:tc>
          <w:tcPr>
            <w:tcW w:type="dxa" w:w="7859"/>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The formal request raised in the HRMS (Workday) that initiates all business travel. No booking may be made before the TR is approved.</w:t>
            </w:r>
          </w:p>
        </w:tc>
      </w:tr>
      <w:tr>
        <w:tc>
          <w:tcPr>
            <w:tcW w:type="dxa" w:w="2427"/>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Travel Desk</w:t>
            </w:r>
          </w:p>
        </w:tc>
        <w:tc>
          <w:tcPr>
            <w:tcW w:type="dxa" w:w="7859"/>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The NexaCore Travel Desk, operated by Finance &amp; Administration, is the mandatory booking channel for all flights, trains and hotels.</w:t>
            </w:r>
          </w:p>
        </w:tc>
      </w:tr>
      <w:tr>
        <w:tc>
          <w:tcPr>
            <w:tcW w:type="dxa" w:w="2427"/>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Approving Authority</w:t>
            </w:r>
          </w:p>
        </w:tc>
        <w:tc>
          <w:tcPr>
            <w:tcW w:type="dxa" w:w="7859"/>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The manager holding the authority to approve a travel request at the required grade — L4 (Manager) for domestic travel and L5 (Director) for international travel.</w:t>
            </w:r>
          </w:p>
        </w:tc>
      </w:tr>
      <w:tr>
        <w:tc>
          <w:tcPr>
            <w:tcW w:type="dxa" w:w="2427"/>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Business Justification</w:t>
            </w:r>
          </w:p>
        </w:tc>
        <w:tc>
          <w:tcPr>
            <w:tcW w:type="dxa" w:w="7859"/>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The written statement in the TR explaining why the travel is necessary, what outcome it will achieve, and why the outcome cannot be achieved remotely.</w:t>
            </w:r>
          </w:p>
        </w:tc>
      </w:tr>
      <w:tr>
        <w:tc>
          <w:tcPr>
            <w:tcW w:type="dxa" w:w="2427"/>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Domestic Travel</w:t>
            </w:r>
          </w:p>
        </w:tc>
        <w:tc>
          <w:tcPr>
            <w:tcW w:type="dxa" w:w="7859"/>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Any business travel undertaken wholly within India, including travel between the NexaCore offices in Bengaluru, Patiala, Pune and Hyderabad.</w:t>
            </w:r>
          </w:p>
        </w:tc>
      </w:tr>
      <w:tr>
        <w:tc>
          <w:tcPr>
            <w:tcW w:type="dxa" w:w="2427"/>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International Travel</w:t>
            </w:r>
          </w:p>
        </w:tc>
        <w:tc>
          <w:tcPr>
            <w:tcW w:type="dxa" w:w="7859"/>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Any business travel that involves crossing an international border from India.</w:t>
            </w:r>
          </w:p>
        </w:tc>
      </w:tr>
      <w:tr>
        <w:tc>
          <w:tcPr>
            <w:tcW w:type="dxa" w:w="2427"/>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Per Diem</w:t>
            </w:r>
          </w:p>
        </w:tc>
        <w:tc>
          <w:tcPr>
            <w:tcW w:type="dxa" w:w="7859"/>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 flat daily allowance covering food and incidental costs while travelling. Paid without receipts and not a reimbursement of actual spend.</w:t>
            </w:r>
          </w:p>
        </w:tc>
      </w:tr>
      <w:tr>
        <w:tc>
          <w:tcPr>
            <w:tcW w:type="dxa" w:w="2427"/>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Incidentals</w:t>
            </w:r>
          </w:p>
        </w:tc>
        <w:tc>
          <w:tcPr>
            <w:tcW w:type="dxa" w:w="7859"/>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Minor unavoidable costs while travelling, such as porterage, bottled water, laundry on trips of five nights or more, and local telephone charges.</w:t>
            </w:r>
          </w:p>
        </w:tc>
      </w:tr>
      <w:tr>
        <w:tc>
          <w:tcPr>
            <w:tcW w:type="dxa" w:w="2427"/>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Actuals</w:t>
            </w:r>
          </w:p>
        </w:tc>
        <w:tc>
          <w:tcPr>
            <w:tcW w:type="dxa" w:w="7859"/>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Reimbursement of the exact amount spent, supported by a valid receipt, without a fixed per-trip cap.</w:t>
            </w:r>
          </w:p>
        </w:tc>
      </w:tr>
      <w:tr>
        <w:tc>
          <w:tcPr>
            <w:tcW w:type="dxa" w:w="2427"/>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GST Receipt</w:t>
            </w:r>
          </w:p>
        </w:tc>
        <w:tc>
          <w:tcPr>
            <w:tcW w:type="dxa" w:w="7859"/>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 tax-compliant invoice showing the vendor’s GST registration number, the date, the itemised amount and the applicable tax. Required for all claims other than flat allowances.</w:t>
            </w:r>
          </w:p>
        </w:tc>
      </w:tr>
      <w:tr>
        <w:tc>
          <w:tcPr>
            <w:tcW w:type="dxa" w:w="2427"/>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HRMS</w:t>
            </w:r>
          </w:p>
        </w:tc>
        <w:tc>
          <w:tcPr>
            <w:tcW w:type="dxa" w:w="7859"/>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Human Resources Management System (Workday). The single system of record for travel requests, approvals and expense claims.</w:t>
            </w:r>
          </w:p>
        </w:tc>
      </w:tr>
    </w:tbl>
    <w:p>
      <w:pPr>
        <w:spacing w:after="30"/>
      </w:pPr>
    </w:p>
    <w:tbl>
      <w:tblPr>
        <w:tblW w:type="dxa" w:w="10286"/>
        <w:tblBorders>
          <w:top w:val="none" w:color="FFFFFF" w:sz="0"/>
          <w:left w:val="single" w:color="A8261B" w:sz="18"/>
          <w:bottom w:val="none" w:color="FFFFFF" w:sz="0"/>
          <w:right w:val="none" w:color="FFFFFF" w:sz="0"/>
          <w:insideH w:val="none" w:color="FFFFFF" w:sz="0"/>
          <w:insideV w:val="none" w:color="FFFFFF" w:sz="0"/>
        </w:tblBorders>
      </w:tblPr>
      <w:tblGrid>
        <w:gridCol w:w="10286"/>
      </w:tblGrid>
      <w:tr>
        <w:trPr>
          <w:cantSplit/>
        </w:trPr>
        <w:tc>
          <w:tcPr>
            <w:tcW w:type="dxa" w:w="10286"/>
            <w:shd w:fill="FBEEEE" w:color="auto" w:val="clear"/>
            <w:tcMar>
              <w:top w:type="dxa" w:w="60"/>
              <w:left w:type="dxa" w:w="110"/>
              <w:bottom w:type="dxa" w:w="60"/>
              <w:right w:type="dxa" w:w="90"/>
            </w:tcMar>
          </w:tcPr>
          <w:p>
            <w:pPr>
              <w:spacing w:after="0" w:line="210"/>
              <w:jc w:val="both"/>
            </w:pPr>
            <w:r>
              <w:rPr>
                <w:rFonts w:ascii="Calibri" w:cs="Calibri" w:eastAsia="Calibri" w:hAnsi="Calibri"/>
                <w:b/>
                <w:bCs/>
                <w:color w:val="8A1C1C"/>
                <w:sz w:val="15"/>
                <w:szCs w:val="15"/>
              </w:rPr>
              <w:t xml:space="preserve">WARNING: </w:t>
            </w:r>
            <w:r>
              <w:rPr>
                <w:rFonts w:ascii="Calibri" w:cs="Calibri" w:eastAsia="Calibri" w:hAnsi="Calibri"/>
                <w:b w:val="false"/>
                <w:bCs w:val="false"/>
                <w:color w:val="202020"/>
                <w:sz w:val="15"/>
                <w:szCs w:val="15"/>
              </w:rPr>
              <w:t xml:space="preserve">Travel booked without an approved Travel Request in the HRMS is </w:t>
            </w:r>
            <w:r>
              <w:rPr>
                <w:rFonts w:ascii="Calibri" w:cs="Calibri" w:eastAsia="Calibri" w:hAnsi="Calibri"/>
                <w:b/>
                <w:bCs/>
                <w:color w:val="202020"/>
                <w:sz w:val="15"/>
                <w:szCs w:val="15"/>
              </w:rPr>
              <w:t xml:space="preserve">out-of-policy travel</w:t>
            </w:r>
            <w:r>
              <w:rPr>
                <w:rFonts w:ascii="Calibri" w:cs="Calibri" w:eastAsia="Calibri" w:hAnsi="Calibri"/>
                <w:b w:val="false"/>
                <w:bCs w:val="false"/>
                <w:color w:val="202020"/>
                <w:sz w:val="15"/>
                <w:szCs w:val="15"/>
              </w:rPr>
              <w:t xml:space="preserve">. The company is under no obligation to reimburse it, and the travelling employee may not be covered by corporate travel insurance. Always secure approval before booking.</w:t>
            </w:r>
          </w:p>
        </w:tc>
      </w:tr>
    </w:tbl>
    <w:p>
      <w:pPr>
        <w:pStyle w:val="Heading1"/>
        <w:keepNext/>
        <w:shd w:fill="1B3A5F" w:color="auto" w:val="clear"/>
        <w:spacing w:after="55" w:before="120"/>
        <w:ind w:left="90" w:right="90"/>
      </w:pPr>
      <w:r>
        <w:rPr>
          <w:rFonts w:ascii="Calibri" w:cs="Calibri" w:eastAsia="Calibri" w:hAnsi="Calibri"/>
          <w:b/>
          <w:bCs/>
          <w:color w:val="FFFFFF"/>
          <w:sz w:val="23"/>
          <w:szCs w:val="23"/>
        </w:rPr>
        <w:t xml:space="preserve">1. Travel Philosophy</w:t>
      </w:r>
    </w:p>
    <w:p>
      <w:pPr>
        <w:pStyle w:val="Heading2"/>
        <w:keepNext/>
        <w:pBdr>
          <w:bottom w:val="single" w:color="C9D6E2" w:sz="8"/>
        </w:pBdr>
        <w:spacing w:after="34" w:before="96"/>
      </w:pPr>
      <w:r>
        <w:rPr>
          <w:rFonts w:ascii="Calibri" w:cs="Calibri" w:eastAsia="Calibri" w:hAnsi="Calibri"/>
          <w:b/>
          <w:bCs/>
          <w:color w:val="1B3A5F"/>
          <w:sz w:val="19"/>
          <w:szCs w:val="19"/>
        </w:rPr>
        <w:t xml:space="preserve">1.1 Why Business Travel Exists</w:t>
      </w:r>
    </w:p>
    <w:p>
      <w:pPr>
        <w:spacing w:after="42" w:line="202"/>
        <w:jc w:val="both"/>
      </w:pPr>
      <w:r>
        <w:rPr>
          <w:rFonts w:ascii="Calibri" w:cs="Calibri" w:eastAsia="Calibri" w:hAnsi="Calibri"/>
          <w:b w:val="false"/>
          <w:bCs w:val="false"/>
          <w:color w:val="202020"/>
          <w:sz w:val="17"/>
          <w:szCs w:val="17"/>
        </w:rPr>
        <w:t xml:space="preserve">NexaCore Technologies is a distributed company of 4,500 people across Bengaluru, Patiala, Pune and Hyderabad, serving enterprise clients in banking, insurance, healthcare, manufacturing, the public sector and technology. Business travel exists for the few things that cannot be done over a video call: earning a client’s trust in person, resolving a delivery crisis on site, conducting a physical audit, running a hands-on workshop, and convening a distributed team when a programme is being defined.</w:t>
      </w:r>
    </w:p>
    <w:p>
      <w:pPr>
        <w:spacing w:after="42" w:line="202"/>
        <w:jc w:val="both"/>
      </w:pPr>
      <w:r>
        <w:rPr>
          <w:rFonts w:ascii="Calibri" w:cs="Calibri" w:eastAsia="Calibri" w:hAnsi="Calibri"/>
          <w:b w:val="false"/>
          <w:bCs w:val="false"/>
          <w:color w:val="202020"/>
          <w:sz w:val="17"/>
          <w:szCs w:val="17"/>
        </w:rPr>
        <w:t xml:space="preserve">Travel is a significant and controllable cost, and it takes an employee away from their family. NexaCore therefore treats travel as a deliberate investment rather than a default working method. The test is not whether a trip would be useful — almost any trip would be — but whether the outcome justifies the cost, the time and the disruption.</w:t>
      </w:r>
    </w:p>
    <w:p>
      <w:pPr>
        <w:pStyle w:val="Heading2"/>
        <w:keepNext/>
        <w:pBdr>
          <w:bottom w:val="single" w:color="C9D6E2" w:sz="8"/>
        </w:pBdr>
        <w:spacing w:after="34" w:before="96"/>
      </w:pPr>
      <w:r>
        <w:rPr>
          <w:rFonts w:ascii="Calibri" w:cs="Calibri" w:eastAsia="Calibri" w:hAnsi="Calibri"/>
          <w:b/>
          <w:bCs/>
          <w:color w:val="1B3A5F"/>
          <w:sz w:val="19"/>
          <w:szCs w:val="19"/>
        </w:rPr>
        <w:t xml:space="preserve">1.2 When Travel Should Be Approved</w:t>
      </w:r>
    </w:p>
    <w:p>
      <w:pPr>
        <w:spacing w:after="42" w:line="202"/>
        <w:jc w:val="both"/>
      </w:pPr>
      <w:r>
        <w:rPr>
          <w:rFonts w:ascii="Calibri" w:cs="Calibri" w:eastAsia="Calibri" w:hAnsi="Calibri"/>
          <w:b w:val="false"/>
          <w:bCs w:val="false"/>
          <w:color w:val="202020"/>
          <w:sz w:val="17"/>
          <w:szCs w:val="17"/>
        </w:rPr>
        <w:t xml:space="preserve">Approving Authorities should approve a Travel Request where at least one of the following applies, and should decline or defer it where none applies.</w:t>
      </w:r>
    </w:p>
    <w:p>
      <w:pPr>
        <w:pStyle w:val="ListParagraph"/>
        <w:numPr>
          <w:ilvl w:val="0"/>
          <w:numId w:val="2"/>
        </w:numPr>
        <w:spacing w:after="12" w:line="202"/>
        <w:jc w:val="both"/>
      </w:pPr>
      <w:r>
        <w:rPr>
          <w:rFonts w:ascii="Calibri" w:cs="Calibri" w:eastAsia="Calibri" w:hAnsi="Calibri"/>
          <w:b w:val="false"/>
          <w:bCs w:val="false"/>
          <w:color w:val="202020"/>
          <w:sz w:val="17"/>
          <w:szCs w:val="17"/>
        </w:rPr>
        <w:t xml:space="preserve">A </w:t>
      </w:r>
      <w:r>
        <w:rPr>
          <w:rFonts w:ascii="Calibri" w:cs="Calibri" w:eastAsia="Calibri" w:hAnsi="Calibri"/>
          <w:b/>
          <w:bCs/>
          <w:color w:val="202020"/>
          <w:sz w:val="17"/>
          <w:szCs w:val="17"/>
        </w:rPr>
        <w:t xml:space="preserve">revenue or client-retention outcome</w:t>
      </w:r>
      <w:r>
        <w:rPr>
          <w:rFonts w:ascii="Calibri" w:cs="Calibri" w:eastAsia="Calibri" w:hAnsi="Calibri"/>
          <w:b w:val="false"/>
          <w:bCs w:val="false"/>
          <w:color w:val="202020"/>
          <w:sz w:val="17"/>
          <w:szCs w:val="17"/>
        </w:rPr>
        <w:t xml:space="preserve"> requiring physical presence — a pitch, a contract negotiation, a quarterly business review or an escalation recovery.</w:t>
      </w:r>
    </w:p>
    <w:p>
      <w:pPr>
        <w:pStyle w:val="ListParagraph"/>
        <w:numPr>
          <w:ilvl w:val="0"/>
          <w:numId w:val="2"/>
        </w:numPr>
        <w:spacing w:after="12" w:line="202"/>
        <w:jc w:val="both"/>
      </w:pPr>
      <w:r>
        <w:rPr>
          <w:rFonts w:ascii="Calibri" w:cs="Calibri" w:eastAsia="Calibri" w:hAnsi="Calibri"/>
          <w:b/>
          <w:bCs/>
          <w:color w:val="202020"/>
          <w:sz w:val="17"/>
          <w:szCs w:val="17"/>
        </w:rPr>
        <w:t xml:space="preserve">Delivery work</w:t>
      </w:r>
      <w:r>
        <w:rPr>
          <w:rFonts w:ascii="Calibri" w:cs="Calibri" w:eastAsia="Calibri" w:hAnsi="Calibri"/>
          <w:b w:val="false"/>
          <w:bCs w:val="false"/>
          <w:color w:val="202020"/>
          <w:sz w:val="17"/>
          <w:szCs w:val="17"/>
        </w:rPr>
        <w:t xml:space="preserve">: on-site integration, a go-live cutover, a client-mandated workshop or infrastructure activity that cannot be performed remotely.</w:t>
      </w:r>
    </w:p>
    <w:p>
      <w:pPr>
        <w:pStyle w:val="ListParagraph"/>
        <w:numPr>
          <w:ilvl w:val="0"/>
          <w:numId w:val="2"/>
        </w:numPr>
        <w:spacing w:after="12" w:line="202"/>
        <w:jc w:val="both"/>
      </w:pPr>
      <w:r>
        <w:rPr>
          <w:rFonts w:ascii="Calibri" w:cs="Calibri" w:eastAsia="Calibri" w:hAnsi="Calibri"/>
          <w:b w:val="false"/>
          <w:bCs w:val="false"/>
          <w:color w:val="202020"/>
          <w:sz w:val="17"/>
          <w:szCs w:val="17"/>
        </w:rPr>
        <w:t xml:space="preserve">A </w:t>
      </w:r>
      <w:r>
        <w:rPr>
          <w:rFonts w:ascii="Calibri" w:cs="Calibri" w:eastAsia="Calibri" w:hAnsi="Calibri"/>
          <w:b/>
          <w:bCs/>
          <w:color w:val="202020"/>
          <w:sz w:val="17"/>
          <w:szCs w:val="17"/>
        </w:rPr>
        <w:t xml:space="preserve">contractual or regulatory obligation</w:t>
      </w:r>
      <w:r>
        <w:rPr>
          <w:rFonts w:ascii="Calibri" w:cs="Calibri" w:eastAsia="Calibri" w:hAnsi="Calibri"/>
          <w:b w:val="false"/>
          <w:bCs w:val="false"/>
          <w:color w:val="202020"/>
          <w:sz w:val="17"/>
          <w:szCs w:val="17"/>
        </w:rPr>
        <w:t xml:space="preserve">, such as an on-site audit or client security assessment.</w:t>
      </w:r>
    </w:p>
    <w:p>
      <w:pPr>
        <w:pStyle w:val="ListParagraph"/>
        <w:numPr>
          <w:ilvl w:val="0"/>
          <w:numId w:val="2"/>
        </w:numPr>
        <w:spacing w:after="12" w:line="202"/>
        <w:jc w:val="both"/>
      </w:pPr>
      <w:r>
        <w:rPr>
          <w:rFonts w:ascii="Calibri" w:cs="Calibri" w:eastAsia="Calibri" w:hAnsi="Calibri"/>
          <w:b/>
          <w:bCs/>
          <w:color w:val="202020"/>
          <w:sz w:val="17"/>
          <w:szCs w:val="17"/>
        </w:rPr>
        <w:t xml:space="preserve">Approved learning</w:t>
      </w:r>
      <w:r>
        <w:rPr>
          <w:rFonts w:ascii="Calibri" w:cs="Calibri" w:eastAsia="Calibri" w:hAnsi="Calibri"/>
          <w:b w:val="false"/>
          <w:bCs w:val="false"/>
          <w:color w:val="202020"/>
          <w:sz w:val="17"/>
          <w:szCs w:val="17"/>
        </w:rPr>
        <w:t xml:space="preserve">: employees at L3 and above are eligible for one company-sponsored domestic technology conference per year, approved by VP of Engineering Rohan Gupta.</w:t>
      </w:r>
    </w:p>
    <w:p>
      <w:pPr>
        <w:pStyle w:val="ListParagraph"/>
        <w:numPr>
          <w:ilvl w:val="0"/>
          <w:numId w:val="2"/>
        </w:numPr>
        <w:spacing w:after="45" w:line="202"/>
        <w:jc w:val="both"/>
      </w:pPr>
      <w:r>
        <w:rPr>
          <w:rFonts w:ascii="Calibri" w:cs="Calibri" w:eastAsia="Calibri" w:hAnsi="Calibri"/>
          <w:b w:val="false"/>
          <w:bCs w:val="false"/>
          <w:color w:val="202020"/>
          <w:sz w:val="17"/>
          <w:szCs w:val="17"/>
        </w:rPr>
        <w:t xml:space="preserve">A </w:t>
      </w:r>
      <w:r>
        <w:rPr>
          <w:rFonts w:ascii="Calibri" w:cs="Calibri" w:eastAsia="Calibri" w:hAnsi="Calibri"/>
          <w:b/>
          <w:bCs/>
          <w:color w:val="202020"/>
          <w:sz w:val="17"/>
          <w:szCs w:val="17"/>
        </w:rPr>
        <w:t xml:space="preserve">team or programme milestone</w:t>
      </w:r>
      <w:r>
        <w:rPr>
          <w:rFonts w:ascii="Calibri" w:cs="Calibri" w:eastAsia="Calibri" w:hAnsi="Calibri"/>
          <w:b w:val="false"/>
          <w:bCs w:val="false"/>
          <w:color w:val="202020"/>
          <w:sz w:val="17"/>
          <w:szCs w:val="17"/>
        </w:rPr>
        <w:t xml:space="preserve">, typically a kick-off or design intensive at the start of a major engagement.</w:t>
      </w:r>
    </w:p>
    <w:p>
      <w:pPr>
        <w:pStyle w:val="Heading2"/>
        <w:keepNext/>
        <w:pBdr>
          <w:bottom w:val="single" w:color="C9D6E2" w:sz="8"/>
        </w:pBdr>
        <w:spacing w:after="34" w:before="96"/>
      </w:pPr>
      <w:r>
        <w:rPr>
          <w:rFonts w:ascii="Calibri" w:cs="Calibri" w:eastAsia="Calibri" w:hAnsi="Calibri"/>
          <w:b/>
          <w:bCs/>
          <w:color w:val="1B3A5F"/>
          <w:sz w:val="19"/>
          <w:szCs w:val="19"/>
        </w:rPr>
        <w:t xml:space="preserve">1.3 Business Justification</w:t>
      </w:r>
    </w:p>
    <w:p>
      <w:pPr>
        <w:spacing w:after="42" w:line="202"/>
        <w:jc w:val="both"/>
      </w:pPr>
      <w:r>
        <w:rPr>
          <w:rFonts w:ascii="Calibri" w:cs="Calibri" w:eastAsia="Calibri" w:hAnsi="Calibri"/>
          <w:b w:val="false"/>
          <w:bCs w:val="false"/>
          <w:color w:val="202020"/>
          <w:sz w:val="17"/>
          <w:szCs w:val="17"/>
        </w:rPr>
        <w:t xml:space="preserve">Every Travel Request must carry a written business justification stating the purpose, the intended outcome, and why that outcome cannot be achieved without travel. Restating the activity is not sufficient.</w:t>
      </w:r>
    </w:p>
    <w:tbl>
      <w:tblPr>
        <w:tblW w:type="dxa" w:w="10286"/>
        <w:tblBorders>
          <w:top w:val="none" w:color="FFFFFF" w:sz="0"/>
          <w:left w:val="single" w:color="4C7A2A" w:sz="18"/>
          <w:bottom w:val="none" w:color="FFFFFF" w:sz="0"/>
          <w:right w:val="none" w:color="FFFFFF" w:sz="0"/>
          <w:insideH w:val="none" w:color="FFFFFF" w:sz="0"/>
          <w:insideV w:val="none" w:color="FFFFFF" w:sz="0"/>
        </w:tblBorders>
      </w:tblPr>
      <w:tblGrid>
        <w:gridCol w:w="10286"/>
      </w:tblGrid>
      <w:tr>
        <w:trPr>
          <w:cantSplit/>
        </w:trPr>
        <w:tc>
          <w:tcPr>
            <w:tcW w:type="dxa" w:w="10286"/>
            <w:shd w:fill="F1F6EE" w:color="auto" w:val="clear"/>
            <w:tcMar>
              <w:top w:type="dxa" w:w="60"/>
              <w:left w:type="dxa" w:w="110"/>
              <w:bottom w:type="dxa" w:w="60"/>
              <w:right w:type="dxa" w:w="90"/>
            </w:tcMar>
          </w:tcPr>
          <w:p>
            <w:pPr>
              <w:spacing w:after="0" w:line="210"/>
              <w:jc w:val="both"/>
            </w:pPr>
            <w:r>
              <w:rPr>
                <w:rFonts w:ascii="Calibri" w:cs="Calibri" w:eastAsia="Calibri" w:hAnsi="Calibri"/>
                <w:b/>
                <w:bCs/>
                <w:color w:val="3A6120"/>
                <w:sz w:val="15"/>
                <w:szCs w:val="15"/>
              </w:rPr>
              <w:t xml:space="preserve">EXAMPLE: </w:t>
            </w:r>
            <w:r>
              <w:rPr>
                <w:rFonts w:ascii="Calibri" w:cs="Calibri" w:eastAsia="Calibri" w:hAnsi="Calibri"/>
                <w:b/>
                <w:bCs/>
                <w:color w:val="202020"/>
                <w:sz w:val="15"/>
                <w:szCs w:val="15"/>
              </w:rPr>
              <w:t xml:space="preserve">Weak justification:</w:t>
            </w:r>
            <w:r>
              <w:rPr>
                <w:rFonts w:ascii="Calibri" w:cs="Calibri" w:eastAsia="Calibri" w:hAnsi="Calibri"/>
                <w:b w:val="false"/>
                <w:bCs w:val="false"/>
                <w:color w:val="202020"/>
                <w:sz w:val="15"/>
                <w:szCs w:val="15"/>
              </w:rPr>
              <w:t xml:space="preserve"> “Visiting client in Mumbai for meetings.”    </w:t>
            </w:r>
            <w:r>
              <w:rPr>
                <w:rFonts w:ascii="Calibri" w:cs="Calibri" w:eastAsia="Calibri" w:hAnsi="Calibri"/>
                <w:b/>
                <w:bCs/>
                <w:color w:val="202020"/>
                <w:sz w:val="15"/>
                <w:szCs w:val="15"/>
              </w:rPr>
              <w:t xml:space="preserve">Strong justification:</w:t>
            </w:r>
            <w:r>
              <w:rPr>
                <w:rFonts w:ascii="Calibri" w:cs="Calibri" w:eastAsia="Calibri" w:hAnsi="Calibri"/>
                <w:b w:val="false"/>
                <w:bCs w:val="false"/>
                <w:color w:val="202020"/>
                <w:sz w:val="15"/>
                <w:szCs w:val="15"/>
              </w:rPr>
              <w:t xml:space="preserve"> “Two-day on-site workshop with the client’s operations team to finalise the document-ingestion cutover plan ahead of the go-live. Requires joint access to their internal systems, which cannot be shared remotely under their security policy. Outcome: signed-off cutover runbook and agreed rollback criteria.”</w:t>
            </w:r>
          </w:p>
        </w:tc>
      </w:tr>
    </w:tbl>
    <w:p>
      <w:pPr>
        <w:pStyle w:val="Heading2"/>
        <w:keepNext/>
        <w:pBdr>
          <w:bottom w:val="single" w:color="C9D6E2" w:sz="8"/>
        </w:pBdr>
        <w:spacing w:after="34" w:before="96"/>
      </w:pPr>
      <w:r>
        <w:rPr>
          <w:rFonts w:ascii="Calibri" w:cs="Calibri" w:eastAsia="Calibri" w:hAnsi="Calibri"/>
          <w:b/>
          <w:bCs/>
          <w:color w:val="1B3A5F"/>
          <w:sz w:val="19"/>
          <w:szCs w:val="19"/>
        </w:rPr>
        <w:t xml:space="preserve">1.4 Cost Optimization</w:t>
      </w:r>
    </w:p>
    <w:p>
      <w:pPr>
        <w:pStyle w:val="ListParagraph"/>
        <w:numPr>
          <w:ilvl w:val="0"/>
          <w:numId w:val="2"/>
        </w:numPr>
        <w:spacing w:after="12" w:line="202"/>
        <w:jc w:val="both"/>
      </w:pPr>
      <w:r>
        <w:rPr>
          <w:rFonts w:ascii="Calibri" w:cs="Calibri" w:eastAsia="Calibri" w:hAnsi="Calibri"/>
          <w:b w:val="false"/>
          <w:bCs w:val="false"/>
          <w:color w:val="202020"/>
          <w:sz w:val="17"/>
          <w:szCs w:val="17"/>
        </w:rPr>
        <w:t xml:space="preserve">Book early — the </w:t>
      </w:r>
      <w:r>
        <w:rPr>
          <w:rFonts w:ascii="Calibri" w:cs="Calibri" w:eastAsia="Calibri" w:hAnsi="Calibri"/>
          <w:b/>
          <w:bCs/>
          <w:color w:val="202020"/>
          <w:sz w:val="17"/>
          <w:szCs w:val="17"/>
        </w:rPr>
        <w:t xml:space="preserve">7-day domestic</w:t>
      </w:r>
      <w:r>
        <w:rPr>
          <w:rFonts w:ascii="Calibri" w:cs="Calibri" w:eastAsia="Calibri" w:hAnsi="Calibri"/>
          <w:b w:val="false"/>
          <w:bCs w:val="false"/>
          <w:color w:val="202020"/>
          <w:sz w:val="17"/>
          <w:szCs w:val="17"/>
        </w:rPr>
        <w:t xml:space="preserve"> and </w:t>
      </w:r>
      <w:r>
        <w:rPr>
          <w:rFonts w:ascii="Calibri" w:cs="Calibri" w:eastAsia="Calibri" w:hAnsi="Calibri"/>
          <w:b/>
          <w:bCs/>
          <w:color w:val="202020"/>
          <w:sz w:val="17"/>
          <w:szCs w:val="17"/>
        </w:rPr>
        <w:t xml:space="preserve">14-day international</w:t>
      </w:r>
      <w:r>
        <w:rPr>
          <w:rFonts w:ascii="Calibri" w:cs="Calibri" w:eastAsia="Calibri" w:hAnsi="Calibri"/>
          <w:b w:val="false"/>
          <w:bCs w:val="false"/>
          <w:color w:val="202020"/>
          <w:sz w:val="17"/>
          <w:szCs w:val="17"/>
        </w:rPr>
        <w:t xml:space="preserve"> windows exist primarily to secure lower fares.</w:t>
      </w:r>
    </w:p>
    <w:p>
      <w:pPr>
        <w:pStyle w:val="ListParagraph"/>
        <w:numPr>
          <w:ilvl w:val="0"/>
          <w:numId w:val="2"/>
        </w:numPr>
        <w:spacing w:after="12" w:line="202"/>
        <w:jc w:val="both"/>
      </w:pPr>
      <w:r>
        <w:rPr>
          <w:rFonts w:ascii="Calibri" w:cs="Calibri" w:eastAsia="Calibri" w:hAnsi="Calibri"/>
          <w:b w:val="false"/>
          <w:bCs w:val="false"/>
          <w:color w:val="202020"/>
          <w:sz w:val="17"/>
          <w:szCs w:val="17"/>
        </w:rPr>
        <w:t xml:space="preserve">Prefer the lowest logical fare on an approved airline over the most convenient departure time.</w:t>
      </w:r>
    </w:p>
    <w:p>
      <w:pPr>
        <w:pStyle w:val="ListParagraph"/>
        <w:numPr>
          <w:ilvl w:val="0"/>
          <w:numId w:val="2"/>
        </w:numPr>
        <w:spacing w:after="12" w:line="202"/>
        <w:jc w:val="both"/>
      </w:pPr>
      <w:r>
        <w:rPr>
          <w:rFonts w:ascii="Calibri" w:cs="Calibri" w:eastAsia="Calibri" w:hAnsi="Calibri"/>
          <w:b w:val="false"/>
          <w:bCs w:val="false"/>
          <w:color w:val="202020"/>
          <w:sz w:val="17"/>
          <w:szCs w:val="17"/>
        </w:rPr>
        <w:t xml:space="preserve">Combine purposes: two client visits, or a conference and a client visit, in the same city should be one trip.</w:t>
      </w:r>
    </w:p>
    <w:p>
      <w:pPr>
        <w:pStyle w:val="ListParagraph"/>
        <w:numPr>
          <w:ilvl w:val="0"/>
          <w:numId w:val="2"/>
        </w:numPr>
        <w:spacing w:after="12" w:line="202"/>
        <w:jc w:val="both"/>
      </w:pPr>
      <w:r>
        <w:rPr>
          <w:rFonts w:ascii="Calibri" w:cs="Calibri" w:eastAsia="Calibri" w:hAnsi="Calibri"/>
          <w:b w:val="false"/>
          <w:bCs w:val="false"/>
          <w:color w:val="202020"/>
          <w:sz w:val="17"/>
          <w:szCs w:val="17"/>
        </w:rPr>
        <w:t xml:space="preserve">Share ground transport where colleagues travel to the same destination on the same day.</w:t>
      </w:r>
    </w:p>
    <w:p>
      <w:pPr>
        <w:pStyle w:val="ListParagraph"/>
        <w:numPr>
          <w:ilvl w:val="0"/>
          <w:numId w:val="2"/>
        </w:numPr>
        <w:spacing w:after="12" w:line="202"/>
        <w:jc w:val="both"/>
      </w:pPr>
      <w:r>
        <w:rPr>
          <w:rFonts w:ascii="Calibri" w:cs="Calibri" w:eastAsia="Calibri" w:hAnsi="Calibri"/>
          <w:b w:val="false"/>
          <w:bCs w:val="false"/>
          <w:color w:val="202020"/>
          <w:sz w:val="17"/>
          <w:szCs w:val="17"/>
        </w:rPr>
        <w:t xml:space="preserve">Use the preferred hotel chains, whose negotiated rates are frequently below the grade limit.</w:t>
      </w:r>
    </w:p>
    <w:p>
      <w:pPr>
        <w:pStyle w:val="ListParagraph"/>
        <w:numPr>
          <w:ilvl w:val="0"/>
          <w:numId w:val="2"/>
        </w:numPr>
        <w:spacing w:after="45" w:line="202"/>
        <w:jc w:val="both"/>
      </w:pPr>
      <w:r>
        <w:rPr>
          <w:rFonts w:ascii="Calibri" w:cs="Calibri" w:eastAsia="Calibri" w:hAnsi="Calibri"/>
          <w:b w:val="false"/>
          <w:bCs w:val="false"/>
          <w:color w:val="202020"/>
          <w:sz w:val="17"/>
          <w:szCs w:val="17"/>
        </w:rPr>
        <w:t xml:space="preserve">Cancel promptly — a booking cancelled inside the free-cancellation window costs nothing; one cancelled late usually costs the full fare.</w:t>
      </w:r>
    </w:p>
    <w:p>
      <w:pPr>
        <w:pStyle w:val="Heading2"/>
        <w:keepNext/>
        <w:pBdr>
          <w:bottom w:val="single" w:color="C9D6E2" w:sz="8"/>
        </w:pBdr>
        <w:spacing w:after="34" w:before="96"/>
      </w:pPr>
      <w:r>
        <w:rPr>
          <w:rFonts w:ascii="Calibri" w:cs="Calibri" w:eastAsia="Calibri" w:hAnsi="Calibri"/>
          <w:b/>
          <w:bCs/>
          <w:color w:val="1B3A5F"/>
          <w:sz w:val="19"/>
          <w:szCs w:val="19"/>
        </w:rPr>
        <w:t xml:space="preserve">1.5 Employee Safety</w:t>
      </w:r>
    </w:p>
    <w:p>
      <w:pPr>
        <w:spacing w:after="42" w:line="202"/>
        <w:jc w:val="both"/>
      </w:pPr>
      <w:r>
        <w:rPr>
          <w:rFonts w:ascii="Calibri" w:cs="Calibri" w:eastAsia="Calibri" w:hAnsi="Calibri"/>
          <w:b w:val="false"/>
          <w:bCs w:val="false"/>
          <w:color w:val="202020"/>
          <w:sz w:val="17"/>
          <w:szCs w:val="17"/>
        </w:rPr>
        <w:t xml:space="preserve">No cost target overrides employee safety. NexaCore will always fund a safe option — a licensed airport taxi late at night, a hotel in a safer district, or an immediate change of plan after a security incident. Employees facing a genuine safety concern should act first and seek approval afterwards; such costs are reimbursed under Section 10.3. Section 9 sets out the full safety framework.</w:t>
      </w:r>
    </w:p>
    <w:p>
      <w:pPr>
        <w:pStyle w:val="Heading1"/>
        <w:keepNext/>
        <w:shd w:fill="1B3A5F" w:color="auto" w:val="clear"/>
        <w:spacing w:after="55" w:before="120"/>
        <w:ind w:left="90" w:right="90"/>
      </w:pPr>
      <w:r>
        <w:rPr>
          <w:rFonts w:ascii="Calibri" w:cs="Calibri" w:eastAsia="Calibri" w:hAnsi="Calibri"/>
          <w:b/>
          <w:bCs/>
          <w:color w:val="FFFFFF"/>
          <w:sz w:val="23"/>
          <w:szCs w:val="23"/>
        </w:rPr>
        <w:t xml:space="preserve">2. Domestic Travel</w:t>
      </w:r>
    </w:p>
    <w:p>
      <w:pPr>
        <w:spacing w:after="42" w:line="202"/>
        <w:jc w:val="both"/>
      </w:pPr>
      <w:r>
        <w:rPr>
          <w:rFonts w:ascii="Calibri" w:cs="Calibri" w:eastAsia="Calibri" w:hAnsi="Calibri"/>
          <w:b w:val="false"/>
          <w:bCs w:val="false"/>
          <w:color w:val="202020"/>
          <w:sz w:val="17"/>
          <w:szCs w:val="17"/>
        </w:rPr>
        <w:t xml:space="preserve">Domestic travel is any business travel undertaken wholly within India, including travel between the NexaCore offices in Bengaluru, Patiala, Pune and Hyderabad.</w:t>
      </w:r>
    </w:p>
    <w:p>
      <w:pPr>
        <w:pStyle w:val="Heading2"/>
        <w:keepNext/>
        <w:pBdr>
          <w:bottom w:val="single" w:color="C9D6E2" w:sz="8"/>
        </w:pBdr>
        <w:spacing w:after="34" w:before="96"/>
      </w:pPr>
      <w:r>
        <w:rPr>
          <w:rFonts w:ascii="Calibri" w:cs="Calibri" w:eastAsia="Calibri" w:hAnsi="Calibri"/>
          <w:b/>
          <w:bCs/>
          <w:color w:val="1B3A5F"/>
          <w:sz w:val="19"/>
          <w:szCs w:val="19"/>
        </w:rPr>
        <w:t xml:space="preserve">2.1 Travel Eligibility</w:t>
      </w:r>
    </w:p>
    <w:p>
      <w:pPr>
        <w:keepNext/>
        <w:spacing w:after="30" w:before="80"/>
      </w:pPr>
      <w:r>
        <w:rPr>
          <w:rFonts w:ascii="Calibri" w:cs="Calibri" w:eastAsia="Calibri" w:hAnsi="Calibri"/>
          <w:b/>
          <w:bCs/>
          <w:color w:val="1B3A5F"/>
          <w:sz w:val="14"/>
          <w:szCs w:val="14"/>
        </w:rPr>
        <w:t xml:space="preserve">Table 2-1: Domestic Travel Eligibility by Grade</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950"/>
        <w:gridCol w:w="2850"/>
        <w:gridCol w:w="2322"/>
        <w:gridCol w:w="4164"/>
      </w:tblGrid>
      <w:tr>
        <w:trPr>
          <w:tblHeader/>
        </w:trPr>
        <w:tc>
          <w:tcPr>
            <w:tcW w:type="dxa" w:w="950"/>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Grade</w:t>
            </w:r>
          </w:p>
        </w:tc>
        <w:tc>
          <w:tcPr>
            <w:tcW w:type="dxa" w:w="2850"/>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Title Classification</w:t>
            </w:r>
          </w:p>
        </w:tc>
        <w:tc>
          <w:tcPr>
            <w:tcW w:type="dxa" w:w="2322"/>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Domestic Travel Permitted</w:t>
            </w:r>
          </w:p>
        </w:tc>
        <w:tc>
          <w:tcPr>
            <w:tcW w:type="dxa" w:w="4164"/>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Notes</w:t>
            </w:r>
          </w:p>
        </w:tc>
      </w:tr>
      <w:tr>
        <w:tc>
          <w:tcPr>
            <w:tcW w:type="dxa" w:w="95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L1</w:t>
            </w:r>
          </w:p>
        </w:tc>
        <w:tc>
          <w:tcPr>
            <w:tcW w:type="dxa" w:w="285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Intern / Trainee</w:t>
            </w:r>
          </w:p>
        </w:tc>
        <w:tc>
          <w:tcPr>
            <w:tcW w:type="dxa" w:w="232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Yes, with L4 approval</w:t>
            </w:r>
          </w:p>
        </w:tc>
        <w:tc>
          <w:tcPr>
            <w:tcW w:type="dxa" w:w="416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Interns must be accompanied by an employee at L3 or above on client-facing trips.</w:t>
            </w:r>
          </w:p>
        </w:tc>
      </w:tr>
      <w:tr>
        <w:tc>
          <w:tcPr>
            <w:tcW w:type="dxa" w:w="95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L2</w:t>
            </w:r>
          </w:p>
        </w:tc>
        <w:tc>
          <w:tcPr>
            <w:tcW w:type="dxa" w:w="285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Associate / Junior Executive</w:t>
            </w:r>
          </w:p>
        </w:tc>
        <w:tc>
          <w:tcPr>
            <w:tcW w:type="dxa" w:w="232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Yes, with L4 approval</w:t>
            </w:r>
          </w:p>
        </w:tc>
        <w:tc>
          <w:tcPr>
            <w:tcW w:type="dxa" w:w="4164"/>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Standard entitlements apply.</w:t>
            </w:r>
          </w:p>
        </w:tc>
      </w:tr>
      <w:tr>
        <w:tc>
          <w:tcPr>
            <w:tcW w:type="dxa" w:w="95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L3</w:t>
            </w:r>
          </w:p>
        </w:tc>
        <w:tc>
          <w:tcPr>
            <w:tcW w:type="dxa" w:w="285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Senior Executive / Specialist</w:t>
            </w:r>
          </w:p>
        </w:tc>
        <w:tc>
          <w:tcPr>
            <w:tcW w:type="dxa" w:w="232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Yes, with L4 approval</w:t>
            </w:r>
          </w:p>
        </w:tc>
        <w:tc>
          <w:tcPr>
            <w:tcW w:type="dxa" w:w="416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Eligible for one sponsored domestic technology conference per year.</w:t>
            </w:r>
          </w:p>
        </w:tc>
      </w:tr>
      <w:tr>
        <w:tc>
          <w:tcPr>
            <w:tcW w:type="dxa" w:w="95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L4</w:t>
            </w:r>
          </w:p>
        </w:tc>
        <w:tc>
          <w:tcPr>
            <w:tcW w:type="dxa" w:w="285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Manager / Principal</w:t>
            </w:r>
          </w:p>
        </w:tc>
        <w:tc>
          <w:tcPr>
            <w:tcW w:type="dxa" w:w="232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Yes, approved at L5</w:t>
            </w:r>
          </w:p>
        </w:tc>
        <w:tc>
          <w:tcPr>
            <w:tcW w:type="dxa" w:w="4164"/>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Self-approval is prohibited at every grade.</w:t>
            </w:r>
          </w:p>
        </w:tc>
      </w:tr>
      <w:tr>
        <w:tc>
          <w:tcPr>
            <w:tcW w:type="dxa" w:w="95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L5</w:t>
            </w:r>
          </w:p>
        </w:tc>
        <w:tc>
          <w:tcPr>
            <w:tcW w:type="dxa" w:w="285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Director / VP</w:t>
            </w:r>
          </w:p>
        </w:tc>
        <w:tc>
          <w:tcPr>
            <w:tcW w:type="dxa" w:w="232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Yes, approved at L5 peer or L6</w:t>
            </w:r>
          </w:p>
        </w:tc>
        <w:tc>
          <w:tcPr>
            <w:tcW w:type="dxa" w:w="416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Also holds approval authority for international travel.</w:t>
            </w:r>
          </w:p>
        </w:tc>
      </w:tr>
      <w:tr>
        <w:tc>
          <w:tcPr>
            <w:tcW w:type="dxa" w:w="95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L6</w:t>
            </w:r>
          </w:p>
        </w:tc>
        <w:tc>
          <w:tcPr>
            <w:tcW w:type="dxa" w:w="285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C-Suite</w:t>
            </w:r>
          </w:p>
        </w:tc>
        <w:tc>
          <w:tcPr>
            <w:tcW w:type="dxa" w:w="232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Yes, per delegation of authority</w:t>
            </w:r>
          </w:p>
        </w:tc>
        <w:tc>
          <w:tcPr>
            <w:tcW w:type="dxa" w:w="4164"/>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Notified to the CFO, Vikram Desai.</w:t>
            </w:r>
          </w:p>
        </w:tc>
      </w:tr>
      <w:tr>
        <w:tc>
          <w:tcPr>
            <w:tcW w:type="dxa" w:w="95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C1</w:t>
            </w:r>
          </w:p>
        </w:tc>
        <w:tc>
          <w:tcPr>
            <w:tcW w:type="dxa" w:w="285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Consultant / Contractor</w:t>
            </w:r>
          </w:p>
        </w:tc>
        <w:tc>
          <w:tcPr>
            <w:tcW w:type="dxa" w:w="232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Yes, with L4 engagement owner approval</w:t>
            </w:r>
          </w:p>
        </w:tc>
        <w:tc>
          <w:tcPr>
            <w:tcW w:type="dxa" w:w="416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Subject to the contract of engagement.</w:t>
            </w:r>
          </w:p>
        </w:tc>
      </w:tr>
    </w:tbl>
    <w:p>
      <w:pPr>
        <w:spacing w:after="30"/>
      </w:pPr>
    </w:p>
    <w:p>
      <w:pPr>
        <w:pStyle w:val="Heading2"/>
        <w:keepNext/>
        <w:pBdr>
          <w:bottom w:val="single" w:color="C9D6E2" w:sz="8"/>
        </w:pBdr>
        <w:spacing w:after="34" w:before="96"/>
      </w:pPr>
      <w:r>
        <w:rPr>
          <w:rFonts w:ascii="Calibri" w:cs="Calibri" w:eastAsia="Calibri" w:hAnsi="Calibri"/>
          <w:b/>
          <w:bCs/>
          <w:color w:val="1B3A5F"/>
          <w:sz w:val="19"/>
          <w:szCs w:val="19"/>
        </w:rPr>
        <w:t xml:space="preserve">2.2 Advance Booking Requirements</w:t>
      </w:r>
    </w:p>
    <w:tbl>
      <w:tblPr>
        <w:tblW w:type="dxa" w:w="10286"/>
        <w:tblBorders>
          <w:top w:val="none" w:color="FFFFFF" w:sz="0"/>
          <w:left w:val="single" w:color="1B6FA8" w:sz="18"/>
          <w:bottom w:val="none" w:color="FFFFFF" w:sz="0"/>
          <w:right w:val="none" w:color="FFFFFF" w:sz="0"/>
          <w:insideH w:val="none" w:color="FFFFFF" w:sz="0"/>
          <w:insideV w:val="none" w:color="FFFFFF" w:sz="0"/>
        </w:tblBorders>
      </w:tblPr>
      <w:tblGrid>
        <w:gridCol w:w="10286"/>
      </w:tblGrid>
      <w:tr>
        <w:trPr>
          <w:cantSplit/>
        </w:trPr>
        <w:tc>
          <w:tcPr>
            <w:tcW w:type="dxa" w:w="10286"/>
            <w:shd w:fill="EEF4F9" w:color="auto" w:val="clear"/>
            <w:tcMar>
              <w:top w:type="dxa" w:w="60"/>
              <w:left w:type="dxa" w:w="110"/>
              <w:bottom w:type="dxa" w:w="60"/>
              <w:right w:type="dxa" w:w="90"/>
            </w:tcMar>
          </w:tcPr>
          <w:p>
            <w:pPr>
              <w:spacing w:after="0" w:line="210"/>
              <w:jc w:val="both"/>
            </w:pPr>
            <w:r>
              <w:rPr>
                <w:rFonts w:ascii="Calibri" w:cs="Calibri" w:eastAsia="Calibri" w:hAnsi="Calibri"/>
                <w:b/>
                <w:bCs/>
                <w:color w:val="14567F"/>
                <w:sz w:val="15"/>
                <w:szCs w:val="15"/>
              </w:rPr>
              <w:t xml:space="preserve">NOTE: </w:t>
            </w:r>
            <w:r>
              <w:rPr>
                <w:rFonts w:ascii="Calibri" w:cs="Calibri" w:eastAsia="Calibri" w:hAnsi="Calibri"/>
                <w:b w:val="false"/>
                <w:bCs w:val="false"/>
                <w:color w:val="202020"/>
                <w:sz w:val="15"/>
                <w:szCs w:val="15"/>
              </w:rPr>
              <w:t xml:space="preserve">Domestic travel requests must be raised </w:t>
            </w:r>
            <w:r>
              <w:rPr>
                <w:rFonts w:ascii="Calibri" w:cs="Calibri" w:eastAsia="Calibri" w:hAnsi="Calibri"/>
                <w:b/>
                <w:bCs/>
                <w:color w:val="202020"/>
                <w:sz w:val="15"/>
                <w:szCs w:val="15"/>
              </w:rPr>
              <w:t xml:space="preserve">7 days in advance</w:t>
            </w:r>
            <w:r>
              <w:rPr>
                <w:rFonts w:ascii="Calibri" w:cs="Calibri" w:eastAsia="Calibri" w:hAnsi="Calibri"/>
                <w:b w:val="false"/>
                <w:bCs w:val="false"/>
                <w:color w:val="202020"/>
                <w:sz w:val="15"/>
                <w:szCs w:val="15"/>
              </w:rPr>
              <w:t xml:space="preserve">. International travel requests must be raised </w:t>
            </w:r>
            <w:r>
              <w:rPr>
                <w:rFonts w:ascii="Calibri" w:cs="Calibri" w:eastAsia="Calibri" w:hAnsi="Calibri"/>
                <w:b/>
                <w:bCs/>
                <w:color w:val="202020"/>
                <w:sz w:val="15"/>
                <w:szCs w:val="15"/>
              </w:rPr>
              <w:t xml:space="preserve">14 days in advance</w:t>
            </w:r>
            <w:r>
              <w:rPr>
                <w:rFonts w:ascii="Calibri" w:cs="Calibri" w:eastAsia="Calibri" w:hAnsi="Calibri"/>
                <w:b w:val="false"/>
                <w:bCs w:val="false"/>
                <w:color w:val="202020"/>
                <w:sz w:val="15"/>
                <w:szCs w:val="15"/>
              </w:rPr>
              <w:t xml:space="preserve">. Requests raised inside these windows require a documented reason and are approved at the discretion of the Approving Authority.</w:t>
            </w:r>
          </w:p>
        </w:tc>
      </w:tr>
    </w:tbl>
    <w:p>
      <w:pPr>
        <w:pStyle w:val="Heading2"/>
        <w:keepNext/>
        <w:pBdr>
          <w:bottom w:val="single" w:color="C9D6E2" w:sz="8"/>
        </w:pBdr>
        <w:spacing w:after="34" w:before="96"/>
      </w:pPr>
      <w:r>
        <w:rPr>
          <w:rFonts w:ascii="Calibri" w:cs="Calibri" w:eastAsia="Calibri" w:hAnsi="Calibri"/>
          <w:b/>
          <w:bCs/>
          <w:color w:val="1B3A5F"/>
          <w:sz w:val="19"/>
          <w:szCs w:val="19"/>
        </w:rPr>
        <w:t xml:space="preserve">2.3 Travel Booking Workflow</w:t>
      </w:r>
    </w:p>
    <w:p>
      <w:pPr>
        <w:pStyle w:val="ListParagraph"/>
        <w:numPr>
          <w:ilvl w:val="0"/>
          <w:numId w:val="3"/>
        </w:numPr>
        <w:spacing w:after="30" w:line="250"/>
        <w:jc w:val="both"/>
      </w:pPr>
      <w:r>
        <w:rPr>
          <w:rFonts w:ascii="Calibri" w:cs="Calibri" w:eastAsia="Calibri" w:hAnsi="Calibri"/>
          <w:b/>
          <w:bCs/>
          <w:color w:val="202020"/>
          <w:sz w:val="17"/>
          <w:szCs w:val="17"/>
        </w:rPr>
        <w:t xml:space="preserve">Raise the Travel Request (TR)</w:t>
      </w:r>
      <w:r>
        <w:rPr>
          <w:rFonts w:ascii="Calibri" w:cs="Calibri" w:eastAsia="Calibri" w:hAnsi="Calibri"/>
          <w:b w:val="false"/>
          <w:bCs w:val="false"/>
          <w:color w:val="202020"/>
          <w:sz w:val="17"/>
          <w:szCs w:val="17"/>
        </w:rPr>
        <w:t xml:space="preserve"> in the HRMS, selecting Domestic Travel. Enter destination, dates, purpose and business justification, and flag whether accommodation and ground transport are needed.</w:t>
      </w:r>
    </w:p>
    <w:p>
      <w:pPr>
        <w:pStyle w:val="ListParagraph"/>
        <w:numPr>
          <w:ilvl w:val="0"/>
          <w:numId w:val="3"/>
        </w:numPr>
        <w:spacing w:after="30" w:line="250"/>
        <w:jc w:val="both"/>
      </w:pPr>
      <w:r>
        <w:rPr>
          <w:rFonts w:ascii="Calibri" w:cs="Calibri" w:eastAsia="Calibri" w:hAnsi="Calibri"/>
          <w:b/>
          <w:bCs/>
          <w:color w:val="202020"/>
          <w:sz w:val="17"/>
          <w:szCs w:val="17"/>
        </w:rPr>
        <w:t xml:space="preserve">Approval.</w:t>
      </w:r>
      <w:r>
        <w:rPr>
          <w:rFonts w:ascii="Calibri" w:cs="Calibri" w:eastAsia="Calibri" w:hAnsi="Calibri"/>
          <w:b w:val="false"/>
          <w:bCs w:val="false"/>
          <w:color w:val="202020"/>
          <w:sz w:val="17"/>
          <w:szCs w:val="17"/>
        </w:rPr>
        <w:t xml:space="preserve"> The TR routes to the </w:t>
      </w:r>
      <w:r>
        <w:rPr>
          <w:rFonts w:ascii="Calibri" w:cs="Calibri" w:eastAsia="Calibri" w:hAnsi="Calibri"/>
          <w:b/>
          <w:bCs/>
          <w:color w:val="202020"/>
          <w:sz w:val="17"/>
          <w:szCs w:val="17"/>
        </w:rPr>
        <w:t xml:space="preserve">L4 (Manager)</w:t>
      </w:r>
      <w:r>
        <w:rPr>
          <w:rFonts w:ascii="Calibri" w:cs="Calibri" w:eastAsia="Calibri" w:hAnsi="Calibri"/>
          <w:b w:val="false"/>
          <w:bCs w:val="false"/>
          <w:color w:val="202020"/>
          <w:sz w:val="17"/>
          <w:szCs w:val="17"/>
        </w:rPr>
        <w:t xml:space="preserve"> Approving Authority. Approval is recorded in the HRMS; email approval alone is not valid.</w:t>
      </w:r>
    </w:p>
    <w:p>
      <w:pPr>
        <w:pStyle w:val="ListParagraph"/>
        <w:numPr>
          <w:ilvl w:val="0"/>
          <w:numId w:val="3"/>
        </w:numPr>
        <w:spacing w:after="30" w:line="250"/>
        <w:jc w:val="both"/>
      </w:pPr>
      <w:r>
        <w:rPr>
          <w:rFonts w:ascii="Calibri" w:cs="Calibri" w:eastAsia="Calibri" w:hAnsi="Calibri"/>
          <w:b/>
          <w:bCs/>
          <w:color w:val="202020"/>
          <w:sz w:val="17"/>
          <w:szCs w:val="17"/>
        </w:rPr>
        <w:t xml:space="preserve">Booking.</w:t>
      </w:r>
      <w:r>
        <w:rPr>
          <w:rFonts w:ascii="Calibri" w:cs="Calibri" w:eastAsia="Calibri" w:hAnsi="Calibri"/>
          <w:b w:val="false"/>
          <w:bCs w:val="false"/>
          <w:color w:val="202020"/>
          <w:sz w:val="17"/>
          <w:szCs w:val="17"/>
        </w:rPr>
        <w:t xml:space="preserve"> The approved TR is released to the NexaCore Travel Desk, which books flights, trains and hotels within your grade entitlement.</w:t>
      </w:r>
    </w:p>
    <w:p>
      <w:pPr>
        <w:pStyle w:val="ListParagraph"/>
        <w:numPr>
          <w:ilvl w:val="0"/>
          <w:numId w:val="3"/>
        </w:numPr>
        <w:spacing w:after="30" w:line="250"/>
        <w:jc w:val="both"/>
      </w:pPr>
      <w:r>
        <w:rPr>
          <w:rFonts w:ascii="Calibri" w:cs="Calibri" w:eastAsia="Calibri" w:hAnsi="Calibri"/>
          <w:b/>
          <w:bCs/>
          <w:color w:val="202020"/>
          <w:sz w:val="17"/>
          <w:szCs w:val="17"/>
        </w:rPr>
        <w:t xml:space="preserve">Confirmation.</w:t>
      </w:r>
      <w:r>
        <w:rPr>
          <w:rFonts w:ascii="Calibri" w:cs="Calibri" w:eastAsia="Calibri" w:hAnsi="Calibri"/>
          <w:b w:val="false"/>
          <w:bCs w:val="false"/>
          <w:color w:val="202020"/>
          <w:sz w:val="17"/>
          <w:szCs w:val="17"/>
        </w:rPr>
        <w:t xml:space="preserve"> The Travel Desk issues the itinerary, hotel confirmation and emergency contact card at least 48 hours before departure.</w:t>
      </w:r>
    </w:p>
    <w:p>
      <w:pPr>
        <w:pStyle w:val="ListParagraph"/>
        <w:numPr>
          <w:ilvl w:val="0"/>
          <w:numId w:val="3"/>
        </w:numPr>
        <w:spacing w:after="30" w:line="250"/>
        <w:jc w:val="both"/>
      </w:pPr>
      <w:r>
        <w:rPr>
          <w:rFonts w:ascii="Calibri" w:cs="Calibri" w:eastAsia="Calibri" w:hAnsi="Calibri"/>
          <w:b/>
          <w:bCs/>
          <w:color w:val="202020"/>
          <w:sz w:val="17"/>
          <w:szCs w:val="17"/>
        </w:rPr>
        <w:t xml:space="preserve">Travel.</w:t>
      </w:r>
      <w:r>
        <w:rPr>
          <w:rFonts w:ascii="Calibri" w:cs="Calibri" w:eastAsia="Calibri" w:hAnsi="Calibri"/>
          <w:b w:val="false"/>
          <w:bCs w:val="false"/>
          <w:color w:val="202020"/>
          <w:sz w:val="17"/>
          <w:szCs w:val="17"/>
        </w:rPr>
        <w:t xml:space="preserve"> Retain every receipt and photograph it the same day — thermal-printed cab and restaurant receipts fade within weeks.</w:t>
      </w:r>
    </w:p>
    <w:p>
      <w:pPr>
        <w:pStyle w:val="ListParagraph"/>
        <w:numPr>
          <w:ilvl w:val="0"/>
          <w:numId w:val="3"/>
        </w:numPr>
        <w:spacing w:after="90" w:line="250"/>
        <w:jc w:val="both"/>
      </w:pPr>
      <w:r>
        <w:rPr>
          <w:rFonts w:ascii="Calibri" w:cs="Calibri" w:eastAsia="Calibri" w:hAnsi="Calibri"/>
          <w:b/>
          <w:bCs/>
          <w:color w:val="202020"/>
          <w:sz w:val="17"/>
          <w:szCs w:val="17"/>
        </w:rPr>
        <w:t xml:space="preserve">Claim.</w:t>
      </w:r>
      <w:r>
        <w:rPr>
          <w:rFonts w:ascii="Calibri" w:cs="Calibri" w:eastAsia="Calibri" w:hAnsi="Calibri"/>
          <w:b w:val="false"/>
          <w:bCs w:val="false"/>
          <w:color w:val="202020"/>
          <w:sz w:val="17"/>
          <w:szCs w:val="17"/>
        </w:rPr>
        <w:t xml:space="preserve"> Submit the expense claim in the HRMS within </w:t>
      </w:r>
      <w:r>
        <w:rPr>
          <w:rFonts w:ascii="Calibri" w:cs="Calibri" w:eastAsia="Calibri" w:hAnsi="Calibri"/>
          <w:b/>
          <w:bCs/>
          <w:color w:val="202020"/>
          <w:sz w:val="17"/>
          <w:szCs w:val="17"/>
        </w:rPr>
        <w:t xml:space="preserve">30 days</w:t>
      </w:r>
      <w:r>
        <w:rPr>
          <w:rFonts w:ascii="Calibri" w:cs="Calibri" w:eastAsia="Calibri" w:hAnsi="Calibri"/>
          <w:b w:val="false"/>
          <w:bCs w:val="false"/>
          <w:color w:val="202020"/>
          <w:sz w:val="17"/>
          <w:szCs w:val="17"/>
        </w:rPr>
        <w:t xml:space="preserve">, attaching valid GST receipts (Section 8).</w:t>
      </w:r>
    </w:p>
    <w:p>
      <w:pPr>
        <w:pStyle w:val="Heading2"/>
        <w:keepNext/>
        <w:pBdr>
          <w:bottom w:val="single" w:color="C9D6E2" w:sz="8"/>
        </w:pBdr>
        <w:spacing w:after="34" w:before="96"/>
      </w:pPr>
      <w:r>
        <w:rPr>
          <w:rFonts w:ascii="Calibri" w:cs="Calibri" w:eastAsia="Calibri" w:hAnsi="Calibri"/>
          <w:b/>
          <w:bCs/>
          <w:color w:val="1B3A5F"/>
          <w:sz w:val="19"/>
          <w:szCs w:val="19"/>
        </w:rPr>
        <w:t xml:space="preserve">2.4 Flight Booking</w:t>
      </w:r>
    </w:p>
    <w:p>
      <w:pPr>
        <w:spacing w:after="42" w:line="202"/>
        <w:jc w:val="both"/>
      </w:pPr>
      <w:r>
        <w:rPr>
          <w:rFonts w:ascii="Calibri" w:cs="Calibri" w:eastAsia="Calibri" w:hAnsi="Calibri"/>
          <w:b w:val="false"/>
          <w:bCs w:val="false"/>
          <w:color w:val="202020"/>
          <w:sz w:val="17"/>
          <w:szCs w:val="17"/>
        </w:rPr>
        <w:t xml:space="preserve">All domestic flights are booked in </w:t>
      </w:r>
      <w:r>
        <w:rPr>
          <w:rFonts w:ascii="Calibri" w:cs="Calibri" w:eastAsia="Calibri" w:hAnsi="Calibri"/>
          <w:b/>
          <w:bCs/>
          <w:color w:val="202020"/>
          <w:sz w:val="17"/>
          <w:szCs w:val="17"/>
        </w:rPr>
        <w:t xml:space="preserve">Economy class for all grades, L1 to L6 and C1</w:t>
      </w:r>
      <w:r>
        <w:rPr>
          <w:rFonts w:ascii="Calibri" w:cs="Calibri" w:eastAsia="Calibri" w:hAnsi="Calibri"/>
          <w:b w:val="false"/>
          <w:bCs w:val="false"/>
          <w:color w:val="202020"/>
          <w:sz w:val="17"/>
          <w:szCs w:val="17"/>
        </w:rPr>
        <w:t xml:space="preserve">, without exception, through the NexaCore Travel Desk on the lowest logical fare. Employees may book directly only where the Travel Desk is unreachable and the travel is urgent; the booking must then be reported to the Travel Desk within one working day and must be within entitlement.</w:t>
      </w:r>
    </w:p>
    <w:p>
      <w:pPr>
        <w:pStyle w:val="Heading2"/>
        <w:keepNext/>
        <w:pBdr>
          <w:bottom w:val="single" w:color="C9D6E2" w:sz="8"/>
        </w:pBdr>
        <w:spacing w:after="34" w:before="96"/>
      </w:pPr>
      <w:r>
        <w:rPr>
          <w:rFonts w:ascii="Calibri" w:cs="Calibri" w:eastAsia="Calibri" w:hAnsi="Calibri"/>
          <w:b/>
          <w:bCs/>
          <w:color w:val="1B3A5F"/>
          <w:sz w:val="19"/>
          <w:szCs w:val="19"/>
        </w:rPr>
        <w:t xml:space="preserve">2.5 Train Travel</w:t>
      </w:r>
    </w:p>
    <w:p>
      <w:pPr>
        <w:spacing w:after="42" w:line="202"/>
        <w:jc w:val="both"/>
      </w:pPr>
      <w:r>
        <w:rPr>
          <w:rFonts w:ascii="Calibri" w:cs="Calibri" w:eastAsia="Calibri" w:hAnsi="Calibri"/>
          <w:b w:val="false"/>
          <w:bCs w:val="false"/>
          <w:color w:val="202020"/>
          <w:sz w:val="17"/>
          <w:szCs w:val="17"/>
        </w:rPr>
        <w:t xml:space="preserve">Rail is encouraged on shorter sectors where door-to-door journey time is comparable to flying — for example Patiala to Delhi, or Pune to Mumbai. Rail is booked through the Travel Desk on the same Travel Request as any connecting flight.</w:t>
      </w:r>
    </w:p>
    <w:p>
      <w:pPr>
        <w:keepNext/>
        <w:spacing w:after="30" w:before="80"/>
      </w:pPr>
      <w:r>
        <w:rPr>
          <w:rFonts w:ascii="Calibri" w:cs="Calibri" w:eastAsia="Calibri" w:hAnsi="Calibri"/>
          <w:b/>
          <w:bCs/>
          <w:color w:val="1B3A5F"/>
          <w:sz w:val="14"/>
          <w:szCs w:val="14"/>
        </w:rPr>
        <w:t xml:space="preserve">Table 2-2: Rail Class Entitlement (Domestic)</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1689"/>
        <w:gridCol w:w="4299"/>
        <w:gridCol w:w="4298"/>
      </w:tblGrid>
      <w:tr>
        <w:trPr>
          <w:tblHeader/>
        </w:trPr>
        <w:tc>
          <w:tcPr>
            <w:tcW w:type="dxa" w:w="1689"/>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Grade</w:t>
            </w:r>
          </w:p>
        </w:tc>
        <w:tc>
          <w:tcPr>
            <w:tcW w:type="dxa" w:w="4299"/>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Day Journeys (under 8 hours)</w:t>
            </w:r>
          </w:p>
        </w:tc>
        <w:tc>
          <w:tcPr>
            <w:tcW w:type="dxa" w:w="4298"/>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Overnight Journeys</w:t>
            </w:r>
          </w:p>
        </w:tc>
      </w:tr>
      <w:tr>
        <w:tc>
          <w:tcPr>
            <w:tcW w:type="dxa" w:w="1689"/>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L1 – L3, C1</w:t>
            </w:r>
          </w:p>
        </w:tc>
        <w:tc>
          <w:tcPr>
            <w:tcW w:type="dxa" w:w="4299"/>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AC Chair Car (CC) or AC 3-Tier (3A)</w:t>
            </w:r>
          </w:p>
        </w:tc>
        <w:tc>
          <w:tcPr>
            <w:tcW w:type="dxa" w:w="4298"/>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AC 3-Tier (3A)</w:t>
            </w:r>
          </w:p>
        </w:tc>
      </w:tr>
      <w:tr>
        <w:tc>
          <w:tcPr>
            <w:tcW w:type="dxa" w:w="1689"/>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L4 and above</w:t>
            </w:r>
          </w:p>
        </w:tc>
        <w:tc>
          <w:tcPr>
            <w:tcW w:type="dxa" w:w="4299"/>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Executive Chair Car (EC) or AC Chair Car (CC)</w:t>
            </w:r>
          </w:p>
        </w:tc>
        <w:tc>
          <w:tcPr>
            <w:tcW w:type="dxa" w:w="4298"/>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AC 2-Tier (2A)</w:t>
            </w:r>
          </w:p>
        </w:tc>
      </w:tr>
    </w:tbl>
    <w:p>
      <w:pPr>
        <w:spacing w:after="30"/>
      </w:pPr>
    </w:p>
    <w:p>
      <w:pPr>
        <w:pStyle w:val="Heading2"/>
        <w:keepNext/>
        <w:pBdr>
          <w:bottom w:val="single" w:color="C9D6E2" w:sz="8"/>
        </w:pBdr>
        <w:spacing w:after="34" w:before="96"/>
      </w:pPr>
      <w:r>
        <w:rPr>
          <w:rFonts w:ascii="Calibri" w:cs="Calibri" w:eastAsia="Calibri" w:hAnsi="Calibri"/>
          <w:b/>
          <w:bCs/>
          <w:color w:val="1B3A5F"/>
          <w:sz w:val="19"/>
          <w:szCs w:val="19"/>
        </w:rPr>
        <w:t xml:space="preserve">2.6 Cab Booking and Local Transport</w:t>
      </w:r>
    </w:p>
    <w:p>
      <w:pPr>
        <w:spacing w:after="42" w:line="202"/>
        <w:jc w:val="both"/>
      </w:pPr>
      <w:r>
        <w:rPr>
          <w:rFonts w:ascii="Calibri" w:cs="Calibri" w:eastAsia="Calibri" w:hAnsi="Calibri"/>
          <w:b w:val="false"/>
          <w:bCs w:val="false"/>
          <w:color w:val="202020"/>
          <w:sz w:val="17"/>
          <w:szCs w:val="17"/>
        </w:rPr>
        <w:t xml:space="preserve">Local transport at the destination — between hotel, client site and NexaCore office — is reimbursable on receipts within the taxi entitlement for your grade (Section 7.1). Use the most economical safe option: public transport where practical, shared cabs where colleagues travel together, licensed taxis or ride-sharing otherwise.</w:t>
      </w:r>
    </w:p>
    <w:p>
      <w:pPr>
        <w:pStyle w:val="Heading2"/>
        <w:keepNext/>
        <w:pBdr>
          <w:bottom w:val="single" w:color="C9D6E2" w:sz="8"/>
        </w:pBdr>
        <w:spacing w:after="34" w:before="96"/>
      </w:pPr>
      <w:r>
        <w:rPr>
          <w:rFonts w:ascii="Calibri" w:cs="Calibri" w:eastAsia="Calibri" w:hAnsi="Calibri"/>
          <w:b/>
          <w:bCs/>
          <w:color w:val="1B3A5F"/>
          <w:sz w:val="19"/>
          <w:szCs w:val="19"/>
        </w:rPr>
        <w:t xml:space="preserve">2.7 Airport Transport</w:t>
      </w:r>
    </w:p>
    <w:p>
      <w:pPr>
        <w:spacing w:after="42" w:line="202"/>
        <w:jc w:val="both"/>
      </w:pPr>
      <w:r>
        <w:rPr>
          <w:rFonts w:ascii="Calibri" w:cs="Calibri" w:eastAsia="Calibri" w:hAnsi="Calibri"/>
          <w:b w:val="false"/>
          <w:bCs w:val="false"/>
          <w:color w:val="202020"/>
          <w:sz w:val="17"/>
          <w:szCs w:val="17"/>
        </w:rPr>
        <w:t xml:space="preserve">Airport transfers at both ends of a trip are reimbursable as airport transit under the taxi entitlement. Colleagues on the same flight must share transfers. Transfers after 8:00 PM should use a licensed taxi or approved ride-sharing service rather than public transport.</w:t>
      </w:r>
    </w:p>
    <w:p>
      <w:pPr>
        <w:pStyle w:val="Heading1"/>
        <w:keepNext/>
        <w:shd w:fill="1B3A5F" w:color="auto" w:val="clear"/>
        <w:spacing w:after="55" w:before="120"/>
        <w:ind w:left="90" w:right="90"/>
      </w:pPr>
      <w:r>
        <w:rPr>
          <w:rFonts w:ascii="Calibri" w:cs="Calibri" w:eastAsia="Calibri" w:hAnsi="Calibri"/>
          <w:b/>
          <w:bCs/>
          <w:color w:val="FFFFFF"/>
          <w:sz w:val="23"/>
          <w:szCs w:val="23"/>
        </w:rPr>
        <w:t xml:space="preserve">3. International Travel</w:t>
      </w:r>
    </w:p>
    <w:p>
      <w:pPr>
        <w:pStyle w:val="Heading2"/>
        <w:keepNext/>
        <w:pBdr>
          <w:bottom w:val="single" w:color="C9D6E2" w:sz="8"/>
        </w:pBdr>
        <w:spacing w:after="34" w:before="96"/>
      </w:pPr>
      <w:r>
        <w:rPr>
          <w:rFonts w:ascii="Calibri" w:cs="Calibri" w:eastAsia="Calibri" w:hAnsi="Calibri"/>
          <w:b/>
          <w:bCs/>
          <w:color w:val="1B3A5F"/>
          <w:sz w:val="19"/>
          <w:szCs w:val="19"/>
        </w:rPr>
        <w:t xml:space="preserve">3.1 Eligibility</w:t>
      </w:r>
    </w:p>
    <w:p>
      <w:pPr>
        <w:spacing w:after="42" w:line="202"/>
        <w:jc w:val="both"/>
      </w:pPr>
      <w:r>
        <w:rPr>
          <w:rFonts w:ascii="Calibri" w:cs="Calibri" w:eastAsia="Calibri" w:hAnsi="Calibri"/>
          <w:b w:val="false"/>
          <w:bCs w:val="false"/>
          <w:color w:val="202020"/>
          <w:sz w:val="17"/>
          <w:szCs w:val="17"/>
        </w:rPr>
        <w:t xml:space="preserve">International travel is permitted for Full-Time Employees at grades </w:t>
      </w:r>
      <w:r>
        <w:rPr>
          <w:rFonts w:ascii="Calibri" w:cs="Calibri" w:eastAsia="Calibri" w:hAnsi="Calibri"/>
          <w:b/>
          <w:bCs/>
          <w:color w:val="202020"/>
          <w:sz w:val="17"/>
          <w:szCs w:val="17"/>
        </w:rPr>
        <w:t xml:space="preserve">L2 to L6</w:t>
      </w:r>
      <w:r>
        <w:rPr>
          <w:rFonts w:ascii="Calibri" w:cs="Calibri" w:eastAsia="Calibri" w:hAnsi="Calibri"/>
          <w:b w:val="false"/>
          <w:bCs w:val="false"/>
          <w:color w:val="202020"/>
          <w:sz w:val="17"/>
          <w:szCs w:val="17"/>
        </w:rPr>
        <w:t xml:space="preserve">. Interns at grade L1 are </w:t>
      </w:r>
      <w:r>
        <w:rPr>
          <w:rFonts w:ascii="Calibri" w:cs="Calibri" w:eastAsia="Calibri" w:hAnsi="Calibri"/>
          <w:b/>
          <w:bCs/>
          <w:color w:val="202020"/>
          <w:sz w:val="17"/>
          <w:szCs w:val="17"/>
        </w:rPr>
        <w:t xml:space="preserve">not permitted to travel internationally</w:t>
      </w:r>
      <w:r>
        <w:rPr>
          <w:rFonts w:ascii="Calibri" w:cs="Calibri" w:eastAsia="Calibri" w:hAnsi="Calibri"/>
          <w:b w:val="false"/>
          <w:bCs w:val="false"/>
          <w:color w:val="202020"/>
          <w:sz w:val="17"/>
          <w:szCs w:val="17"/>
        </w:rPr>
        <w:t xml:space="preserve"> except by written exception approved at L6. Contractors at C1 may travel internationally only where the contract of engagement expressly provides for it and the engagement owner at L4 or above has obtained L5 approval.</w:t>
      </w:r>
    </w:p>
    <w:p>
      <w:pPr>
        <w:pStyle w:val="Heading2"/>
        <w:keepNext/>
        <w:pBdr>
          <w:bottom w:val="single" w:color="C9D6E2" w:sz="8"/>
        </w:pBdr>
        <w:spacing w:after="34" w:before="96"/>
      </w:pPr>
      <w:r>
        <w:rPr>
          <w:rFonts w:ascii="Calibri" w:cs="Calibri" w:eastAsia="Calibri" w:hAnsi="Calibri"/>
          <w:b/>
          <w:bCs/>
          <w:color w:val="1B3A5F"/>
          <w:sz w:val="19"/>
          <w:szCs w:val="19"/>
        </w:rPr>
        <w:t xml:space="preserve">3.2 Business Justification</w:t>
      </w:r>
    </w:p>
    <w:p>
      <w:pPr>
        <w:spacing w:after="42" w:line="202"/>
        <w:jc w:val="both"/>
      </w:pPr>
      <w:r>
        <w:rPr>
          <w:rFonts w:ascii="Calibri" w:cs="Calibri" w:eastAsia="Calibri" w:hAnsi="Calibri"/>
          <w:b w:val="false"/>
          <w:bCs w:val="false"/>
          <w:color w:val="202020"/>
          <w:sz w:val="17"/>
          <w:szCs w:val="17"/>
        </w:rPr>
        <w:t xml:space="preserve">International travel carries a higher cost and a longer lead time, so the standard of justification is correspondingly higher. In addition to Section 1.3, the request must state the commercial or delivery value at stake, confirm the outcome cannot be achieved remotely across time zones, and name the client or internal sponsor requesting the visit.</w:t>
      </w:r>
    </w:p>
    <w:p>
      <w:pPr>
        <w:pStyle w:val="Heading2"/>
        <w:keepNext/>
        <w:pBdr>
          <w:bottom w:val="single" w:color="C9D6E2" w:sz="8"/>
        </w:pBdr>
        <w:spacing w:after="34" w:before="96"/>
      </w:pPr>
      <w:r>
        <w:rPr>
          <w:rFonts w:ascii="Calibri" w:cs="Calibri" w:eastAsia="Calibri" w:hAnsi="Calibri"/>
          <w:b/>
          <w:bCs/>
          <w:color w:val="1B3A5F"/>
          <w:sz w:val="19"/>
          <w:szCs w:val="19"/>
        </w:rPr>
        <w:t xml:space="preserve">3.3 International Travel Approval Process</w:t>
      </w:r>
    </w:p>
    <w:p>
      <w:pPr>
        <w:pStyle w:val="ListParagraph"/>
        <w:numPr>
          <w:ilvl w:val="0"/>
          <w:numId w:val="4"/>
        </w:numPr>
        <w:spacing w:after="30" w:line="250"/>
        <w:jc w:val="both"/>
      </w:pPr>
      <w:r>
        <w:rPr>
          <w:rFonts w:ascii="Calibri" w:cs="Calibri" w:eastAsia="Calibri" w:hAnsi="Calibri"/>
          <w:b w:val="false"/>
          <w:bCs w:val="false"/>
          <w:color w:val="202020"/>
          <w:sz w:val="17"/>
          <w:szCs w:val="17"/>
        </w:rPr>
        <w:t xml:space="preserve">Raise the Travel Request in the HRMS </w:t>
      </w:r>
      <w:r>
        <w:rPr>
          <w:rFonts w:ascii="Calibri" w:cs="Calibri" w:eastAsia="Calibri" w:hAnsi="Calibri"/>
          <w:b/>
          <w:bCs/>
          <w:color w:val="202020"/>
          <w:sz w:val="17"/>
          <w:szCs w:val="17"/>
        </w:rPr>
        <w:t xml:space="preserve">at least 14 days before departure</w:t>
      </w:r>
      <w:r>
        <w:rPr>
          <w:rFonts w:ascii="Calibri" w:cs="Calibri" w:eastAsia="Calibri" w:hAnsi="Calibri"/>
          <w:b w:val="false"/>
          <w:bCs w:val="false"/>
          <w:color w:val="202020"/>
          <w:sz w:val="17"/>
          <w:szCs w:val="17"/>
        </w:rPr>
        <w:t xml:space="preserve">, selecting International Travel.</w:t>
      </w:r>
    </w:p>
    <w:p>
      <w:pPr>
        <w:pStyle w:val="ListParagraph"/>
        <w:numPr>
          <w:ilvl w:val="0"/>
          <w:numId w:val="4"/>
        </w:numPr>
        <w:spacing w:after="30" w:line="250"/>
        <w:jc w:val="both"/>
      </w:pPr>
      <w:r>
        <w:rPr>
          <w:rFonts w:ascii="Calibri" w:cs="Calibri" w:eastAsia="Calibri" w:hAnsi="Calibri"/>
          <w:b w:val="false"/>
          <w:bCs w:val="false"/>
          <w:color w:val="202020"/>
          <w:sz w:val="17"/>
          <w:szCs w:val="17"/>
        </w:rPr>
        <w:t xml:space="preserve">Confirm passport validity of at least six months beyond the return date (Section 3.4).</w:t>
      </w:r>
    </w:p>
    <w:p>
      <w:pPr>
        <w:pStyle w:val="ListParagraph"/>
        <w:numPr>
          <w:ilvl w:val="0"/>
          <w:numId w:val="4"/>
        </w:numPr>
        <w:spacing w:after="30" w:line="250"/>
        <w:jc w:val="both"/>
      </w:pPr>
      <w:r>
        <w:rPr>
          <w:rFonts w:ascii="Calibri" w:cs="Calibri" w:eastAsia="Calibri" w:hAnsi="Calibri"/>
          <w:b w:val="false"/>
          <w:bCs w:val="false"/>
          <w:color w:val="202020"/>
          <w:sz w:val="17"/>
          <w:szCs w:val="17"/>
        </w:rPr>
        <w:t xml:space="preserve">The TR routes to the </w:t>
      </w:r>
      <w:r>
        <w:rPr>
          <w:rFonts w:ascii="Calibri" w:cs="Calibri" w:eastAsia="Calibri" w:hAnsi="Calibri"/>
          <w:b/>
          <w:bCs/>
          <w:color w:val="202020"/>
          <w:sz w:val="17"/>
          <w:szCs w:val="17"/>
        </w:rPr>
        <w:t xml:space="preserve">L5 (Director)</w:t>
      </w:r>
      <w:r>
        <w:rPr>
          <w:rFonts w:ascii="Calibri" w:cs="Calibri" w:eastAsia="Calibri" w:hAnsi="Calibri"/>
          <w:b w:val="false"/>
          <w:bCs w:val="false"/>
          <w:color w:val="202020"/>
          <w:sz w:val="17"/>
          <w:szCs w:val="17"/>
        </w:rPr>
        <w:t xml:space="preserve"> Approving Authority, who reviews the justification, cost estimate and itinerary.</w:t>
      </w:r>
    </w:p>
    <w:p>
      <w:pPr>
        <w:pStyle w:val="ListParagraph"/>
        <w:numPr>
          <w:ilvl w:val="0"/>
          <w:numId w:val="4"/>
        </w:numPr>
        <w:spacing w:after="30" w:line="250"/>
        <w:jc w:val="both"/>
      </w:pPr>
      <w:r>
        <w:rPr>
          <w:rFonts w:ascii="Calibri" w:cs="Calibri" w:eastAsia="Calibri" w:hAnsi="Calibri"/>
          <w:b w:val="false"/>
          <w:bCs w:val="false"/>
          <w:color w:val="202020"/>
          <w:sz w:val="17"/>
          <w:szCs w:val="17"/>
        </w:rPr>
        <w:t xml:space="preserve">On approval the Travel Desk initiates visa processing, books flights and hotels, arranges foreign exchange and issues corporate travel insurance.</w:t>
      </w:r>
    </w:p>
    <w:p>
      <w:pPr>
        <w:pStyle w:val="ListParagraph"/>
        <w:numPr>
          <w:ilvl w:val="0"/>
          <w:numId w:val="4"/>
        </w:numPr>
        <w:spacing w:after="30" w:line="250"/>
        <w:jc w:val="both"/>
      </w:pPr>
      <w:r>
        <w:rPr>
          <w:rFonts w:ascii="Calibri" w:cs="Calibri" w:eastAsia="Calibri" w:hAnsi="Calibri"/>
          <w:b w:val="false"/>
          <w:bCs w:val="false"/>
          <w:color w:val="202020"/>
          <w:sz w:val="17"/>
          <w:szCs w:val="17"/>
        </w:rPr>
        <w:t xml:space="preserve">Finance issues any travel advance no later than three working days before departure.</w:t>
      </w:r>
    </w:p>
    <w:p>
      <w:pPr>
        <w:pStyle w:val="ListParagraph"/>
        <w:numPr>
          <w:ilvl w:val="0"/>
          <w:numId w:val="4"/>
        </w:numPr>
        <w:spacing w:after="90" w:line="250"/>
        <w:jc w:val="both"/>
      </w:pPr>
      <w:r>
        <w:rPr>
          <w:rFonts w:ascii="Calibri" w:cs="Calibri" w:eastAsia="Calibri" w:hAnsi="Calibri"/>
          <w:b w:val="false"/>
          <w:bCs w:val="false"/>
          <w:color w:val="202020"/>
          <w:sz w:val="17"/>
          <w:szCs w:val="17"/>
        </w:rPr>
        <w:t xml:space="preserve">The Travel Desk issues the itinerary, insurance policy number and emergency contact card at least 72 hours before departure.</w:t>
      </w:r>
    </w:p>
    <w:p>
      <w:pPr>
        <w:pStyle w:val="Heading2"/>
        <w:keepNext/>
        <w:pBdr>
          <w:bottom w:val="single" w:color="C9D6E2" w:sz="8"/>
        </w:pBdr>
        <w:spacing w:after="34" w:before="96"/>
      </w:pPr>
      <w:r>
        <w:rPr>
          <w:rFonts w:ascii="Calibri" w:cs="Calibri" w:eastAsia="Calibri" w:hAnsi="Calibri"/>
          <w:b/>
          <w:bCs/>
          <w:color w:val="1B3A5F"/>
          <w:sz w:val="19"/>
          <w:szCs w:val="19"/>
        </w:rPr>
        <w:t xml:space="preserve">3.4 Passport</w:t>
      </w:r>
    </w:p>
    <w:p>
      <w:pPr>
        <w:spacing w:after="42" w:line="202"/>
        <w:jc w:val="both"/>
      </w:pPr>
      <w:r>
        <w:rPr>
          <w:rFonts w:ascii="Calibri" w:cs="Calibri" w:eastAsia="Calibri" w:hAnsi="Calibri"/>
          <w:b w:val="false"/>
          <w:bCs w:val="false"/>
          <w:color w:val="202020"/>
          <w:sz w:val="17"/>
          <w:szCs w:val="17"/>
        </w:rPr>
        <w:t xml:space="preserve">Employees are personally responsible for holding a valid passport. Most destinations require </w:t>
      </w:r>
      <w:r>
        <w:rPr>
          <w:rFonts w:ascii="Calibri" w:cs="Calibri" w:eastAsia="Calibri" w:hAnsi="Calibri"/>
          <w:b/>
          <w:bCs/>
          <w:color w:val="202020"/>
          <w:sz w:val="17"/>
          <w:szCs w:val="17"/>
        </w:rPr>
        <w:t xml:space="preserve">at least six months of validity beyond the return date</w:t>
      </w:r>
      <w:r>
        <w:rPr>
          <w:rFonts w:ascii="Calibri" w:cs="Calibri" w:eastAsia="Calibri" w:hAnsi="Calibri"/>
          <w:b w:val="false"/>
          <w:bCs w:val="false"/>
          <w:color w:val="202020"/>
          <w:sz w:val="17"/>
          <w:szCs w:val="17"/>
        </w:rPr>
        <w:t xml:space="preserve"> and two or more blank pages. Passport details must be current in the HRMS profile. NexaCore reimburses passport issuance and renewal fees only where international travel is a condition of the role and L5 approval for the reimbursement is held.</w:t>
      </w:r>
    </w:p>
    <w:p>
      <w:pPr>
        <w:pStyle w:val="Heading2"/>
        <w:keepNext/>
        <w:pBdr>
          <w:bottom w:val="single" w:color="C9D6E2" w:sz="8"/>
        </w:pBdr>
        <w:spacing w:after="34" w:before="96"/>
      </w:pPr>
      <w:r>
        <w:rPr>
          <w:rFonts w:ascii="Calibri" w:cs="Calibri" w:eastAsia="Calibri" w:hAnsi="Calibri"/>
          <w:b/>
          <w:bCs/>
          <w:color w:val="1B3A5F"/>
          <w:sz w:val="19"/>
          <w:szCs w:val="19"/>
        </w:rPr>
        <w:t xml:space="preserve">3.5 Visa</w:t>
      </w:r>
    </w:p>
    <w:p>
      <w:pPr>
        <w:spacing w:after="42" w:line="202"/>
        <w:jc w:val="both"/>
      </w:pPr>
      <w:r>
        <w:rPr>
          <w:rFonts w:ascii="Calibri" w:cs="Calibri" w:eastAsia="Calibri" w:hAnsi="Calibri"/>
          <w:b w:val="false"/>
          <w:bCs w:val="false"/>
          <w:color w:val="202020"/>
          <w:sz w:val="17"/>
          <w:szCs w:val="17"/>
        </w:rPr>
        <w:t xml:space="preserve">Visa applications are coordinated by the Travel Desk once the international Travel Request is approved. The company bears the business visa cost, the service fee and any mandatory biometric or courier charges, against receipts. The employee is responsible for attending appointments, providing accurate documentation and disclosing any prior visa refusal.</w:t>
      </w:r>
    </w:p>
    <w:tbl>
      <w:tblPr>
        <w:tblW w:type="dxa" w:w="10286"/>
        <w:tblBorders>
          <w:top w:val="none" w:color="FFFFFF" w:sz="0"/>
          <w:left w:val="single" w:color="A8261B" w:sz="18"/>
          <w:bottom w:val="none" w:color="FFFFFF" w:sz="0"/>
          <w:right w:val="none" w:color="FFFFFF" w:sz="0"/>
          <w:insideH w:val="none" w:color="FFFFFF" w:sz="0"/>
          <w:insideV w:val="none" w:color="FFFFFF" w:sz="0"/>
        </w:tblBorders>
      </w:tblPr>
      <w:tblGrid>
        <w:gridCol w:w="10286"/>
      </w:tblGrid>
      <w:tr>
        <w:trPr>
          <w:cantSplit/>
        </w:trPr>
        <w:tc>
          <w:tcPr>
            <w:tcW w:type="dxa" w:w="10286"/>
            <w:shd w:fill="FBEEEE" w:color="auto" w:val="clear"/>
            <w:tcMar>
              <w:top w:type="dxa" w:w="60"/>
              <w:left w:type="dxa" w:w="110"/>
              <w:bottom w:type="dxa" w:w="60"/>
              <w:right w:type="dxa" w:w="90"/>
            </w:tcMar>
          </w:tcPr>
          <w:p>
            <w:pPr>
              <w:spacing w:after="0" w:line="210"/>
              <w:jc w:val="both"/>
            </w:pPr>
            <w:r>
              <w:rPr>
                <w:rFonts w:ascii="Calibri" w:cs="Calibri" w:eastAsia="Calibri" w:hAnsi="Calibri"/>
                <w:b/>
                <w:bCs/>
                <w:color w:val="8A1C1C"/>
                <w:sz w:val="15"/>
                <w:szCs w:val="15"/>
              </w:rPr>
              <w:t xml:space="preserve">WARNING: </w:t>
            </w:r>
            <w:r>
              <w:rPr>
                <w:rFonts w:ascii="Calibri" w:cs="Calibri" w:eastAsia="Calibri" w:hAnsi="Calibri"/>
                <w:b w:val="false"/>
                <w:bCs w:val="false"/>
                <w:color w:val="202020"/>
                <w:sz w:val="15"/>
                <w:szCs w:val="15"/>
              </w:rPr>
              <w:t xml:space="preserve">Visa processing times vary widely by destination and season and are outside NexaCore’s control. The 14-day advance booking window is a </w:t>
            </w:r>
            <w:r>
              <w:rPr>
                <w:rFonts w:ascii="Calibri" w:cs="Calibri" w:eastAsia="Calibri" w:hAnsi="Calibri"/>
                <w:b/>
                <w:bCs/>
                <w:color w:val="202020"/>
                <w:sz w:val="15"/>
                <w:szCs w:val="15"/>
              </w:rPr>
              <w:t xml:space="preserve">minimum</w:t>
            </w:r>
            <w:r>
              <w:rPr>
                <w:rFonts w:ascii="Calibri" w:cs="Calibri" w:eastAsia="Calibri" w:hAnsi="Calibri"/>
                <w:b w:val="false"/>
                <w:bCs w:val="false"/>
                <w:color w:val="202020"/>
                <w:sz w:val="15"/>
                <w:szCs w:val="15"/>
              </w:rPr>
              <w:t xml:space="preserve">; for destinations requiring in-person biometrics or consular interviews, raise the Travel Request </w:t>
            </w:r>
            <w:r>
              <w:rPr>
                <w:rFonts w:ascii="Calibri" w:cs="Calibri" w:eastAsia="Calibri" w:hAnsi="Calibri"/>
                <w:b/>
                <w:bCs/>
                <w:color w:val="202020"/>
                <w:sz w:val="15"/>
                <w:szCs w:val="15"/>
              </w:rPr>
              <w:t xml:space="preserve">four to six weeks</w:t>
            </w:r>
            <w:r>
              <w:rPr>
                <w:rFonts w:ascii="Calibri" w:cs="Calibri" w:eastAsia="Calibri" w:hAnsi="Calibri"/>
                <w:b w:val="false"/>
                <w:bCs w:val="false"/>
                <w:color w:val="202020"/>
                <w:sz w:val="15"/>
                <w:szCs w:val="15"/>
              </w:rPr>
              <w:t xml:space="preserve"> before departure. A trip that fails because a visa was applied for late is treated as avoidable and the cost may not be reimbursed.</w:t>
            </w:r>
          </w:p>
        </w:tc>
      </w:tr>
    </w:tbl>
    <w:p>
      <w:pPr>
        <w:pStyle w:val="Heading2"/>
        <w:keepNext/>
        <w:pBdr>
          <w:bottom w:val="single" w:color="C9D6E2" w:sz="8"/>
        </w:pBdr>
        <w:spacing w:after="34" w:before="96"/>
      </w:pPr>
      <w:r>
        <w:rPr>
          <w:rFonts w:ascii="Calibri" w:cs="Calibri" w:eastAsia="Calibri" w:hAnsi="Calibri"/>
          <w:b/>
          <w:bCs/>
          <w:color w:val="1B3A5F"/>
          <w:sz w:val="19"/>
          <w:szCs w:val="19"/>
        </w:rPr>
        <w:t xml:space="preserve">3.6 Foreign Exchange</w:t>
      </w:r>
    </w:p>
    <w:p>
      <w:pPr>
        <w:spacing w:after="42" w:line="202"/>
        <w:jc w:val="both"/>
      </w:pPr>
      <w:r>
        <w:rPr>
          <w:rFonts w:ascii="Calibri" w:cs="Calibri" w:eastAsia="Calibri" w:hAnsi="Calibri"/>
          <w:b w:val="false"/>
          <w:bCs w:val="false"/>
          <w:color w:val="202020"/>
          <w:sz w:val="17"/>
          <w:szCs w:val="17"/>
        </w:rPr>
        <w:t xml:space="preserve">Foreign exchange is arranged by Finance as a prepaid multi-currency forex card, with a limited cash component where the destination requires it. The amount issued is the approved per diem for the trip plus any pre-agreed incidental allowance. Unused forex must be surrendered to Finance within </w:t>
      </w:r>
      <w:r>
        <w:rPr>
          <w:rFonts w:ascii="Calibri" w:cs="Calibri" w:eastAsia="Calibri" w:hAnsi="Calibri"/>
          <w:b/>
          <w:bCs/>
          <w:color w:val="202020"/>
          <w:sz w:val="17"/>
          <w:szCs w:val="17"/>
        </w:rPr>
        <w:t xml:space="preserve">7 working days</w:t>
      </w:r>
      <w:r>
        <w:rPr>
          <w:rFonts w:ascii="Calibri" w:cs="Calibri" w:eastAsia="Calibri" w:hAnsi="Calibri"/>
          <w:b w:val="false"/>
          <w:bCs w:val="false"/>
          <w:color w:val="202020"/>
          <w:sz w:val="17"/>
          <w:szCs w:val="17"/>
        </w:rPr>
        <w:t xml:space="preserve"> of return and is reconciled against the travel advance.</w:t>
      </w:r>
    </w:p>
    <w:p>
      <w:pPr>
        <w:pStyle w:val="Heading2"/>
        <w:keepNext/>
        <w:pBdr>
          <w:bottom w:val="single" w:color="C9D6E2" w:sz="8"/>
        </w:pBdr>
        <w:spacing w:after="34" w:before="96"/>
      </w:pPr>
      <w:r>
        <w:rPr>
          <w:rFonts w:ascii="Calibri" w:cs="Calibri" w:eastAsia="Calibri" w:hAnsi="Calibri"/>
          <w:b/>
          <w:bCs/>
          <w:color w:val="1B3A5F"/>
          <w:sz w:val="19"/>
          <w:szCs w:val="19"/>
        </w:rPr>
        <w:t xml:space="preserve">3.7 International SIM and Connectivity</w:t>
      </w:r>
    </w:p>
    <w:p>
      <w:pPr>
        <w:spacing w:after="42" w:line="202"/>
        <w:jc w:val="both"/>
      </w:pPr>
      <w:r>
        <w:rPr>
          <w:rFonts w:ascii="Calibri" w:cs="Calibri" w:eastAsia="Calibri" w:hAnsi="Calibri"/>
          <w:b w:val="false"/>
          <w:bCs w:val="false"/>
          <w:color w:val="202020"/>
          <w:sz w:val="17"/>
          <w:szCs w:val="17"/>
        </w:rPr>
        <w:t xml:space="preserve">International travellers receive either a roaming pack on the corporate mobile connection or a local data SIM, arranged by IT Support &amp; Asset Management against the approved Travel Request. Roaming charges incurred without an activated pack are not reimbursable. Connectivity is also a security matter: the </w:t>
      </w:r>
      <w:r>
        <w:rPr>
          <w:rFonts w:ascii="Calibri" w:cs="Calibri" w:eastAsia="Calibri" w:hAnsi="Calibri"/>
          <w:b/>
          <w:bCs/>
          <w:color w:val="202020"/>
          <w:sz w:val="17"/>
          <w:szCs w:val="17"/>
        </w:rPr>
        <w:t xml:space="preserve">VPN is mandatory</w:t>
      </w:r>
      <w:r>
        <w:rPr>
          <w:rFonts w:ascii="Calibri" w:cs="Calibri" w:eastAsia="Calibri" w:hAnsi="Calibri"/>
          <w:b w:val="false"/>
          <w:bCs w:val="false"/>
          <w:color w:val="202020"/>
          <w:sz w:val="17"/>
          <w:szCs w:val="17"/>
        </w:rPr>
        <w:t xml:space="preserve"> outside the office network, and hotel or public Wi-Fi must never be used without it. See the </w:t>
      </w:r>
      <w:r>
        <w:rPr>
          <w:rFonts w:ascii="Calibri" w:cs="Calibri" w:eastAsia="Calibri" w:hAnsi="Calibri"/>
          <w:b/>
          <w:bCs/>
          <w:color w:val="202020"/>
          <w:sz w:val="17"/>
          <w:szCs w:val="17"/>
        </w:rPr>
        <w:t xml:space="preserve">Information Security Policy</w:t>
      </w:r>
      <w:r>
        <w:rPr>
          <w:rFonts w:ascii="Calibri" w:cs="Calibri" w:eastAsia="Calibri" w:hAnsi="Calibri"/>
          <w:b w:val="false"/>
          <w:bCs w:val="false"/>
          <w:color w:val="202020"/>
          <w:sz w:val="17"/>
          <w:szCs w:val="17"/>
        </w:rPr>
        <w:t xml:space="preserve"> (CISO Ananya Rao).</w:t>
      </w:r>
    </w:p>
    <w:p>
      <w:pPr>
        <w:pStyle w:val="Heading2"/>
        <w:keepNext/>
        <w:pBdr>
          <w:bottom w:val="single" w:color="C9D6E2" w:sz="8"/>
        </w:pBdr>
        <w:spacing w:after="34" w:before="96"/>
      </w:pPr>
      <w:r>
        <w:rPr>
          <w:rFonts w:ascii="Calibri" w:cs="Calibri" w:eastAsia="Calibri" w:hAnsi="Calibri"/>
          <w:b/>
          <w:bCs/>
          <w:color w:val="1B3A5F"/>
          <w:sz w:val="19"/>
          <w:szCs w:val="19"/>
        </w:rPr>
        <w:t xml:space="preserve">3.8 Travel Insurance</w:t>
      </w:r>
    </w:p>
    <w:p>
      <w:pPr>
        <w:spacing w:after="42" w:line="202"/>
        <w:jc w:val="both"/>
      </w:pPr>
      <w:r>
        <w:rPr>
          <w:rFonts w:ascii="Calibri" w:cs="Calibri" w:eastAsia="Calibri" w:hAnsi="Calibri"/>
          <w:b w:val="false"/>
          <w:bCs w:val="false"/>
          <w:color w:val="202020"/>
          <w:sz w:val="17"/>
          <w:szCs w:val="17"/>
        </w:rPr>
        <w:t xml:space="preserve">Corporate travel insurance is arranged automatically by the Travel Desk for every approved international trip and issued before departure. It covers emergency medical treatment and hospitalisation abroad, medical evacuation and repatriation, trip cancellation and curtailment, loss of passport and checked baggage, and personal liability. The policy number and 24-hour assistance line appear on the emergency contact card.</w:t>
      </w:r>
    </w:p>
    <w:tbl>
      <w:tblPr>
        <w:tblW w:type="dxa" w:w="10286"/>
        <w:tblBorders>
          <w:top w:val="none" w:color="FFFFFF" w:sz="0"/>
          <w:left w:val="single" w:color="1B6FA8" w:sz="18"/>
          <w:bottom w:val="none" w:color="FFFFFF" w:sz="0"/>
          <w:right w:val="none" w:color="FFFFFF" w:sz="0"/>
          <w:insideH w:val="none" w:color="FFFFFF" w:sz="0"/>
          <w:insideV w:val="none" w:color="FFFFFF" w:sz="0"/>
        </w:tblBorders>
      </w:tblPr>
      <w:tblGrid>
        <w:gridCol w:w="10286"/>
      </w:tblGrid>
      <w:tr>
        <w:trPr>
          <w:cantSplit/>
        </w:trPr>
        <w:tc>
          <w:tcPr>
            <w:tcW w:type="dxa" w:w="10286"/>
            <w:shd w:fill="EEF4F9" w:color="auto" w:val="clear"/>
            <w:tcMar>
              <w:top w:type="dxa" w:w="60"/>
              <w:left w:type="dxa" w:w="110"/>
              <w:bottom w:type="dxa" w:w="60"/>
              <w:right w:type="dxa" w:w="90"/>
            </w:tcMar>
          </w:tcPr>
          <w:p>
            <w:pPr>
              <w:spacing w:after="0" w:line="210"/>
              <w:jc w:val="both"/>
            </w:pPr>
            <w:r>
              <w:rPr>
                <w:rFonts w:ascii="Calibri" w:cs="Calibri" w:eastAsia="Calibri" w:hAnsi="Calibri"/>
                <w:b/>
                <w:bCs/>
                <w:color w:val="14567F"/>
                <w:sz w:val="15"/>
                <w:szCs w:val="15"/>
              </w:rPr>
              <w:t xml:space="preserve">NOTE: </w:t>
            </w:r>
            <w:r>
              <w:rPr>
                <w:rFonts w:ascii="Calibri" w:cs="Calibri" w:eastAsia="Calibri" w:hAnsi="Calibri"/>
                <w:b w:val="false"/>
                <w:bCs w:val="false"/>
                <w:color w:val="202020"/>
                <w:sz w:val="15"/>
                <w:szCs w:val="15"/>
              </w:rPr>
              <w:t xml:space="preserve">Corporate travel insurance is issued </w:t>
            </w:r>
            <w:r>
              <w:rPr>
                <w:rFonts w:ascii="Calibri" w:cs="Calibri" w:eastAsia="Calibri" w:hAnsi="Calibri"/>
                <w:b/>
                <w:bCs/>
                <w:color w:val="202020"/>
                <w:sz w:val="15"/>
                <w:szCs w:val="15"/>
              </w:rPr>
              <w:t xml:space="preserve">only against an approved Travel Request</w:t>
            </w:r>
            <w:r>
              <w:rPr>
                <w:rFonts w:ascii="Calibri" w:cs="Calibri" w:eastAsia="Calibri" w:hAnsi="Calibri"/>
                <w:b w:val="false"/>
                <w:bCs w:val="false"/>
                <w:color w:val="202020"/>
                <w:sz w:val="15"/>
                <w:szCs w:val="15"/>
              </w:rPr>
              <w:t xml:space="preserve">. This is one of the principal reasons that booking travel before approval is prohibited: an employee who books independently may be travelling entirely uninsured. Corporate travel insurance is separate from the Group Medical Cover described in the </w:t>
            </w:r>
            <w:r>
              <w:rPr>
                <w:rFonts w:ascii="Calibri" w:cs="Calibri" w:eastAsia="Calibri" w:hAnsi="Calibri"/>
                <w:b/>
                <w:bCs/>
                <w:color w:val="202020"/>
                <w:sz w:val="15"/>
                <w:szCs w:val="15"/>
              </w:rPr>
              <w:t xml:space="preserve">Employee Benefits Guide</w:t>
            </w:r>
            <w:r>
              <w:rPr>
                <w:rFonts w:ascii="Calibri" w:cs="Calibri" w:eastAsia="Calibri" w:hAnsi="Calibri"/>
                <w:b w:val="false"/>
                <w:bCs w:val="false"/>
                <w:color w:val="202020"/>
                <w:sz w:val="15"/>
                <w:szCs w:val="15"/>
              </w:rPr>
              <w:t xml:space="preserve">, which is available to Full-Time Employees at grades L2 to L6.</w:t>
            </w:r>
          </w:p>
        </w:tc>
      </w:tr>
    </w:tbl>
    <w:p>
      <w:pPr>
        <w:pStyle w:val="Heading2"/>
        <w:keepNext/>
        <w:pBdr>
          <w:bottom w:val="single" w:color="C9D6E2" w:sz="8"/>
        </w:pBdr>
        <w:spacing w:after="34" w:before="96"/>
      </w:pPr>
      <w:r>
        <w:rPr>
          <w:rFonts w:ascii="Calibri" w:cs="Calibri" w:eastAsia="Calibri" w:hAnsi="Calibri"/>
          <w:b/>
          <w:bCs/>
          <w:color w:val="1B3A5F"/>
          <w:sz w:val="19"/>
          <w:szCs w:val="19"/>
        </w:rPr>
        <w:t xml:space="preserve">3.9 Emergency Contacts</w:t>
      </w:r>
    </w:p>
    <w:p>
      <w:pPr>
        <w:spacing w:after="42" w:line="202"/>
        <w:jc w:val="both"/>
      </w:pPr>
      <w:r>
        <w:rPr>
          <w:rFonts w:ascii="Calibri" w:cs="Calibri" w:eastAsia="Calibri" w:hAnsi="Calibri"/>
          <w:b w:val="false"/>
          <w:bCs w:val="false"/>
          <w:color w:val="202020"/>
          <w:sz w:val="17"/>
          <w:szCs w:val="17"/>
        </w:rPr>
        <w:t xml:space="preserve">Before departure, confirm your emergency contact details are current in the HRMS, carry the emergency contact card issued by the Travel Desk, and share your itinerary with your reporting manager. The full escalation matrix appears in Section 9.7.</w:t>
      </w:r>
    </w:p>
    <w:p>
      <w:pPr>
        <w:pStyle w:val="Heading1"/>
        <w:keepNext/>
        <w:shd w:fill="1B3A5F" w:color="auto" w:val="clear"/>
        <w:spacing w:after="55" w:before="120"/>
        <w:ind w:left="90" w:right="90"/>
      </w:pPr>
      <w:r>
        <w:rPr>
          <w:rFonts w:ascii="Calibri" w:cs="Calibri" w:eastAsia="Calibri" w:hAnsi="Calibri"/>
          <w:b/>
          <w:bCs/>
          <w:color w:val="FFFFFF"/>
          <w:sz w:val="23"/>
          <w:szCs w:val="23"/>
        </w:rPr>
        <w:t xml:space="preserve">4. Flight Policy</w:t>
      </w:r>
    </w:p>
    <w:p>
      <w:pPr>
        <w:pStyle w:val="Heading2"/>
        <w:keepNext/>
        <w:pBdr>
          <w:bottom w:val="single" w:color="C9D6E2" w:sz="8"/>
        </w:pBdr>
        <w:spacing w:after="34" w:before="96"/>
      </w:pPr>
      <w:r>
        <w:rPr>
          <w:rFonts w:ascii="Calibri" w:cs="Calibri" w:eastAsia="Calibri" w:hAnsi="Calibri"/>
          <w:b/>
          <w:bCs/>
          <w:color w:val="1B3A5F"/>
          <w:sz w:val="19"/>
          <w:szCs w:val="19"/>
        </w:rPr>
        <w:t xml:space="preserve">4.1 Class of Travel</w:t>
      </w:r>
    </w:p>
    <w:p>
      <w:pPr>
        <w:keepNext/>
        <w:spacing w:after="30" w:before="80"/>
      </w:pPr>
      <w:r>
        <w:rPr>
          <w:rFonts w:ascii="Calibri" w:cs="Calibri" w:eastAsia="Calibri" w:hAnsi="Calibri"/>
          <w:b/>
          <w:bCs/>
          <w:color w:val="1B3A5F"/>
          <w:sz w:val="14"/>
          <w:szCs w:val="14"/>
        </w:rPr>
        <w:t xml:space="preserve">Table 4-1: Flight Class Entitlement by Grade</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2216"/>
        <w:gridCol w:w="4035"/>
        <w:gridCol w:w="4035"/>
      </w:tblGrid>
      <w:tr>
        <w:trPr>
          <w:tblHeader/>
        </w:trPr>
        <w:tc>
          <w:tcPr>
            <w:tcW w:type="dxa" w:w="2216"/>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Grade</w:t>
            </w:r>
          </w:p>
        </w:tc>
        <w:tc>
          <w:tcPr>
            <w:tcW w:type="dxa" w:w="4035"/>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Domestic Travel (India)</w:t>
            </w:r>
          </w:p>
        </w:tc>
        <w:tc>
          <w:tcPr>
            <w:tcW w:type="dxa" w:w="4035"/>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International Travel</w:t>
            </w:r>
          </w:p>
        </w:tc>
      </w:tr>
      <w:tr>
        <w:tc>
          <w:tcPr>
            <w:tcW w:type="dxa" w:w="221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L1 (Intern)</w:t>
            </w:r>
          </w:p>
        </w:tc>
        <w:tc>
          <w:tcPr>
            <w:tcW w:type="dxa" w:w="403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w:t>
            </w:r>
          </w:p>
        </w:tc>
        <w:tc>
          <w:tcPr>
            <w:tcW w:type="dxa" w:w="403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Not permitted except by L6 written exception (Economy if approved)</w:t>
            </w:r>
          </w:p>
        </w:tc>
      </w:tr>
      <w:tr>
        <w:tc>
          <w:tcPr>
            <w:tcW w:type="dxa" w:w="221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L2 (Associate)</w:t>
            </w:r>
          </w:p>
        </w:tc>
        <w:tc>
          <w:tcPr>
            <w:tcW w:type="dxa" w:w="4035"/>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w:t>
            </w:r>
          </w:p>
        </w:tc>
        <w:tc>
          <w:tcPr>
            <w:tcW w:type="dxa" w:w="4035"/>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w:t>
            </w:r>
          </w:p>
        </w:tc>
      </w:tr>
      <w:tr>
        <w:tc>
          <w:tcPr>
            <w:tcW w:type="dxa" w:w="221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L3 (Senior)</w:t>
            </w:r>
          </w:p>
        </w:tc>
        <w:tc>
          <w:tcPr>
            <w:tcW w:type="dxa" w:w="403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w:t>
            </w:r>
          </w:p>
        </w:tc>
        <w:tc>
          <w:tcPr>
            <w:tcW w:type="dxa" w:w="403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w:t>
            </w:r>
          </w:p>
        </w:tc>
      </w:tr>
      <w:tr>
        <w:tc>
          <w:tcPr>
            <w:tcW w:type="dxa" w:w="221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L4 (Manager)</w:t>
            </w:r>
          </w:p>
        </w:tc>
        <w:tc>
          <w:tcPr>
            <w:tcW w:type="dxa" w:w="4035"/>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w:t>
            </w:r>
          </w:p>
        </w:tc>
        <w:tc>
          <w:tcPr>
            <w:tcW w:type="dxa" w:w="4035"/>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w:t>
            </w:r>
          </w:p>
        </w:tc>
      </w:tr>
      <w:tr>
        <w:tc>
          <w:tcPr>
            <w:tcW w:type="dxa" w:w="221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L5 (Director / VP)</w:t>
            </w:r>
          </w:p>
        </w:tc>
        <w:tc>
          <w:tcPr>
            <w:tcW w:type="dxa" w:w="403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w:t>
            </w:r>
          </w:p>
        </w:tc>
        <w:tc>
          <w:tcPr>
            <w:tcW w:type="dxa" w:w="403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Business</w:t>
            </w:r>
          </w:p>
        </w:tc>
      </w:tr>
      <w:tr>
        <w:tc>
          <w:tcPr>
            <w:tcW w:type="dxa" w:w="221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L6 (C-Suite)</w:t>
            </w:r>
          </w:p>
        </w:tc>
        <w:tc>
          <w:tcPr>
            <w:tcW w:type="dxa" w:w="4035"/>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w:t>
            </w:r>
          </w:p>
        </w:tc>
        <w:tc>
          <w:tcPr>
            <w:tcW w:type="dxa" w:w="4035"/>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Business</w:t>
            </w:r>
          </w:p>
        </w:tc>
      </w:tr>
      <w:tr>
        <w:tc>
          <w:tcPr>
            <w:tcW w:type="dxa" w:w="221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C1 (Contractor)</w:t>
            </w:r>
          </w:p>
        </w:tc>
        <w:tc>
          <w:tcPr>
            <w:tcW w:type="dxa" w:w="403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w:t>
            </w:r>
          </w:p>
        </w:tc>
        <w:tc>
          <w:tcPr>
            <w:tcW w:type="dxa" w:w="403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 subject to the contract of engagement</w:t>
            </w:r>
          </w:p>
        </w:tc>
      </w:tr>
    </w:tbl>
    <w:p>
      <w:pPr>
        <w:spacing w:after="30"/>
      </w:pPr>
    </w:p>
    <w:tbl>
      <w:tblPr>
        <w:tblW w:type="dxa" w:w="10286"/>
        <w:tblBorders>
          <w:top w:val="none" w:color="FFFFFF" w:sz="0"/>
          <w:left w:val="single" w:color="A8261B" w:sz="18"/>
          <w:bottom w:val="none" w:color="FFFFFF" w:sz="0"/>
          <w:right w:val="none" w:color="FFFFFF" w:sz="0"/>
          <w:insideH w:val="none" w:color="FFFFFF" w:sz="0"/>
          <w:insideV w:val="none" w:color="FFFFFF" w:sz="0"/>
        </w:tblBorders>
      </w:tblPr>
      <w:tblGrid>
        <w:gridCol w:w="10286"/>
      </w:tblGrid>
      <w:tr>
        <w:trPr>
          <w:cantSplit/>
        </w:trPr>
        <w:tc>
          <w:tcPr>
            <w:tcW w:type="dxa" w:w="10286"/>
            <w:shd w:fill="FBEEEE" w:color="auto" w:val="clear"/>
            <w:tcMar>
              <w:top w:type="dxa" w:w="60"/>
              <w:left w:type="dxa" w:w="110"/>
              <w:bottom w:type="dxa" w:w="60"/>
              <w:right w:type="dxa" w:w="90"/>
            </w:tcMar>
          </w:tcPr>
          <w:p>
            <w:pPr>
              <w:spacing w:after="0" w:line="210"/>
              <w:jc w:val="both"/>
            </w:pPr>
            <w:r>
              <w:rPr>
                <w:rFonts w:ascii="Calibri" w:cs="Calibri" w:eastAsia="Calibri" w:hAnsi="Calibri"/>
                <w:b/>
                <w:bCs/>
                <w:color w:val="8A1C1C"/>
                <w:sz w:val="15"/>
                <w:szCs w:val="15"/>
              </w:rPr>
              <w:t xml:space="preserve">WARNING: </w:t>
            </w:r>
            <w:r>
              <w:rPr>
                <w:rFonts w:ascii="Calibri" w:cs="Calibri" w:eastAsia="Calibri" w:hAnsi="Calibri"/>
                <w:b/>
                <w:bCs/>
                <w:color w:val="202020"/>
                <w:sz w:val="15"/>
                <w:szCs w:val="15"/>
              </w:rPr>
              <w:t xml:space="preserve">Domestic flights are Economy class for all grades, including L5 Directors and L6 C-Suite executives.</w:t>
            </w:r>
            <w:r>
              <w:rPr>
                <w:rFonts w:ascii="Calibri" w:cs="Calibri" w:eastAsia="Calibri" w:hAnsi="Calibri"/>
                <w:b w:val="false"/>
                <w:bCs w:val="false"/>
                <w:color w:val="202020"/>
                <w:sz w:val="15"/>
                <w:szCs w:val="15"/>
              </w:rPr>
              <w:t xml:space="preserve"> There is no domestic Business class entitlement at any grade at NexaCore. Business class applies only to international travel at grades </w:t>
            </w:r>
            <w:r>
              <w:rPr>
                <w:rFonts w:ascii="Calibri" w:cs="Calibri" w:eastAsia="Calibri" w:hAnsi="Calibri"/>
                <w:b/>
                <w:bCs/>
                <w:color w:val="202020"/>
                <w:sz w:val="15"/>
                <w:szCs w:val="15"/>
              </w:rPr>
              <w:t xml:space="preserve">L5 and L6</w:t>
            </w:r>
            <w:r>
              <w:rPr>
                <w:rFonts w:ascii="Calibri" w:cs="Calibri" w:eastAsia="Calibri" w:hAnsi="Calibri"/>
                <w:b w:val="false"/>
                <w:bCs w:val="false"/>
                <w:color w:val="202020"/>
                <w:sz w:val="15"/>
                <w:szCs w:val="15"/>
              </w:rPr>
              <w:t xml:space="preserve">.</w:t>
            </w:r>
          </w:p>
        </w:tc>
      </w:tr>
    </w:tbl>
    <w:p>
      <w:pPr>
        <w:pStyle w:val="Heading2"/>
        <w:keepNext/>
        <w:pBdr>
          <w:bottom w:val="single" w:color="C9D6E2" w:sz="8"/>
        </w:pBdr>
        <w:spacing w:after="34" w:before="96"/>
      </w:pPr>
      <w:r>
        <w:rPr>
          <w:rFonts w:ascii="Calibri" w:cs="Calibri" w:eastAsia="Calibri" w:hAnsi="Calibri"/>
          <w:b/>
          <w:bCs/>
          <w:color w:val="1B3A5F"/>
          <w:sz w:val="19"/>
          <w:szCs w:val="19"/>
        </w:rPr>
        <w:t xml:space="preserve">4.2 Domestic Flights</w:t>
      </w:r>
    </w:p>
    <w:p>
      <w:pPr>
        <w:spacing w:after="42" w:line="202"/>
        <w:jc w:val="both"/>
      </w:pPr>
      <w:r>
        <w:rPr>
          <w:rFonts w:ascii="Calibri" w:cs="Calibri" w:eastAsia="Calibri" w:hAnsi="Calibri"/>
          <w:b w:val="false"/>
          <w:bCs w:val="false"/>
          <w:color w:val="202020"/>
          <w:sz w:val="17"/>
          <w:szCs w:val="17"/>
        </w:rPr>
        <w:t xml:space="preserve">A fare is “lowest logical” if it is the cheapest option arriving in time for the business commitment, avoids an overnight layover, and departs no more than three hours earlier or arrives no more than three hours later than reasonably required. Checked baggage is reimbursable where the fare excludes it. Seat selection, priority boarding and in-flight purchases are personal expenses.</w:t>
      </w:r>
    </w:p>
    <w:p>
      <w:pPr>
        <w:pStyle w:val="Heading2"/>
        <w:keepNext/>
        <w:pBdr>
          <w:bottom w:val="single" w:color="C9D6E2" w:sz="8"/>
        </w:pBdr>
        <w:spacing w:after="34" w:before="96"/>
      </w:pPr>
      <w:r>
        <w:rPr>
          <w:rFonts w:ascii="Calibri" w:cs="Calibri" w:eastAsia="Calibri" w:hAnsi="Calibri"/>
          <w:b/>
          <w:bCs/>
          <w:color w:val="1B3A5F"/>
          <w:sz w:val="19"/>
          <w:szCs w:val="19"/>
        </w:rPr>
        <w:t xml:space="preserve">4.3 International Flights</w:t>
      </w:r>
    </w:p>
    <w:p>
      <w:pPr>
        <w:spacing w:after="42" w:line="202"/>
        <w:jc w:val="both"/>
      </w:pPr>
      <w:r>
        <w:rPr>
          <w:rFonts w:ascii="Calibri" w:cs="Calibri" w:eastAsia="Calibri" w:hAnsi="Calibri"/>
          <w:b w:val="false"/>
          <w:bCs w:val="false"/>
          <w:color w:val="202020"/>
          <w:sz w:val="17"/>
          <w:szCs w:val="17"/>
        </w:rPr>
        <w:t xml:space="preserve">International flights use the lowest logical fare in the entitled class. A one-connection routing that is materially cheaper than a non-stop should be taken unless total journey time rises by more than four hours or the connection is under 90 minutes. On flights over ten hours, L2–L4 employees may request premium economy where the differential is under 20 per cent of the Economy fare, with </w:t>
      </w:r>
      <w:r>
        <w:rPr>
          <w:rFonts w:ascii="Calibri" w:cs="Calibri" w:eastAsia="Calibri" w:hAnsi="Calibri"/>
          <w:b/>
          <w:bCs/>
          <w:color w:val="202020"/>
          <w:sz w:val="17"/>
          <w:szCs w:val="17"/>
        </w:rPr>
        <w:t xml:space="preserve">L5 approval</w:t>
      </w:r>
      <w:r>
        <w:rPr>
          <w:rFonts w:ascii="Calibri" w:cs="Calibri" w:eastAsia="Calibri" w:hAnsi="Calibri"/>
          <w:b w:val="false"/>
          <w:bCs w:val="false"/>
          <w:color w:val="202020"/>
          <w:sz w:val="17"/>
          <w:szCs w:val="17"/>
        </w:rPr>
        <w:t xml:space="preserve"> recorded on the Travel Request.</w:t>
      </w:r>
    </w:p>
    <w:p>
      <w:pPr>
        <w:pStyle w:val="Heading2"/>
        <w:keepNext/>
        <w:pBdr>
          <w:bottom w:val="single" w:color="C9D6E2" w:sz="8"/>
        </w:pBdr>
        <w:spacing w:after="34" w:before="96"/>
      </w:pPr>
      <w:r>
        <w:rPr>
          <w:rFonts w:ascii="Calibri" w:cs="Calibri" w:eastAsia="Calibri" w:hAnsi="Calibri"/>
          <w:b/>
          <w:bCs/>
          <w:color w:val="1B3A5F"/>
          <w:sz w:val="19"/>
          <w:szCs w:val="19"/>
        </w:rPr>
        <w:t xml:space="preserve">4.4 Allowed Airlines</w:t>
      </w:r>
    </w:p>
    <w:p>
      <w:pPr>
        <w:spacing w:after="42" w:line="202"/>
        <w:jc w:val="both"/>
      </w:pPr>
      <w:r>
        <w:rPr>
          <w:rFonts w:ascii="Calibri" w:cs="Calibri" w:eastAsia="Calibri" w:hAnsi="Calibri"/>
          <w:b w:val="false"/>
          <w:bCs w:val="false"/>
          <w:color w:val="202020"/>
          <w:sz w:val="17"/>
          <w:szCs w:val="17"/>
        </w:rPr>
        <w:t xml:space="preserve">Bookings must use a NexaCore approved carrier, where the company holds negotiated corporate fares and a consistent safety and service standard.</w:t>
      </w:r>
    </w:p>
    <w:p>
      <w:pPr>
        <w:keepNext/>
        <w:spacing w:after="30" w:before="80"/>
      </w:pPr>
      <w:r>
        <w:rPr>
          <w:rFonts w:ascii="Calibri" w:cs="Calibri" w:eastAsia="Calibri" w:hAnsi="Calibri"/>
          <w:b/>
          <w:bCs/>
          <w:color w:val="1B3A5F"/>
          <w:sz w:val="14"/>
          <w:szCs w:val="14"/>
        </w:rPr>
        <w:t xml:space="preserve">Table 4-2: Approved Airlines</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2744"/>
        <w:gridCol w:w="7542"/>
      </w:tblGrid>
      <w:tr>
        <w:trPr>
          <w:tblHeader/>
        </w:trPr>
        <w:tc>
          <w:tcPr>
            <w:tcW w:type="dxa" w:w="2744"/>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Category</w:t>
            </w:r>
          </w:p>
        </w:tc>
        <w:tc>
          <w:tcPr>
            <w:tcW w:type="dxa" w:w="7542"/>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Approved Carriers</w:t>
            </w:r>
          </w:p>
        </w:tc>
      </w:tr>
      <w:tr>
        <w:tc>
          <w:tcPr>
            <w:tcW w:type="dxa" w:w="274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Domestic (India)</w:t>
            </w:r>
          </w:p>
        </w:tc>
        <w:tc>
          <w:tcPr>
            <w:tcW w:type="dxa" w:w="754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IndiGo, Air India, Akasa Air, SpiceJet</w:t>
            </w:r>
          </w:p>
        </w:tc>
      </w:tr>
      <w:tr>
        <w:tc>
          <w:tcPr>
            <w:tcW w:type="dxa" w:w="2744"/>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International — preferred</w:t>
            </w:r>
          </w:p>
        </w:tc>
        <w:tc>
          <w:tcPr>
            <w:tcW w:type="dxa" w:w="754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Air India, Emirates, Qatar Airways, Singapore Airlines, Lufthansa, British Airways</w:t>
            </w:r>
          </w:p>
        </w:tc>
      </w:tr>
      <w:tr>
        <w:tc>
          <w:tcPr>
            <w:tcW w:type="dxa" w:w="274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Any other carrier</w:t>
            </w:r>
          </w:p>
        </w:tc>
        <w:tc>
          <w:tcPr>
            <w:tcW w:type="dxa" w:w="754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Permitted only where no approved carrier serves the route, or where the approved-carrier fare exceeds the alternative by more than 25 per cent. Requires L5 approval recorded on the Travel Request.</w:t>
            </w:r>
          </w:p>
        </w:tc>
      </w:tr>
    </w:tbl>
    <w:p>
      <w:pPr>
        <w:spacing w:after="30"/>
      </w:pPr>
    </w:p>
    <w:p>
      <w:pPr>
        <w:pStyle w:val="Heading2"/>
        <w:keepNext/>
        <w:pBdr>
          <w:bottom w:val="single" w:color="C9D6E2" w:sz="8"/>
        </w:pBdr>
        <w:spacing w:after="34" w:before="96"/>
      </w:pPr>
      <w:r>
        <w:rPr>
          <w:rFonts w:ascii="Calibri" w:cs="Calibri" w:eastAsia="Calibri" w:hAnsi="Calibri"/>
          <w:b/>
          <w:bCs/>
          <w:color w:val="1B3A5F"/>
          <w:sz w:val="19"/>
          <w:szCs w:val="19"/>
        </w:rPr>
        <w:t xml:space="preserve">4.5 Upgrade Rules</w:t>
      </w:r>
    </w:p>
    <w:p>
      <w:pPr>
        <w:pStyle w:val="ListParagraph"/>
        <w:numPr>
          <w:ilvl w:val="0"/>
          <w:numId w:val="2"/>
        </w:numPr>
        <w:spacing w:after="12" w:line="202"/>
        <w:jc w:val="both"/>
      </w:pPr>
      <w:r>
        <w:rPr>
          <w:rFonts w:ascii="Calibri" w:cs="Calibri" w:eastAsia="Calibri" w:hAnsi="Calibri"/>
          <w:b w:val="false"/>
          <w:bCs w:val="false"/>
          <w:color w:val="202020"/>
          <w:sz w:val="17"/>
          <w:szCs w:val="17"/>
        </w:rPr>
        <w:t xml:space="preserve">NexaCore does </w:t>
      </w:r>
      <w:r>
        <w:rPr>
          <w:rFonts w:ascii="Calibri" w:cs="Calibri" w:eastAsia="Calibri" w:hAnsi="Calibri"/>
          <w:b/>
          <w:bCs/>
          <w:color w:val="202020"/>
          <w:sz w:val="17"/>
          <w:szCs w:val="17"/>
        </w:rPr>
        <w:t xml:space="preserve">not</w:t>
      </w:r>
      <w:r>
        <w:rPr>
          <w:rFonts w:ascii="Calibri" w:cs="Calibri" w:eastAsia="Calibri" w:hAnsi="Calibri"/>
          <w:b w:val="false"/>
          <w:bCs w:val="false"/>
          <w:color w:val="202020"/>
          <w:sz w:val="17"/>
          <w:szCs w:val="17"/>
        </w:rPr>
        <w:t xml:space="preserve"> fund upgrades above the entitled class under any circumstances.</w:t>
      </w:r>
    </w:p>
    <w:p>
      <w:pPr>
        <w:pStyle w:val="ListParagraph"/>
        <w:numPr>
          <w:ilvl w:val="0"/>
          <w:numId w:val="2"/>
        </w:numPr>
        <w:spacing w:after="12" w:line="202"/>
        <w:jc w:val="both"/>
      </w:pPr>
      <w:r>
        <w:rPr>
          <w:rFonts w:ascii="Calibri" w:cs="Calibri" w:eastAsia="Calibri" w:hAnsi="Calibri"/>
          <w:b w:val="false"/>
          <w:bCs w:val="false"/>
          <w:color w:val="202020"/>
          <w:sz w:val="17"/>
          <w:szCs w:val="17"/>
        </w:rPr>
        <w:t xml:space="preserve">You may upgrade at your </w:t>
      </w:r>
      <w:r>
        <w:rPr>
          <w:rFonts w:ascii="Calibri" w:cs="Calibri" w:eastAsia="Calibri" w:hAnsi="Calibri"/>
          <w:b/>
          <w:bCs/>
          <w:color w:val="202020"/>
          <w:sz w:val="17"/>
          <w:szCs w:val="17"/>
        </w:rPr>
        <w:t xml:space="preserve">own cost</w:t>
      </w:r>
      <w:r>
        <w:rPr>
          <w:rFonts w:ascii="Calibri" w:cs="Calibri" w:eastAsia="Calibri" w:hAnsi="Calibri"/>
          <w:b w:val="false"/>
          <w:bCs w:val="false"/>
          <w:color w:val="202020"/>
          <w:sz w:val="17"/>
          <w:szCs w:val="17"/>
        </w:rPr>
        <w:t xml:space="preserve"> or with personal airline miles, provided the company pays no more than the entitled fare and the flight, routing and date are unchanged.</w:t>
      </w:r>
    </w:p>
    <w:p>
      <w:pPr>
        <w:pStyle w:val="ListParagraph"/>
        <w:numPr>
          <w:ilvl w:val="0"/>
          <w:numId w:val="2"/>
        </w:numPr>
        <w:spacing w:after="12" w:line="202"/>
        <w:jc w:val="both"/>
      </w:pPr>
      <w:r>
        <w:rPr>
          <w:rFonts w:ascii="Calibri" w:cs="Calibri" w:eastAsia="Calibri" w:hAnsi="Calibri"/>
          <w:b w:val="false"/>
          <w:bCs w:val="false"/>
          <w:color w:val="202020"/>
          <w:sz w:val="17"/>
          <w:szCs w:val="17"/>
        </w:rPr>
        <w:t xml:space="preserve">Complimentary operational upgrades offered by the airline at check-in may be accepted.</w:t>
      </w:r>
    </w:p>
    <w:p>
      <w:pPr>
        <w:pStyle w:val="ListParagraph"/>
        <w:numPr>
          <w:ilvl w:val="0"/>
          <w:numId w:val="2"/>
        </w:numPr>
        <w:spacing w:after="45" w:line="202"/>
        <w:jc w:val="both"/>
      </w:pPr>
      <w:r>
        <w:rPr>
          <w:rFonts w:ascii="Calibri" w:cs="Calibri" w:eastAsia="Calibri" w:hAnsi="Calibri"/>
          <w:b w:val="false"/>
          <w:bCs w:val="false"/>
          <w:color w:val="202020"/>
          <w:sz w:val="17"/>
          <w:szCs w:val="17"/>
        </w:rPr>
        <w:t xml:space="preserve">Loyalty points earned on company-paid travel may be kept for personal use, but must never influence the choice of carrier, routing or fare — that is a </w:t>
      </w:r>
      <w:r>
        <w:rPr>
          <w:rFonts w:ascii="Calibri" w:cs="Calibri" w:eastAsia="Calibri" w:hAnsi="Calibri"/>
          <w:b/>
          <w:bCs/>
          <w:color w:val="202020"/>
          <w:sz w:val="17"/>
          <w:szCs w:val="17"/>
        </w:rPr>
        <w:t xml:space="preserve">conflict of interest</w:t>
      </w:r>
      <w:r>
        <w:rPr>
          <w:rFonts w:ascii="Calibri" w:cs="Calibri" w:eastAsia="Calibri" w:hAnsi="Calibri"/>
          <w:b w:val="false"/>
          <w:bCs w:val="false"/>
          <w:color w:val="202020"/>
          <w:sz w:val="17"/>
          <w:szCs w:val="17"/>
        </w:rPr>
        <w:t xml:space="preserve"> under the Code of Conduct.</w:t>
      </w:r>
    </w:p>
    <w:p>
      <w:pPr>
        <w:pStyle w:val="Heading2"/>
        <w:keepNext/>
        <w:pBdr>
          <w:bottom w:val="single" w:color="C9D6E2" w:sz="8"/>
        </w:pBdr>
        <w:spacing w:after="34" w:before="96"/>
      </w:pPr>
      <w:r>
        <w:rPr>
          <w:rFonts w:ascii="Calibri" w:cs="Calibri" w:eastAsia="Calibri" w:hAnsi="Calibri"/>
          <w:b/>
          <w:bCs/>
          <w:color w:val="1B3A5F"/>
          <w:sz w:val="19"/>
          <w:szCs w:val="19"/>
        </w:rPr>
        <w:t xml:space="preserve">4.6 Flight Change Policy</w:t>
      </w:r>
    </w:p>
    <w:p>
      <w:pPr>
        <w:spacing w:after="42" w:line="202"/>
        <w:jc w:val="both"/>
      </w:pPr>
      <w:r>
        <w:rPr>
          <w:rFonts w:ascii="Calibri" w:cs="Calibri" w:eastAsia="Calibri" w:hAnsi="Calibri"/>
          <w:b w:val="false"/>
          <w:bCs w:val="false"/>
          <w:color w:val="202020"/>
          <w:sz w:val="17"/>
          <w:szCs w:val="17"/>
        </w:rPr>
        <w:t xml:space="preserve">Changes driven by genuine business need — a client rescheduling, an extended workshop, a delivery escalation — are reimbursable, including the airline change fee and fare difference. Changes must be made through the Travel Desk and the reason recorded against the Travel Request. Changes for personal convenience are borne by the employee.</w:t>
      </w:r>
    </w:p>
    <w:p>
      <w:pPr>
        <w:pStyle w:val="Heading2"/>
        <w:keepNext/>
        <w:pBdr>
          <w:bottom w:val="single" w:color="C9D6E2" w:sz="8"/>
        </w:pBdr>
        <w:spacing w:after="34" w:before="96"/>
      </w:pPr>
      <w:r>
        <w:rPr>
          <w:rFonts w:ascii="Calibri" w:cs="Calibri" w:eastAsia="Calibri" w:hAnsi="Calibri"/>
          <w:b/>
          <w:bCs/>
          <w:color w:val="1B3A5F"/>
          <w:sz w:val="19"/>
          <w:szCs w:val="19"/>
        </w:rPr>
        <w:t xml:space="preserve">4.7 Cancelled Flights</w:t>
      </w:r>
    </w:p>
    <w:p>
      <w:pPr>
        <w:spacing w:after="42" w:line="202"/>
        <w:jc w:val="both"/>
      </w:pPr>
      <w:r>
        <w:rPr>
          <w:rFonts w:ascii="Calibri" w:cs="Calibri" w:eastAsia="Calibri" w:hAnsi="Calibri"/>
          <w:b w:val="false"/>
          <w:bCs w:val="false"/>
          <w:color w:val="202020"/>
          <w:sz w:val="17"/>
          <w:szCs w:val="17"/>
        </w:rPr>
        <w:t xml:space="preserve">Contact the Travel Desk before accepting the airline’s first alternative at the counter; they can usually secure better re-routing and handle the refund. If the cancellation forces an unplanned overnight stay, hotel and meal costs are reimbursable within normal grade limits and must be reported to the Approving Authority the same day. Refunds and compensation on a company-paid ticket belong to NexaCore.</w:t>
      </w:r>
    </w:p>
    <w:p>
      <w:pPr>
        <w:pStyle w:val="Heading2"/>
        <w:keepNext/>
        <w:pBdr>
          <w:bottom w:val="single" w:color="C9D6E2" w:sz="8"/>
        </w:pBdr>
        <w:spacing w:after="34" w:before="96"/>
      </w:pPr>
      <w:r>
        <w:rPr>
          <w:rFonts w:ascii="Calibri" w:cs="Calibri" w:eastAsia="Calibri" w:hAnsi="Calibri"/>
          <w:b/>
          <w:bCs/>
          <w:color w:val="1B3A5F"/>
          <w:sz w:val="19"/>
          <w:szCs w:val="19"/>
        </w:rPr>
        <w:t xml:space="preserve">4.8 Missed Flights</w:t>
      </w:r>
    </w:p>
    <w:p>
      <w:pPr>
        <w:spacing w:after="42" w:line="202"/>
        <w:jc w:val="both"/>
      </w:pPr>
      <w:r>
        <w:rPr>
          <w:rFonts w:ascii="Calibri" w:cs="Calibri" w:eastAsia="Calibri" w:hAnsi="Calibri"/>
          <w:b w:val="false"/>
          <w:bCs w:val="false"/>
          <w:color w:val="202020"/>
          <w:sz w:val="17"/>
          <w:szCs w:val="17"/>
        </w:rPr>
        <w:t xml:space="preserve">A flight missed for reasons outside the employee’s control — a delayed connection, a traffic incident, a medical emergency, an overrunning client commitment — is a business cost and rebooking is reimbursable. A flight missed through avoidable personal fault is not reimbursable and the rebooking cost is recovered from the employee. In every case, inform the Travel Desk and your reporting manager immediately.</w:t>
      </w:r>
    </w:p>
    <w:p>
      <w:pPr>
        <w:pStyle w:val="Heading1"/>
        <w:keepNext/>
        <w:shd w:fill="1B3A5F" w:color="auto" w:val="clear"/>
        <w:spacing w:after="55" w:before="120"/>
        <w:ind w:left="90" w:right="90"/>
      </w:pPr>
      <w:r>
        <w:rPr>
          <w:rFonts w:ascii="Calibri" w:cs="Calibri" w:eastAsia="Calibri" w:hAnsi="Calibri"/>
          <w:b/>
          <w:bCs/>
          <w:color w:val="FFFFFF"/>
          <w:sz w:val="23"/>
          <w:szCs w:val="23"/>
        </w:rPr>
        <w:t xml:space="preserve">5. Hotel Policy</w:t>
      </w:r>
    </w:p>
    <w:p>
      <w:pPr>
        <w:pStyle w:val="Heading2"/>
        <w:keepNext/>
        <w:pBdr>
          <w:bottom w:val="single" w:color="C9D6E2" w:sz="8"/>
        </w:pBdr>
        <w:spacing w:after="34" w:before="96"/>
      </w:pPr>
      <w:r>
        <w:rPr>
          <w:rFonts w:ascii="Calibri" w:cs="Calibri" w:eastAsia="Calibri" w:hAnsi="Calibri"/>
          <w:b/>
          <w:bCs/>
          <w:color w:val="1B3A5F"/>
          <w:sz w:val="19"/>
          <w:szCs w:val="19"/>
        </w:rPr>
        <w:t xml:space="preserve">5.1 Hotel Categories and Limits</w:t>
      </w:r>
    </w:p>
    <w:p>
      <w:pPr>
        <w:spacing w:after="42" w:line="202"/>
        <w:jc w:val="both"/>
      </w:pPr>
      <w:r>
        <w:rPr>
          <w:rFonts w:ascii="Calibri" w:cs="Calibri" w:eastAsia="Calibri" w:hAnsi="Calibri"/>
          <w:b w:val="false"/>
          <w:bCs w:val="false"/>
          <w:color w:val="202020"/>
          <w:sz w:val="17"/>
          <w:szCs w:val="17"/>
        </w:rPr>
        <w:t xml:space="preserve">Hotel limits are per night and </w:t>
      </w:r>
      <w:r>
        <w:rPr>
          <w:rFonts w:ascii="Calibri" w:cs="Calibri" w:eastAsia="Calibri" w:hAnsi="Calibri"/>
          <w:b/>
          <w:bCs/>
          <w:color w:val="202020"/>
          <w:sz w:val="17"/>
          <w:szCs w:val="17"/>
        </w:rPr>
        <w:t xml:space="preserve">inclusive of taxes</w:t>
      </w:r>
      <w:r>
        <w:rPr>
          <w:rFonts w:ascii="Calibri" w:cs="Calibri" w:eastAsia="Calibri" w:hAnsi="Calibri"/>
          <w:b w:val="false"/>
          <w:bCs w:val="false"/>
          <w:color w:val="202020"/>
          <w:sz w:val="17"/>
          <w:szCs w:val="17"/>
        </w:rPr>
        <w:t xml:space="preserve">. The limit is a ceiling, not an allowance: book below it wherever preferred-chain rates permit.</w:t>
      </w:r>
    </w:p>
    <w:p>
      <w:pPr>
        <w:keepNext/>
        <w:spacing w:after="30" w:before="80"/>
      </w:pPr>
      <w:r>
        <w:rPr>
          <w:rFonts w:ascii="Calibri" w:cs="Calibri" w:eastAsia="Calibri" w:hAnsi="Calibri"/>
          <w:b/>
          <w:bCs/>
          <w:color w:val="1B3A5F"/>
          <w:sz w:val="14"/>
          <w:szCs w:val="14"/>
        </w:rPr>
        <w:t xml:space="preserve">Table 5-1: Hotel Limits by Grade</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2005"/>
        <w:gridCol w:w="3166"/>
        <w:gridCol w:w="2533"/>
        <w:gridCol w:w="2582"/>
      </w:tblGrid>
      <w:tr>
        <w:trPr>
          <w:tblHeader/>
        </w:trPr>
        <w:tc>
          <w:tcPr>
            <w:tcW w:type="dxa" w:w="2005"/>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Grade</w:t>
            </w:r>
          </w:p>
        </w:tc>
        <w:tc>
          <w:tcPr>
            <w:tcW w:type="dxa" w:w="3166"/>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Domestic (India) — per night</w:t>
            </w:r>
          </w:p>
        </w:tc>
        <w:tc>
          <w:tcPr>
            <w:tcW w:type="dxa" w:w="2533"/>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Hotel Category</w:t>
            </w:r>
          </w:p>
        </w:tc>
        <w:tc>
          <w:tcPr>
            <w:tcW w:type="dxa" w:w="2582"/>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International — per night</w:t>
            </w:r>
          </w:p>
        </w:tc>
      </w:tr>
      <w:tr>
        <w:tc>
          <w:tcPr>
            <w:tcW w:type="dxa" w:w="200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L1 &amp; C1</w:t>
            </w:r>
          </w:p>
        </w:tc>
        <w:tc>
          <w:tcPr>
            <w:tcW w:type="dxa" w:w="316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₹4,000</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3-Star</w:t>
            </w:r>
          </w:p>
        </w:tc>
        <w:tc>
          <w:tcPr>
            <w:tcW w:type="dxa" w:w="258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$150 (international travel not permitted for L1)</w:t>
            </w:r>
          </w:p>
        </w:tc>
      </w:tr>
      <w:tr>
        <w:tc>
          <w:tcPr>
            <w:tcW w:type="dxa" w:w="2005"/>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L2 &amp; L3</w:t>
            </w:r>
          </w:p>
        </w:tc>
        <w:tc>
          <w:tcPr>
            <w:tcW w:type="dxa" w:w="316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₹4,000</w:t>
            </w:r>
          </w:p>
        </w:tc>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3-Star</w:t>
            </w:r>
          </w:p>
        </w:tc>
        <w:tc>
          <w:tcPr>
            <w:tcW w:type="dxa" w:w="258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$150</w:t>
            </w:r>
          </w:p>
        </w:tc>
      </w:tr>
      <w:tr>
        <w:tc>
          <w:tcPr>
            <w:tcW w:type="dxa" w:w="200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L4 and above</w:t>
            </w:r>
          </w:p>
        </w:tc>
        <w:tc>
          <w:tcPr>
            <w:tcW w:type="dxa" w:w="316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₹7,500</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4-Star / 5-Star</w:t>
            </w:r>
          </w:p>
        </w:tc>
        <w:tc>
          <w:tcPr>
            <w:tcW w:type="dxa" w:w="258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$250</w:t>
            </w:r>
          </w:p>
        </w:tc>
      </w:tr>
    </w:tbl>
    <w:p>
      <w:pPr>
        <w:spacing w:after="30"/>
      </w:pPr>
    </w:p>
    <w:tbl>
      <w:tblPr>
        <w:tblW w:type="dxa" w:w="10286"/>
        <w:tblBorders>
          <w:top w:val="none" w:color="FFFFFF" w:sz="0"/>
          <w:left w:val="single" w:color="1B6FA8" w:sz="18"/>
          <w:bottom w:val="none" w:color="FFFFFF" w:sz="0"/>
          <w:right w:val="none" w:color="FFFFFF" w:sz="0"/>
          <w:insideH w:val="none" w:color="FFFFFF" w:sz="0"/>
          <w:insideV w:val="none" w:color="FFFFFF" w:sz="0"/>
        </w:tblBorders>
      </w:tblPr>
      <w:tblGrid>
        <w:gridCol w:w="10286"/>
      </w:tblGrid>
      <w:tr>
        <w:trPr>
          <w:cantSplit/>
        </w:trPr>
        <w:tc>
          <w:tcPr>
            <w:tcW w:type="dxa" w:w="10286"/>
            <w:shd w:fill="EEF4F9" w:color="auto" w:val="clear"/>
            <w:tcMar>
              <w:top w:type="dxa" w:w="60"/>
              <w:left w:type="dxa" w:w="110"/>
              <w:bottom w:type="dxa" w:w="60"/>
              <w:right w:type="dxa" w:w="90"/>
            </w:tcMar>
          </w:tcPr>
          <w:p>
            <w:pPr>
              <w:spacing w:after="0" w:line="210"/>
              <w:jc w:val="both"/>
            </w:pPr>
            <w:r>
              <w:rPr>
                <w:rFonts w:ascii="Calibri" w:cs="Calibri" w:eastAsia="Calibri" w:hAnsi="Calibri"/>
                <w:b/>
                <w:bCs/>
                <w:color w:val="14567F"/>
                <w:sz w:val="15"/>
                <w:szCs w:val="15"/>
              </w:rPr>
              <w:t xml:space="preserve">NOTE: </w:t>
            </w:r>
            <w:r>
              <w:rPr>
                <w:rFonts w:ascii="Calibri" w:cs="Calibri" w:eastAsia="Calibri" w:hAnsi="Calibri"/>
                <w:b w:val="false"/>
                <w:bCs w:val="false"/>
                <w:color w:val="202020"/>
                <w:sz w:val="15"/>
                <w:szCs w:val="15"/>
              </w:rPr>
              <w:t xml:space="preserve">Where the destination city has no available property within the grade limit — which happens during major conferences and peak season in metropolitan markets — the Travel Desk will propose the closest compliant option and seek a documented exception from the Approving Authority. Book through the Travel Desk and let the exception be recorded; do not book over the limit and seek forgiveness afterwards.</w:t>
            </w:r>
          </w:p>
        </w:tc>
      </w:tr>
    </w:tbl>
    <w:p>
      <w:pPr>
        <w:pStyle w:val="Heading2"/>
        <w:keepNext/>
        <w:pBdr>
          <w:bottom w:val="single" w:color="C9D6E2" w:sz="8"/>
        </w:pBdr>
        <w:spacing w:after="34" w:before="96"/>
      </w:pPr>
      <w:r>
        <w:rPr>
          <w:rFonts w:ascii="Calibri" w:cs="Calibri" w:eastAsia="Calibri" w:hAnsi="Calibri"/>
          <w:b/>
          <w:bCs/>
          <w:color w:val="1B3A5F"/>
          <w:sz w:val="19"/>
          <w:szCs w:val="19"/>
        </w:rPr>
        <w:t xml:space="preserve">5.2 Preferred Hotel Chains</w:t>
      </w:r>
    </w:p>
    <w:p>
      <w:pPr>
        <w:spacing w:after="42" w:line="202"/>
        <w:jc w:val="both"/>
      </w:pPr>
      <w:r>
        <w:rPr>
          <w:rFonts w:ascii="Calibri" w:cs="Calibri" w:eastAsia="Calibri" w:hAnsi="Calibri"/>
          <w:b w:val="false"/>
          <w:bCs w:val="false"/>
          <w:color w:val="202020"/>
          <w:sz w:val="17"/>
          <w:szCs w:val="17"/>
        </w:rPr>
        <w:t xml:space="preserve">NexaCore holds negotiated corporate rates with the groups below. These rates usually include breakfast and Wi-Fi and are frequently below the grade limit. The Travel Desk books within these chains by default.</w:t>
      </w:r>
    </w:p>
    <w:p>
      <w:pPr>
        <w:keepNext/>
        <w:spacing w:after="30" w:before="80"/>
      </w:pPr>
      <w:r>
        <w:rPr>
          <w:rFonts w:ascii="Calibri" w:cs="Calibri" w:eastAsia="Calibri" w:hAnsi="Calibri"/>
          <w:b/>
          <w:bCs/>
          <w:color w:val="1B3A5F"/>
          <w:sz w:val="14"/>
          <w:szCs w:val="14"/>
        </w:rPr>
        <w:t xml:space="preserve">Table 5-2: Preferred Hotel Chains</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2744"/>
        <w:gridCol w:w="7542"/>
      </w:tblGrid>
      <w:tr>
        <w:trPr>
          <w:tblHeader/>
        </w:trPr>
        <w:tc>
          <w:tcPr>
            <w:tcW w:type="dxa" w:w="2744"/>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Segment</w:t>
            </w:r>
          </w:p>
        </w:tc>
        <w:tc>
          <w:tcPr>
            <w:tcW w:type="dxa" w:w="7542"/>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Preferred Groups</w:t>
            </w:r>
          </w:p>
        </w:tc>
      </w:tr>
      <w:tr>
        <w:tc>
          <w:tcPr>
            <w:tcW w:type="dxa" w:w="274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Domestic — 3-Star (L1 to L3, C1)</w:t>
            </w:r>
          </w:p>
        </w:tc>
        <w:tc>
          <w:tcPr>
            <w:tcW w:type="dxa" w:w="754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Ginger Hotels, Lemon Tree Hotels, Fortune Hotels, Ibis</w:t>
            </w:r>
          </w:p>
        </w:tc>
      </w:tr>
      <w:tr>
        <w:tc>
          <w:tcPr>
            <w:tcW w:type="dxa" w:w="2744"/>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Domestic — 4-Star and 5-Star (L4+)</w:t>
            </w:r>
          </w:p>
        </w:tc>
        <w:tc>
          <w:tcPr>
            <w:tcW w:type="dxa" w:w="754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Taj Hotels (IHCL), Vivanta, Novotel, Courtyard by Marriott, Hyatt Place, Radisson</w:t>
            </w:r>
          </w:p>
        </w:tc>
      </w:tr>
      <w:tr>
        <w:tc>
          <w:tcPr>
            <w:tcW w:type="dxa" w:w="274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International</w:t>
            </w:r>
          </w:p>
        </w:tc>
        <w:tc>
          <w:tcPr>
            <w:tcW w:type="dxa" w:w="754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Marriott, Hilton, Accor, Hyatt, Radisson Hotel Group</w:t>
            </w:r>
          </w:p>
        </w:tc>
      </w:tr>
    </w:tbl>
    <w:p>
      <w:pPr>
        <w:spacing w:after="30"/>
      </w:pPr>
    </w:p>
    <w:p>
      <w:pPr>
        <w:pStyle w:val="Heading2"/>
        <w:keepNext/>
        <w:pBdr>
          <w:bottom w:val="single" w:color="C9D6E2" w:sz="8"/>
        </w:pBdr>
        <w:spacing w:after="34" w:before="96"/>
      </w:pPr>
      <w:r>
        <w:rPr>
          <w:rFonts w:ascii="Calibri" w:cs="Calibri" w:eastAsia="Calibri" w:hAnsi="Calibri"/>
          <w:b/>
          <w:bCs/>
          <w:color w:val="1B3A5F"/>
          <w:sz w:val="19"/>
          <w:szCs w:val="19"/>
        </w:rPr>
        <w:t xml:space="preserve">5.3 Hotel Booking Process</w:t>
      </w:r>
    </w:p>
    <w:p>
      <w:pPr>
        <w:spacing w:after="42" w:line="202"/>
        <w:jc w:val="both"/>
      </w:pPr>
      <w:r>
        <w:rPr>
          <w:rFonts w:ascii="Calibri" w:cs="Calibri" w:eastAsia="Calibri" w:hAnsi="Calibri"/>
          <w:b w:val="false"/>
          <w:bCs w:val="false"/>
          <w:color w:val="202020"/>
          <w:sz w:val="17"/>
          <w:szCs w:val="17"/>
        </w:rPr>
        <w:t xml:space="preserve">Hotels are booked by the Travel Desk on a bill-to-company basis wherever the property supports it; where it does not, the employee settles the room charge and claims it in the HRMS with the itemised folio. </w:t>
      </w:r>
      <w:r>
        <w:rPr>
          <w:rFonts w:ascii="Calibri" w:cs="Calibri" w:eastAsia="Calibri" w:hAnsi="Calibri"/>
          <w:b/>
          <w:bCs/>
          <w:color w:val="202020"/>
          <w:sz w:val="17"/>
          <w:szCs w:val="17"/>
        </w:rPr>
        <w:t xml:space="preserve">Serviced apartments and short-stay rentals such as Airbnb are not permitted</w:t>
      </w:r>
      <w:r>
        <w:rPr>
          <w:rFonts w:ascii="Calibri" w:cs="Calibri" w:eastAsia="Calibri" w:hAnsi="Calibri"/>
          <w:b w:val="false"/>
          <w:bCs w:val="false"/>
          <w:color w:val="202020"/>
          <w:sz w:val="17"/>
          <w:szCs w:val="17"/>
        </w:rPr>
        <w:t xml:space="preserve"> for stays under fourteen nights, as they fall outside the company’s duty-of-care and insurance arrangements. For assignments of fourteen nights or longer the Travel Desk may arrange a serviced apartment with </w:t>
      </w:r>
      <w:r>
        <w:rPr>
          <w:rFonts w:ascii="Calibri" w:cs="Calibri" w:eastAsia="Calibri" w:hAnsi="Calibri"/>
          <w:b/>
          <w:bCs/>
          <w:color w:val="202020"/>
          <w:sz w:val="17"/>
          <w:szCs w:val="17"/>
        </w:rPr>
        <w:t xml:space="preserve">L5 approval</w:t>
      </w:r>
      <w:r>
        <w:rPr>
          <w:rFonts w:ascii="Calibri" w:cs="Calibri" w:eastAsia="Calibri" w:hAnsi="Calibri"/>
          <w:b w:val="false"/>
          <w:bCs w:val="false"/>
          <w:color w:val="202020"/>
          <w:sz w:val="17"/>
          <w:szCs w:val="17"/>
        </w:rPr>
        <w:t xml:space="preserve"> where it is demonstrably cheaper.</w:t>
      </w:r>
    </w:p>
    <w:p>
      <w:pPr>
        <w:pStyle w:val="Heading2"/>
        <w:keepNext/>
        <w:pBdr>
          <w:bottom w:val="single" w:color="C9D6E2" w:sz="8"/>
        </w:pBdr>
        <w:spacing w:after="34" w:before="96"/>
      </w:pPr>
      <w:r>
        <w:rPr>
          <w:rFonts w:ascii="Calibri" w:cs="Calibri" w:eastAsia="Calibri" w:hAnsi="Calibri"/>
          <w:b/>
          <w:bCs/>
          <w:color w:val="1B3A5F"/>
          <w:sz w:val="19"/>
          <w:szCs w:val="19"/>
        </w:rPr>
        <w:t xml:space="preserve">5.4 Late Checkout and Early Check-in</w:t>
      </w:r>
    </w:p>
    <w:p>
      <w:pPr>
        <w:spacing w:after="42" w:line="202"/>
        <w:jc w:val="both"/>
      </w:pPr>
      <w:r>
        <w:rPr>
          <w:rFonts w:ascii="Calibri" w:cs="Calibri" w:eastAsia="Calibri" w:hAnsi="Calibri"/>
          <w:b w:val="false"/>
          <w:bCs w:val="false"/>
          <w:color w:val="202020"/>
          <w:sz w:val="17"/>
          <w:szCs w:val="17"/>
        </w:rPr>
        <w:t xml:space="preserve">Late checkout and early check-in are reimbursable only where the flight schedule makes them necessary — an evening departure after a midday checkout, or an early-morning arrival. Where known in advance, the Travel Desk negotiates it at booking, usually at no cost within the preferred chains. Taken for personal convenience, it is a personal expense.</w:t>
      </w:r>
    </w:p>
    <w:p>
      <w:pPr>
        <w:pStyle w:val="Heading2"/>
        <w:keepNext/>
        <w:pBdr>
          <w:bottom w:val="single" w:color="C9D6E2" w:sz="8"/>
        </w:pBdr>
        <w:spacing w:after="34" w:before="96"/>
      </w:pPr>
      <w:r>
        <w:rPr>
          <w:rFonts w:ascii="Calibri" w:cs="Calibri" w:eastAsia="Calibri" w:hAnsi="Calibri"/>
          <w:b/>
          <w:bCs/>
          <w:color w:val="1B3A5F"/>
          <w:sz w:val="19"/>
          <w:szCs w:val="19"/>
        </w:rPr>
        <w:t xml:space="preserve">5.5 Laundry</w:t>
      </w:r>
    </w:p>
    <w:p>
      <w:pPr>
        <w:spacing w:after="42" w:line="202"/>
        <w:jc w:val="both"/>
      </w:pPr>
      <w:r>
        <w:rPr>
          <w:rFonts w:ascii="Calibri" w:cs="Calibri" w:eastAsia="Calibri" w:hAnsi="Calibri"/>
          <w:b w:val="false"/>
          <w:bCs w:val="false"/>
          <w:color w:val="202020"/>
          <w:sz w:val="17"/>
          <w:szCs w:val="17"/>
        </w:rPr>
        <w:t xml:space="preserve">Laundry is reimbursable on trips of </w:t>
      </w:r>
      <w:r>
        <w:rPr>
          <w:rFonts w:ascii="Calibri" w:cs="Calibri" w:eastAsia="Calibri" w:hAnsi="Calibri"/>
          <w:b/>
          <w:bCs/>
          <w:color w:val="202020"/>
          <w:sz w:val="17"/>
          <w:szCs w:val="17"/>
        </w:rPr>
        <w:t xml:space="preserve">five consecutive nights or more</w:t>
      </w:r>
      <w:r>
        <w:rPr>
          <w:rFonts w:ascii="Calibri" w:cs="Calibri" w:eastAsia="Calibri" w:hAnsi="Calibri"/>
          <w:b w:val="false"/>
          <w:bCs w:val="false"/>
          <w:color w:val="202020"/>
          <w:sz w:val="17"/>
          <w:szCs w:val="17"/>
        </w:rPr>
        <w:t xml:space="preserve">, up to ₹500 per trip domestically and $25 internationally, against the itemised hotel folio. Laundry on shorter trips is covered by the incidental element of the per diem.</w:t>
      </w:r>
    </w:p>
    <w:p>
      <w:pPr>
        <w:pStyle w:val="Heading2"/>
        <w:keepNext/>
        <w:pBdr>
          <w:bottom w:val="single" w:color="C9D6E2" w:sz="8"/>
        </w:pBdr>
        <w:spacing w:after="34" w:before="96"/>
      </w:pPr>
      <w:r>
        <w:rPr>
          <w:rFonts w:ascii="Calibri" w:cs="Calibri" w:eastAsia="Calibri" w:hAnsi="Calibri"/>
          <w:b/>
          <w:bCs/>
          <w:color w:val="1B3A5F"/>
          <w:sz w:val="19"/>
          <w:szCs w:val="19"/>
        </w:rPr>
        <w:t xml:space="preserve">5.6 Mini-Bar and Personal Expenses</w:t>
      </w:r>
    </w:p>
    <w:tbl>
      <w:tblPr>
        <w:tblW w:type="dxa" w:w="10286"/>
        <w:tblBorders>
          <w:top w:val="none" w:color="FFFFFF" w:sz="0"/>
          <w:left w:val="single" w:color="A8261B" w:sz="18"/>
          <w:bottom w:val="none" w:color="FFFFFF" w:sz="0"/>
          <w:right w:val="none" w:color="FFFFFF" w:sz="0"/>
          <w:insideH w:val="none" w:color="FFFFFF" w:sz="0"/>
          <w:insideV w:val="none" w:color="FFFFFF" w:sz="0"/>
        </w:tblBorders>
      </w:tblPr>
      <w:tblGrid>
        <w:gridCol w:w="10286"/>
      </w:tblGrid>
      <w:tr>
        <w:trPr>
          <w:cantSplit/>
        </w:trPr>
        <w:tc>
          <w:tcPr>
            <w:tcW w:type="dxa" w:w="10286"/>
            <w:shd w:fill="FBEEEE" w:color="auto" w:val="clear"/>
            <w:tcMar>
              <w:top w:type="dxa" w:w="60"/>
              <w:left w:type="dxa" w:w="110"/>
              <w:bottom w:type="dxa" w:w="60"/>
              <w:right w:type="dxa" w:w="90"/>
            </w:tcMar>
          </w:tcPr>
          <w:p>
            <w:pPr>
              <w:spacing w:after="0" w:line="210"/>
              <w:jc w:val="both"/>
            </w:pPr>
            <w:r>
              <w:rPr>
                <w:rFonts w:ascii="Calibri" w:cs="Calibri" w:eastAsia="Calibri" w:hAnsi="Calibri"/>
                <w:b/>
                <w:bCs/>
                <w:color w:val="8A1C1C"/>
                <w:sz w:val="15"/>
                <w:szCs w:val="15"/>
              </w:rPr>
              <w:t xml:space="preserve">WARNING: </w:t>
            </w:r>
            <w:r>
              <w:rPr>
                <w:rFonts w:ascii="Calibri" w:cs="Calibri" w:eastAsia="Calibri" w:hAnsi="Calibri"/>
                <w:b/>
                <w:bCs/>
                <w:color w:val="202020"/>
                <w:sz w:val="15"/>
                <w:szCs w:val="15"/>
              </w:rPr>
              <w:t xml:space="preserve">Mini-bar consumption is not reimbursable at any grade</w:t>
            </w:r>
            <w:r>
              <w:rPr>
                <w:rFonts w:ascii="Calibri" w:cs="Calibri" w:eastAsia="Calibri" w:hAnsi="Calibri"/>
                <w:b w:val="false"/>
                <w:bCs w:val="false"/>
                <w:color w:val="202020"/>
                <w:sz w:val="15"/>
                <w:szCs w:val="15"/>
              </w:rPr>
              <w:t xml:space="preserve"> and must be settled personally at checkout. Also never reimbursable: </w:t>
            </w:r>
            <w:r>
              <w:rPr>
                <w:rFonts w:ascii="Calibri" w:cs="Calibri" w:eastAsia="Calibri" w:hAnsi="Calibri"/>
                <w:b/>
                <w:bCs/>
                <w:color w:val="202020"/>
                <w:sz w:val="15"/>
                <w:szCs w:val="15"/>
              </w:rPr>
              <w:t xml:space="preserve">alcohol of any kind</w:t>
            </w:r>
            <w:r>
              <w:rPr>
                <w:rFonts w:ascii="Calibri" w:cs="Calibri" w:eastAsia="Calibri" w:hAnsi="Calibri"/>
                <w:b w:val="false"/>
                <w:bCs w:val="false"/>
                <w:color w:val="202020"/>
                <w:sz w:val="15"/>
                <w:szCs w:val="15"/>
              </w:rPr>
              <w:t xml:space="preserve">, in-room movies, spa and salon services, gym or club fees, gift-shop purchases, fines and penalties, companion or guest charges, room upgrades, and any charge incurred by an accompanying family member.</w:t>
            </w:r>
          </w:p>
        </w:tc>
      </w:tr>
    </w:tbl>
    <w:p>
      <w:pPr>
        <w:pStyle w:val="Heading1"/>
        <w:keepNext/>
        <w:shd w:fill="1B3A5F" w:color="auto" w:val="clear"/>
        <w:spacing w:after="55" w:before="120"/>
        <w:ind w:left="90" w:right="90"/>
      </w:pPr>
      <w:r>
        <w:rPr>
          <w:rFonts w:ascii="Calibri" w:cs="Calibri" w:eastAsia="Calibri" w:hAnsi="Calibri"/>
          <w:b/>
          <w:bCs/>
          <w:color w:val="FFFFFF"/>
          <w:sz w:val="23"/>
          <w:szCs w:val="23"/>
        </w:rPr>
        <w:t xml:space="preserve">6. Meals and Per Diem</w:t>
      </w:r>
    </w:p>
    <w:p>
      <w:pPr>
        <w:pStyle w:val="Heading2"/>
        <w:keepNext/>
        <w:pBdr>
          <w:bottom w:val="single" w:color="C9D6E2" w:sz="8"/>
        </w:pBdr>
        <w:spacing w:after="34" w:before="96"/>
      </w:pPr>
      <w:r>
        <w:rPr>
          <w:rFonts w:ascii="Calibri" w:cs="Calibri" w:eastAsia="Calibri" w:hAnsi="Calibri"/>
          <w:b/>
          <w:bCs/>
          <w:color w:val="1B3A5F"/>
          <w:sz w:val="19"/>
          <w:szCs w:val="19"/>
        </w:rPr>
        <w:t xml:space="preserve">6.1 Per Diem Rates</w:t>
      </w:r>
    </w:p>
    <w:p>
      <w:pPr>
        <w:spacing w:after="42" w:line="202"/>
        <w:jc w:val="both"/>
      </w:pPr>
      <w:r>
        <w:rPr>
          <w:rFonts w:ascii="Calibri" w:cs="Calibri" w:eastAsia="Calibri" w:hAnsi="Calibri"/>
          <w:b w:val="false"/>
          <w:bCs w:val="false"/>
          <w:color w:val="202020"/>
          <w:sz w:val="17"/>
          <w:szCs w:val="17"/>
        </w:rPr>
        <w:t xml:space="preserve">Per diem is a </w:t>
      </w:r>
      <w:r>
        <w:rPr>
          <w:rFonts w:ascii="Calibri" w:cs="Calibri" w:eastAsia="Calibri" w:hAnsi="Calibri"/>
          <w:b/>
          <w:bCs/>
          <w:color w:val="202020"/>
          <w:sz w:val="17"/>
          <w:szCs w:val="17"/>
        </w:rPr>
        <w:t xml:space="preserve">flat daily allowance</w:t>
      </w:r>
      <w:r>
        <w:rPr>
          <w:rFonts w:ascii="Calibri" w:cs="Calibri" w:eastAsia="Calibri" w:hAnsi="Calibri"/>
          <w:b w:val="false"/>
          <w:bCs w:val="false"/>
          <w:color w:val="202020"/>
          <w:sz w:val="17"/>
          <w:szCs w:val="17"/>
        </w:rPr>
        <w:t xml:space="preserve"> covering food and incidental costs while travelling. It is not a reimbursement of actuals: employees who spend less retain the difference, and those who spend more absorb it. Rates are identical at every grade.</w:t>
      </w:r>
    </w:p>
    <w:p>
      <w:pPr>
        <w:keepNext/>
        <w:spacing w:after="30" w:before="80"/>
      </w:pPr>
      <w:r>
        <w:rPr>
          <w:rFonts w:ascii="Calibri" w:cs="Calibri" w:eastAsia="Calibri" w:hAnsi="Calibri"/>
          <w:b/>
          <w:bCs/>
          <w:color w:val="1B3A5F"/>
          <w:sz w:val="14"/>
          <w:szCs w:val="14"/>
        </w:rPr>
        <w:t xml:space="preserve">Table 6-1: Per Diem Rates (All Grades)</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2322"/>
        <w:gridCol w:w="2955"/>
        <w:gridCol w:w="2111"/>
        <w:gridCol w:w="2898"/>
      </w:tblGrid>
      <w:tr>
        <w:trPr>
          <w:tblHeader/>
        </w:trPr>
        <w:tc>
          <w:tcPr>
            <w:tcW w:type="dxa" w:w="2322"/>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Travel Type</w:t>
            </w:r>
          </w:p>
        </w:tc>
        <w:tc>
          <w:tcPr>
            <w:tcW w:type="dxa" w:w="2955"/>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Per Diem (Food and Incidental)</w:t>
            </w:r>
          </w:p>
        </w:tc>
        <w:tc>
          <w:tcPr>
            <w:tcW w:type="dxa" w:w="2111"/>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Receipts Required</w:t>
            </w:r>
          </w:p>
        </w:tc>
        <w:tc>
          <w:tcPr>
            <w:tcW w:type="dxa" w:w="2898"/>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Applies To</w:t>
            </w:r>
          </w:p>
        </w:tc>
      </w:tr>
      <w:tr>
        <w:tc>
          <w:tcPr>
            <w:tcW w:type="dxa" w:w="232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Domestic (India)</w:t>
            </w:r>
          </w:p>
        </w:tc>
        <w:tc>
          <w:tcPr>
            <w:tcW w:type="dxa" w:w="295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₹1,000 per day</w:t>
            </w:r>
          </w:p>
        </w:tc>
        <w:tc>
          <w:tcPr>
            <w:tcW w:type="dxa" w:w="2111"/>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No — flat allowance</w:t>
            </w:r>
          </w:p>
        </w:tc>
        <w:tc>
          <w:tcPr>
            <w:tcW w:type="dxa" w:w="2898"/>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All grades L1 – L6</w:t>
            </w:r>
          </w:p>
        </w:tc>
      </w:tr>
      <w:tr>
        <w:tc>
          <w:tcPr>
            <w:tcW w:type="dxa" w:w="232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International</w:t>
            </w:r>
          </w:p>
        </w:tc>
        <w:tc>
          <w:tcPr>
            <w:tcW w:type="dxa" w:w="2955"/>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$50 per day</w:t>
            </w:r>
          </w:p>
        </w:tc>
        <w:tc>
          <w:tcPr>
            <w:tcW w:type="dxa" w:w="2111"/>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No — flat allowance</w:t>
            </w:r>
          </w:p>
        </w:tc>
        <w:tc>
          <w:tcPr>
            <w:tcW w:type="dxa" w:w="2898"/>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All eligible grades L2 – L6</w:t>
            </w:r>
          </w:p>
        </w:tc>
      </w:tr>
    </w:tbl>
    <w:p>
      <w:pPr>
        <w:spacing w:after="30"/>
      </w:pPr>
    </w:p>
    <w:p>
      <w:pPr>
        <w:spacing w:after="42" w:line="202"/>
        <w:jc w:val="both"/>
      </w:pPr>
      <w:r>
        <w:rPr>
          <w:rFonts w:ascii="Calibri" w:cs="Calibri" w:eastAsia="Calibri" w:hAnsi="Calibri"/>
          <w:b w:val="false"/>
          <w:bCs w:val="false"/>
          <w:color w:val="202020"/>
          <w:sz w:val="17"/>
          <w:szCs w:val="17"/>
        </w:rPr>
        <w:t xml:space="preserve">Per diem is payable for each full day of travel. The days of departure and return are paid at the full rate where the traveller is away from their base city for more than eight hours, and at half rate otherwise. Where a meal is provided free — hotel-inclusive breakfast, client-provided lunch, hosted dinner — the corresponding element is not payable and must be deducted.</w:t>
      </w:r>
    </w:p>
    <w:p>
      <w:pPr>
        <w:pStyle w:val="Heading2"/>
        <w:keepNext/>
        <w:pBdr>
          <w:bottom w:val="single" w:color="C9D6E2" w:sz="8"/>
        </w:pBdr>
        <w:spacing w:after="34" w:before="96"/>
      </w:pPr>
      <w:r>
        <w:rPr>
          <w:rFonts w:ascii="Calibri" w:cs="Calibri" w:eastAsia="Calibri" w:hAnsi="Calibri"/>
          <w:b/>
          <w:bCs/>
          <w:color w:val="1B3A5F"/>
          <w:sz w:val="19"/>
          <w:szCs w:val="19"/>
        </w:rPr>
        <w:t xml:space="preserve">6.2 Indicative Meal Split</w:t>
      </w:r>
    </w:p>
    <w:p>
      <w:pPr>
        <w:spacing w:after="42" w:line="202"/>
        <w:jc w:val="both"/>
      </w:pPr>
      <w:r>
        <w:rPr>
          <w:rFonts w:ascii="Calibri" w:cs="Calibri" w:eastAsia="Calibri" w:hAnsi="Calibri"/>
          <w:b w:val="false"/>
          <w:bCs w:val="false"/>
          <w:color w:val="202020"/>
          <w:sz w:val="17"/>
          <w:szCs w:val="17"/>
        </w:rPr>
        <w:t xml:space="preserve">The split below is indicative only, and defines the deduction when a meal is provided free of charge.</w:t>
      </w:r>
    </w:p>
    <w:p>
      <w:pPr>
        <w:keepNext/>
        <w:spacing w:after="30" w:before="80"/>
      </w:pPr>
      <w:r>
        <w:rPr>
          <w:rFonts w:ascii="Calibri" w:cs="Calibri" w:eastAsia="Calibri" w:hAnsi="Calibri"/>
          <w:b/>
          <w:bCs/>
          <w:color w:val="1B3A5F"/>
          <w:sz w:val="14"/>
          <w:szCs w:val="14"/>
        </w:rPr>
        <w:t xml:space="preserve">Table 6-2: Indicative Per Diem Split by Meal</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2533"/>
        <w:gridCol w:w="2533"/>
        <w:gridCol w:w="2533"/>
        <w:gridCol w:w="2687"/>
      </w:tblGrid>
      <w:tr>
        <w:trPr>
          <w:tblHeader/>
        </w:trPr>
        <w:tc>
          <w:tcPr>
            <w:tcW w:type="dxa" w:w="2533"/>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Component</w:t>
            </w:r>
          </w:p>
        </w:tc>
        <w:tc>
          <w:tcPr>
            <w:tcW w:type="dxa" w:w="2533"/>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Domestic (of ₹1,000)</w:t>
            </w:r>
          </w:p>
        </w:tc>
        <w:tc>
          <w:tcPr>
            <w:tcW w:type="dxa" w:w="2533"/>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International (of $50)</w:t>
            </w:r>
          </w:p>
        </w:tc>
        <w:tc>
          <w:tcPr>
            <w:tcW w:type="dxa" w:w="2687"/>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Deduct if Provided Free</w:t>
            </w:r>
          </w:p>
        </w:tc>
      </w:tr>
      <w:tr>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Breakfast</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₹150</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$8</w:t>
            </w:r>
          </w:p>
        </w:tc>
        <w:tc>
          <w:tcPr>
            <w:tcW w:type="dxa" w:w="2687"/>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Yes — including hotel-inclusive breakfast</w:t>
            </w:r>
          </w:p>
        </w:tc>
      </w:tr>
      <w:tr>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Lunch</w:t>
            </w:r>
          </w:p>
        </w:tc>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₹300</w:t>
            </w:r>
          </w:p>
        </w:tc>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$14</w:t>
            </w:r>
          </w:p>
        </w:tc>
        <w:tc>
          <w:tcPr>
            <w:tcW w:type="dxa" w:w="2687"/>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Yes — including client-provided lunch</w:t>
            </w:r>
          </w:p>
        </w:tc>
      </w:tr>
      <w:tr>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Dinner</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₹400</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$20</w:t>
            </w:r>
          </w:p>
        </w:tc>
        <w:tc>
          <w:tcPr>
            <w:tcW w:type="dxa" w:w="2687"/>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Yes — including hosted or client dinner</w:t>
            </w:r>
          </w:p>
        </w:tc>
      </w:tr>
      <w:tr>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Incidentals</w:t>
            </w:r>
          </w:p>
        </w:tc>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₹150</w:t>
            </w:r>
          </w:p>
        </w:tc>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$8</w:t>
            </w:r>
          </w:p>
        </w:tc>
        <w:tc>
          <w:tcPr>
            <w:tcW w:type="dxa" w:w="2687"/>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No — always payable while travelling</w:t>
            </w:r>
          </w:p>
        </w:tc>
      </w:tr>
      <w:tr>
        <w:tc>
          <w:tcPr>
            <w:tcW w:type="dxa" w:w="2533"/>
            <w:tcMar>
              <w:top w:type="dxa" w:w="32"/>
              <w:left w:type="dxa" w:w="70"/>
              <w:bottom w:type="dxa" w:w="32"/>
              <w:right w:type="dxa" w:w="70"/>
            </w:tcMar>
            <w:vAlign w:val="top"/>
          </w:tcPr>
          <w:p>
            <w:pPr>
              <w:spacing w:after="0" w:line="196"/>
              <w:jc w:val="left"/>
            </w:pPr>
            <w:r>
              <w:rPr>
                <w:rFonts w:ascii="Calibri" w:cs="Calibri" w:eastAsia="Calibri" w:hAnsi="Calibri"/>
                <w:b/>
                <w:bCs/>
                <w:color w:val="202020"/>
                <w:sz w:val="14"/>
                <w:szCs w:val="14"/>
              </w:rPr>
              <w:t xml:space="preserve">Total per day</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bCs/>
                <w:color w:val="202020"/>
                <w:sz w:val="14"/>
                <w:szCs w:val="14"/>
              </w:rPr>
              <w:t xml:space="preserve">₹1,000</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bCs/>
                <w:color w:val="202020"/>
                <w:sz w:val="14"/>
                <w:szCs w:val="14"/>
              </w:rPr>
              <w:t xml:space="preserve">$50</w:t>
            </w:r>
          </w:p>
        </w:tc>
        <w:tc>
          <w:tcPr>
            <w:tcW w:type="dxa" w:w="2687"/>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w:t>
            </w:r>
          </w:p>
        </w:tc>
      </w:tr>
    </w:tbl>
    <w:p>
      <w:pPr>
        <w:spacing w:after="30"/>
      </w:pPr>
    </w:p>
    <w:tbl>
      <w:tblPr>
        <w:tblW w:type="dxa" w:w="10286"/>
        <w:tblBorders>
          <w:top w:val="none" w:color="FFFFFF" w:sz="0"/>
          <w:left w:val="single" w:color="4C7A2A" w:sz="18"/>
          <w:bottom w:val="none" w:color="FFFFFF" w:sz="0"/>
          <w:right w:val="none" w:color="FFFFFF" w:sz="0"/>
          <w:insideH w:val="none" w:color="FFFFFF" w:sz="0"/>
          <w:insideV w:val="none" w:color="FFFFFF" w:sz="0"/>
        </w:tblBorders>
      </w:tblPr>
      <w:tblGrid>
        <w:gridCol w:w="10286"/>
      </w:tblGrid>
      <w:tr>
        <w:trPr>
          <w:cantSplit/>
        </w:trPr>
        <w:tc>
          <w:tcPr>
            <w:tcW w:type="dxa" w:w="10286"/>
            <w:shd w:fill="F1F6EE" w:color="auto" w:val="clear"/>
            <w:tcMar>
              <w:top w:type="dxa" w:w="60"/>
              <w:left w:type="dxa" w:w="110"/>
              <w:bottom w:type="dxa" w:w="60"/>
              <w:right w:type="dxa" w:w="90"/>
            </w:tcMar>
          </w:tcPr>
          <w:p>
            <w:pPr>
              <w:spacing w:after="0" w:line="210"/>
              <w:jc w:val="both"/>
            </w:pPr>
            <w:r>
              <w:rPr>
                <w:rFonts w:ascii="Calibri" w:cs="Calibri" w:eastAsia="Calibri" w:hAnsi="Calibri"/>
                <w:b/>
                <w:bCs/>
                <w:color w:val="3A6120"/>
                <w:sz w:val="15"/>
                <w:szCs w:val="15"/>
              </w:rPr>
              <w:t xml:space="preserve">EXAMPLE: </w:t>
            </w:r>
            <w:r>
              <w:rPr>
                <w:rFonts w:ascii="Calibri" w:cs="Calibri" w:eastAsia="Calibri" w:hAnsi="Calibri"/>
                <w:b w:val="false"/>
                <w:bCs w:val="false"/>
                <w:color w:val="202020"/>
                <w:sz w:val="15"/>
                <w:szCs w:val="15"/>
              </w:rPr>
              <w:t xml:space="preserve">A Senior Executive (L3) travels Bengaluru to Pune for three days. The hotel rate includes breakfast and the client hosts dinner on day two. Claim: Day 1 ₹1,000 − ₹150 = ₹850; Day 2 ₹1,000 − ₹150 − ₹400 = ₹450; Day 3 ₹850. </w:t>
            </w:r>
            <w:r>
              <w:rPr>
                <w:rFonts w:ascii="Calibri" w:cs="Calibri" w:eastAsia="Calibri" w:hAnsi="Calibri"/>
                <w:b/>
                <w:bCs/>
                <w:color w:val="202020"/>
                <w:sz w:val="15"/>
                <w:szCs w:val="15"/>
              </w:rPr>
              <w:t xml:space="preserve">Total ₹2,150</w:t>
            </w:r>
            <w:r>
              <w:rPr>
                <w:rFonts w:ascii="Calibri" w:cs="Calibri" w:eastAsia="Calibri" w:hAnsi="Calibri"/>
                <w:b w:val="false"/>
                <w:bCs w:val="false"/>
                <w:color w:val="202020"/>
                <w:sz w:val="15"/>
                <w:szCs w:val="15"/>
              </w:rPr>
              <w:t xml:space="preserve">, with no meal receipts required.</w:t>
            </w:r>
          </w:p>
        </w:tc>
      </w:tr>
    </w:tbl>
    <w:p>
      <w:pPr>
        <w:pStyle w:val="Heading2"/>
        <w:keepNext/>
        <w:pBdr>
          <w:bottom w:val="single" w:color="C9D6E2" w:sz="8"/>
        </w:pBdr>
        <w:spacing w:after="34" w:before="96"/>
      </w:pPr>
      <w:r>
        <w:rPr>
          <w:rFonts w:ascii="Calibri" w:cs="Calibri" w:eastAsia="Calibri" w:hAnsi="Calibri"/>
          <w:b/>
          <w:bCs/>
          <w:color w:val="1B3A5F"/>
          <w:sz w:val="19"/>
          <w:szCs w:val="19"/>
        </w:rPr>
        <w:t xml:space="preserve">6.3 Client Meals and Business Entertainment</w:t>
      </w:r>
    </w:p>
    <w:p>
      <w:pPr>
        <w:spacing w:after="42" w:line="202"/>
        <w:jc w:val="both"/>
      </w:pPr>
      <w:r>
        <w:rPr>
          <w:rFonts w:ascii="Calibri" w:cs="Calibri" w:eastAsia="Calibri" w:hAnsi="Calibri"/>
          <w:b w:val="false"/>
          <w:bCs w:val="false"/>
          <w:color w:val="202020"/>
          <w:sz w:val="17"/>
          <w:szCs w:val="17"/>
        </w:rPr>
        <w:t xml:space="preserve">A client meal is one at which an external client, prospect or partner is present and a business discussion takes place. Client meals are reimbursed on </w:t>
      </w:r>
      <w:r>
        <w:rPr>
          <w:rFonts w:ascii="Calibri" w:cs="Calibri" w:eastAsia="Calibri" w:hAnsi="Calibri"/>
          <w:b/>
          <w:bCs/>
          <w:color w:val="202020"/>
          <w:sz w:val="17"/>
          <w:szCs w:val="17"/>
        </w:rPr>
        <w:t xml:space="preserve">actuals against an itemised receipt</w:t>
      </w:r>
      <w:r>
        <w:rPr>
          <w:rFonts w:ascii="Calibri" w:cs="Calibri" w:eastAsia="Calibri" w:hAnsi="Calibri"/>
          <w:b w:val="false"/>
          <w:bCs w:val="false"/>
          <w:color w:val="202020"/>
          <w:sz w:val="17"/>
          <w:szCs w:val="17"/>
        </w:rPr>
        <w:t xml:space="preserve"> within the per-person limits below, governed by the </w:t>
      </w:r>
      <w:r>
        <w:rPr>
          <w:rFonts w:ascii="Calibri" w:cs="Calibri" w:eastAsia="Calibri" w:hAnsi="Calibri"/>
          <w:b/>
          <w:bCs/>
          <w:color w:val="202020"/>
          <w:sz w:val="17"/>
          <w:szCs w:val="17"/>
        </w:rPr>
        <w:t xml:space="preserve">Expense &amp; Reimbursement Policy</w:t>
      </w:r>
      <w:r>
        <w:rPr>
          <w:rFonts w:ascii="Calibri" w:cs="Calibri" w:eastAsia="Calibri" w:hAnsi="Calibri"/>
          <w:b w:val="false"/>
          <w:bCs w:val="false"/>
          <w:color w:val="202020"/>
          <w:sz w:val="17"/>
          <w:szCs w:val="17"/>
        </w:rPr>
        <w:t xml:space="preserve">.</w:t>
      </w:r>
    </w:p>
    <w:p>
      <w:pPr>
        <w:keepNext/>
        <w:spacing w:after="30" w:before="80"/>
      </w:pPr>
      <w:r>
        <w:rPr>
          <w:rFonts w:ascii="Calibri" w:cs="Calibri" w:eastAsia="Calibri" w:hAnsi="Calibri"/>
          <w:b/>
          <w:bCs/>
          <w:color w:val="1B3A5F"/>
          <w:sz w:val="14"/>
          <w:szCs w:val="14"/>
        </w:rPr>
        <w:t xml:space="preserve">Table 6-3: Client Meal Limits (Per Person, Including the Host)</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2322"/>
        <w:gridCol w:w="2744"/>
        <w:gridCol w:w="5220"/>
      </w:tblGrid>
      <w:tr>
        <w:trPr>
          <w:tblHeader/>
        </w:trPr>
        <w:tc>
          <w:tcPr>
            <w:tcW w:type="dxa" w:w="2322"/>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Grade</w:t>
            </w:r>
          </w:p>
        </w:tc>
        <w:tc>
          <w:tcPr>
            <w:tcW w:type="dxa" w:w="2744"/>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Client Meal Limit</w:t>
            </w:r>
          </w:p>
        </w:tc>
        <w:tc>
          <w:tcPr>
            <w:tcW w:type="dxa" w:w="5220"/>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Requirement</w:t>
            </w:r>
          </w:p>
        </w:tc>
      </w:tr>
      <w:tr>
        <w:tc>
          <w:tcPr>
            <w:tcW w:type="dxa" w:w="232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L1 &amp; C1</w:t>
            </w:r>
          </w:p>
        </w:tc>
        <w:tc>
          <w:tcPr>
            <w:tcW w:type="dxa" w:w="274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₹0 — not eligible</w:t>
            </w:r>
          </w:p>
        </w:tc>
        <w:tc>
          <w:tcPr>
            <w:tcW w:type="dxa" w:w="522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Interns and contractors may attend a client meal hosted by an eligible employee but may not host or claim one.</w:t>
            </w:r>
          </w:p>
        </w:tc>
      </w:tr>
      <w:tr>
        <w:tc>
          <w:tcPr>
            <w:tcW w:type="dxa" w:w="232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L2 &amp; L3</w:t>
            </w:r>
          </w:p>
        </w:tc>
        <w:tc>
          <w:tcPr>
            <w:tcW w:type="dxa" w:w="2744"/>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₹1,500 per person</w:t>
            </w:r>
          </w:p>
        </w:tc>
        <w:tc>
          <w:tcPr>
            <w:tcW w:type="dxa" w:w="522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Itemised receipt required. Alcohol strictly excluded.</w:t>
            </w:r>
          </w:p>
        </w:tc>
      </w:tr>
      <w:tr>
        <w:tc>
          <w:tcPr>
            <w:tcW w:type="dxa" w:w="232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L4 and above</w:t>
            </w:r>
          </w:p>
        </w:tc>
        <w:tc>
          <w:tcPr>
            <w:tcW w:type="dxa" w:w="274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₹3,000 per person</w:t>
            </w:r>
          </w:p>
        </w:tc>
        <w:tc>
          <w:tcPr>
            <w:tcW w:type="dxa" w:w="522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Itemised receipt required. Alcohol strictly excluded.</w:t>
            </w:r>
          </w:p>
        </w:tc>
      </w:tr>
    </w:tbl>
    <w:p>
      <w:pPr>
        <w:spacing w:after="30"/>
      </w:pPr>
    </w:p>
    <w:p>
      <w:pPr>
        <w:spacing w:after="42" w:line="202"/>
        <w:jc w:val="both"/>
      </w:pPr>
      <w:r>
        <w:rPr>
          <w:rFonts w:ascii="Calibri" w:cs="Calibri" w:eastAsia="Calibri" w:hAnsi="Calibri"/>
          <w:b w:val="false"/>
          <w:bCs w:val="false"/>
          <w:color w:val="202020"/>
          <w:sz w:val="17"/>
          <w:szCs w:val="17"/>
        </w:rPr>
        <w:t xml:space="preserve">Every client meal claim must record the names and organisations of all attendees and the business purpose. A claim without an attendee list will be rejected. Where a client meal is claimed, no per diem meal element may be claimed for the same meal.</w:t>
      </w:r>
    </w:p>
    <w:p>
      <w:pPr>
        <w:pStyle w:val="Heading2"/>
        <w:keepNext/>
        <w:pBdr>
          <w:bottom w:val="single" w:color="C9D6E2" w:sz="8"/>
        </w:pBdr>
        <w:spacing w:after="34" w:before="96"/>
      </w:pPr>
      <w:r>
        <w:rPr>
          <w:rFonts w:ascii="Calibri" w:cs="Calibri" w:eastAsia="Calibri" w:hAnsi="Calibri"/>
          <w:b/>
          <w:bCs/>
          <w:color w:val="1B3A5F"/>
          <w:sz w:val="19"/>
          <w:szCs w:val="19"/>
        </w:rPr>
        <w:t xml:space="preserve">6.4 Alcohol Policy</w:t>
      </w:r>
    </w:p>
    <w:tbl>
      <w:tblPr>
        <w:tblW w:type="dxa" w:w="10286"/>
        <w:tblBorders>
          <w:top w:val="none" w:color="FFFFFF" w:sz="0"/>
          <w:left w:val="single" w:color="A8261B" w:sz="18"/>
          <w:bottom w:val="none" w:color="FFFFFF" w:sz="0"/>
          <w:right w:val="none" w:color="FFFFFF" w:sz="0"/>
          <w:insideH w:val="none" w:color="FFFFFF" w:sz="0"/>
          <w:insideV w:val="none" w:color="FFFFFF" w:sz="0"/>
        </w:tblBorders>
      </w:tblPr>
      <w:tblGrid>
        <w:gridCol w:w="10286"/>
      </w:tblGrid>
      <w:tr>
        <w:trPr>
          <w:cantSplit/>
        </w:trPr>
        <w:tc>
          <w:tcPr>
            <w:tcW w:type="dxa" w:w="10286"/>
            <w:shd w:fill="FBEEEE" w:color="auto" w:val="clear"/>
            <w:tcMar>
              <w:top w:type="dxa" w:w="60"/>
              <w:left w:type="dxa" w:w="110"/>
              <w:bottom w:type="dxa" w:w="60"/>
              <w:right w:type="dxa" w:w="90"/>
            </w:tcMar>
          </w:tcPr>
          <w:p>
            <w:pPr>
              <w:spacing w:after="0" w:line="210"/>
              <w:jc w:val="both"/>
            </w:pPr>
            <w:r>
              <w:rPr>
                <w:rFonts w:ascii="Calibri" w:cs="Calibri" w:eastAsia="Calibri" w:hAnsi="Calibri"/>
                <w:b/>
                <w:bCs/>
                <w:color w:val="8A1C1C"/>
                <w:sz w:val="15"/>
                <w:szCs w:val="15"/>
              </w:rPr>
              <w:t xml:space="preserve">WARNING: </w:t>
            </w:r>
            <w:r>
              <w:rPr>
                <w:rFonts w:ascii="Calibri" w:cs="Calibri" w:eastAsia="Calibri" w:hAnsi="Calibri"/>
                <w:b/>
                <w:bCs/>
                <w:color w:val="202020"/>
                <w:sz w:val="15"/>
                <w:szCs w:val="15"/>
              </w:rPr>
              <w:t xml:space="preserve">Alcohol is strictly excluded from all reimbursable categories at NexaCore, without exception</w:t>
            </w:r>
            <w:r>
              <w:rPr>
                <w:rFonts w:ascii="Calibri" w:cs="Calibri" w:eastAsia="Calibri" w:hAnsi="Calibri"/>
                <w:b w:val="false"/>
                <w:bCs w:val="false"/>
                <w:color w:val="202020"/>
                <w:sz w:val="15"/>
                <w:szCs w:val="15"/>
              </w:rPr>
              <w:t xml:space="preserve"> — per diem, client meals, hotel folios, mini-bar, in-flight purchases and entertainment. Alcohol line items must be deducted from a client meal receipt before the claim is submitted; submitting an unadjusted total is treated as an inaccurate expense claim under the </w:t>
            </w:r>
            <w:r>
              <w:rPr>
                <w:rFonts w:ascii="Calibri" w:cs="Calibri" w:eastAsia="Calibri" w:hAnsi="Calibri"/>
                <w:b/>
                <w:bCs/>
                <w:color w:val="202020"/>
                <w:sz w:val="15"/>
                <w:szCs w:val="15"/>
              </w:rPr>
              <w:t xml:space="preserve">Code of Conduct</w:t>
            </w:r>
            <w:r>
              <w:rPr>
                <w:rFonts w:ascii="Calibri" w:cs="Calibri" w:eastAsia="Calibri" w:hAnsi="Calibri"/>
                <w:b w:val="false"/>
                <w:bCs w:val="false"/>
                <w:color w:val="202020"/>
                <w:sz w:val="15"/>
                <w:szCs w:val="15"/>
              </w:rPr>
              <w:t xml:space="preserve">. Employees who drink while travelling do so at their own cost and remain subject to the conduct standards in the </w:t>
            </w:r>
            <w:r>
              <w:rPr>
                <w:rFonts w:ascii="Calibri" w:cs="Calibri" w:eastAsia="Calibri" w:hAnsi="Calibri"/>
                <w:b/>
                <w:bCs/>
                <w:color w:val="202020"/>
                <w:sz w:val="15"/>
                <w:szCs w:val="15"/>
              </w:rPr>
              <w:t xml:space="preserve">Employee Handbook</w:t>
            </w:r>
            <w:r>
              <w:rPr>
                <w:rFonts w:ascii="Calibri" w:cs="Calibri" w:eastAsia="Calibri" w:hAnsi="Calibri"/>
                <w:b w:val="false"/>
                <w:bCs w:val="false"/>
                <w:color w:val="202020"/>
                <w:sz w:val="15"/>
                <w:szCs w:val="15"/>
              </w:rPr>
              <w:t xml:space="preserve">.</w:t>
            </w:r>
          </w:p>
        </w:tc>
      </w:tr>
    </w:tbl>
    <w:p>
      <w:pPr>
        <w:pStyle w:val="Heading2"/>
        <w:keepNext/>
        <w:pBdr>
          <w:bottom w:val="single" w:color="C9D6E2" w:sz="8"/>
        </w:pBdr>
        <w:spacing w:after="34" w:before="96"/>
      </w:pPr>
      <w:r>
        <w:rPr>
          <w:rFonts w:ascii="Calibri" w:cs="Calibri" w:eastAsia="Calibri" w:hAnsi="Calibri"/>
          <w:b/>
          <w:bCs/>
          <w:color w:val="1B3A5F"/>
          <w:sz w:val="19"/>
          <w:szCs w:val="19"/>
        </w:rPr>
        <w:t xml:space="preserve">6.5 Tips and Gratuities</w:t>
      </w:r>
    </w:p>
    <w:p>
      <w:pPr>
        <w:spacing w:after="42" w:line="202"/>
        <w:jc w:val="both"/>
      </w:pPr>
      <w:r>
        <w:rPr>
          <w:rFonts w:ascii="Calibri" w:cs="Calibri" w:eastAsia="Calibri" w:hAnsi="Calibri"/>
          <w:b w:val="false"/>
          <w:bCs w:val="false"/>
          <w:color w:val="202020"/>
          <w:sz w:val="17"/>
          <w:szCs w:val="17"/>
        </w:rPr>
        <w:t xml:space="preserve">Reasonable and customary tipping is an incidental cost covered by the per diem and is not separately reimbursable domestically. On international travel, a service charge appearing as a line item on an itemised client meal receipt is reimbursable as part of that receipt, up to 15 per cent of the pre-tax amount.</w:t>
      </w:r>
    </w:p>
    <w:p>
      <w:pPr>
        <w:pStyle w:val="Heading2"/>
        <w:keepNext/>
        <w:pBdr>
          <w:bottom w:val="single" w:color="C9D6E2" w:sz="8"/>
        </w:pBdr>
        <w:spacing w:after="34" w:before="96"/>
      </w:pPr>
      <w:r>
        <w:rPr>
          <w:rFonts w:ascii="Calibri" w:cs="Calibri" w:eastAsia="Calibri" w:hAnsi="Calibri"/>
          <w:b/>
          <w:bCs/>
          <w:color w:val="1B3A5F"/>
          <w:sz w:val="19"/>
          <w:szCs w:val="19"/>
        </w:rPr>
        <w:t xml:space="preserve">6.6 Receipts for Meals and Per Diem</w:t>
      </w:r>
    </w:p>
    <w:p>
      <w:pPr>
        <w:pStyle w:val="ListParagraph"/>
        <w:numPr>
          <w:ilvl w:val="0"/>
          <w:numId w:val="2"/>
        </w:numPr>
        <w:spacing w:after="12" w:line="202"/>
        <w:jc w:val="both"/>
      </w:pPr>
      <w:r>
        <w:rPr>
          <w:rFonts w:ascii="Calibri" w:cs="Calibri" w:eastAsia="Calibri" w:hAnsi="Calibri"/>
          <w:b/>
          <w:bCs/>
          <w:color w:val="202020"/>
          <w:sz w:val="17"/>
          <w:szCs w:val="17"/>
        </w:rPr>
        <w:t xml:space="preserve">Per diem requires no receipts</w:t>
      </w:r>
      <w:r>
        <w:rPr>
          <w:rFonts w:ascii="Calibri" w:cs="Calibri" w:eastAsia="Calibri" w:hAnsi="Calibri"/>
          <w:b w:val="false"/>
          <w:bCs w:val="false"/>
          <w:color w:val="202020"/>
          <w:sz w:val="17"/>
          <w:szCs w:val="17"/>
        </w:rPr>
        <w:t xml:space="preserve"> — it is a flat allowance paid against the approved Travel Request and confirmed travel dates.</w:t>
      </w:r>
    </w:p>
    <w:p>
      <w:pPr>
        <w:pStyle w:val="ListParagraph"/>
        <w:numPr>
          <w:ilvl w:val="0"/>
          <w:numId w:val="2"/>
        </w:numPr>
        <w:spacing w:after="12" w:line="202"/>
        <w:jc w:val="both"/>
      </w:pPr>
      <w:r>
        <w:rPr>
          <w:rFonts w:ascii="Calibri" w:cs="Calibri" w:eastAsia="Calibri" w:hAnsi="Calibri"/>
          <w:b/>
          <w:bCs/>
          <w:color w:val="202020"/>
          <w:sz w:val="17"/>
          <w:szCs w:val="17"/>
        </w:rPr>
        <w:t xml:space="preserve">Client meals require an itemised receipt</w:t>
      </w:r>
      <w:r>
        <w:rPr>
          <w:rFonts w:ascii="Calibri" w:cs="Calibri" w:eastAsia="Calibri" w:hAnsi="Calibri"/>
          <w:b w:val="false"/>
          <w:bCs w:val="false"/>
          <w:color w:val="202020"/>
          <w:sz w:val="17"/>
          <w:szCs w:val="17"/>
        </w:rPr>
        <w:t xml:space="preserve">, not a card slip, so that alcohol can be identified and excluded.</w:t>
      </w:r>
    </w:p>
    <w:p>
      <w:pPr>
        <w:pStyle w:val="ListParagraph"/>
        <w:numPr>
          <w:ilvl w:val="0"/>
          <w:numId w:val="2"/>
        </w:numPr>
        <w:spacing w:after="12" w:line="202"/>
        <w:jc w:val="both"/>
      </w:pPr>
      <w:r>
        <w:rPr>
          <w:rFonts w:ascii="Calibri" w:cs="Calibri" w:eastAsia="Calibri" w:hAnsi="Calibri"/>
          <w:b/>
          <w:bCs/>
          <w:color w:val="202020"/>
          <w:sz w:val="17"/>
          <w:szCs w:val="17"/>
        </w:rPr>
        <w:t xml:space="preserve">All other claims require a valid GST receipt</w:t>
      </w:r>
      <w:r>
        <w:rPr>
          <w:rFonts w:ascii="Calibri" w:cs="Calibri" w:eastAsia="Calibri" w:hAnsi="Calibri"/>
          <w:b w:val="false"/>
          <w:bCs w:val="false"/>
          <w:color w:val="202020"/>
          <w:sz w:val="17"/>
          <w:szCs w:val="17"/>
        </w:rPr>
        <w:t xml:space="preserve"> showing the vendor’s GST number, date and itemised amount.</w:t>
      </w:r>
    </w:p>
    <w:p>
      <w:pPr>
        <w:pStyle w:val="ListParagraph"/>
        <w:numPr>
          <w:ilvl w:val="0"/>
          <w:numId w:val="2"/>
        </w:numPr>
        <w:spacing w:after="45" w:line="202"/>
        <w:jc w:val="both"/>
      </w:pPr>
      <w:r>
        <w:rPr>
          <w:rFonts w:ascii="Calibri" w:cs="Calibri" w:eastAsia="Calibri" w:hAnsi="Calibri"/>
          <w:b w:val="false"/>
          <w:bCs w:val="false"/>
          <w:color w:val="202020"/>
          <w:sz w:val="17"/>
          <w:szCs w:val="17"/>
        </w:rPr>
        <w:t xml:space="preserve">Photograph receipts the day they are issued; an illegible thermal receipt will be rejected.</w:t>
      </w:r>
    </w:p>
    <w:p>
      <w:pPr>
        <w:pStyle w:val="Heading1"/>
        <w:keepNext/>
        <w:shd w:fill="1B3A5F" w:color="auto" w:val="clear"/>
        <w:spacing w:after="55" w:before="120"/>
        <w:ind w:left="90" w:right="90"/>
      </w:pPr>
      <w:r>
        <w:rPr>
          <w:rFonts w:ascii="Calibri" w:cs="Calibri" w:eastAsia="Calibri" w:hAnsi="Calibri"/>
          <w:b/>
          <w:bCs/>
          <w:color w:val="FFFFFF"/>
          <w:sz w:val="23"/>
          <w:szCs w:val="23"/>
        </w:rPr>
        <w:t xml:space="preserve">7. Ground Transportation</w:t>
      </w:r>
    </w:p>
    <w:p>
      <w:pPr>
        <w:pStyle w:val="Heading2"/>
        <w:keepNext/>
        <w:pBdr>
          <w:bottom w:val="single" w:color="C9D6E2" w:sz="8"/>
        </w:pBdr>
        <w:spacing w:after="34" w:before="96"/>
      </w:pPr>
      <w:r>
        <w:rPr>
          <w:rFonts w:ascii="Calibri" w:cs="Calibri" w:eastAsia="Calibri" w:hAnsi="Calibri"/>
          <w:b/>
          <w:bCs/>
          <w:color w:val="1B3A5F"/>
          <w:sz w:val="19"/>
          <w:szCs w:val="19"/>
        </w:rPr>
        <w:t xml:space="preserve">7.1 Taxi and Ride Sharing</w:t>
      </w:r>
    </w:p>
    <w:p>
      <w:pPr>
        <w:spacing w:after="42" w:line="202"/>
        <w:jc w:val="both"/>
      </w:pPr>
      <w:r>
        <w:rPr>
          <w:rFonts w:ascii="Calibri" w:cs="Calibri" w:eastAsia="Calibri" w:hAnsi="Calibri"/>
          <w:b w:val="false"/>
          <w:bCs w:val="false"/>
          <w:color w:val="202020"/>
          <w:sz w:val="17"/>
          <w:szCs w:val="17"/>
        </w:rPr>
        <w:t xml:space="preserve">Licensed taxis and approved ride-sharing services — Uber and Ola in India, regulated equivalents abroad — are reimbursable for business travel, airport transit and travel home after working late, within the grade entitlement below.</w:t>
      </w:r>
    </w:p>
    <w:p>
      <w:pPr>
        <w:keepNext/>
        <w:spacing w:after="30" w:before="80"/>
      </w:pPr>
      <w:r>
        <w:rPr>
          <w:rFonts w:ascii="Calibri" w:cs="Calibri" w:eastAsia="Calibri" w:hAnsi="Calibri"/>
          <w:b/>
          <w:bCs/>
          <w:color w:val="1B3A5F"/>
          <w:sz w:val="14"/>
          <w:szCs w:val="14"/>
        </w:rPr>
        <w:t xml:space="preserve">Table 7-1: Taxi and Cab Entitlement by Grade</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2322"/>
        <w:gridCol w:w="2955"/>
        <w:gridCol w:w="5009"/>
      </w:tblGrid>
      <w:tr>
        <w:trPr>
          <w:tblHeader/>
        </w:trPr>
        <w:tc>
          <w:tcPr>
            <w:tcW w:type="dxa" w:w="2322"/>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Grade</w:t>
            </w:r>
          </w:p>
        </w:tc>
        <w:tc>
          <w:tcPr>
            <w:tcW w:type="dxa" w:w="2955"/>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Entitlement</w:t>
            </w:r>
          </w:p>
        </w:tc>
        <w:tc>
          <w:tcPr>
            <w:tcW w:type="dxa" w:w="5009"/>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Applies To</w:t>
            </w:r>
          </w:p>
        </w:tc>
      </w:tr>
      <w:tr>
        <w:tc>
          <w:tcPr>
            <w:tcW w:type="dxa" w:w="232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L1 &amp; C1</w:t>
            </w:r>
          </w:p>
        </w:tc>
        <w:tc>
          <w:tcPr>
            <w:tcW w:type="dxa" w:w="295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Actuals</w:t>
            </w:r>
          </w:p>
        </w:tc>
        <w:tc>
          <w:tcPr>
            <w:tcW w:type="dxa" w:w="5009"/>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Late work after 8:00 PM, or airport transit. Valid receipt required.</w:t>
            </w:r>
          </w:p>
        </w:tc>
      </w:tr>
      <w:tr>
        <w:tc>
          <w:tcPr>
            <w:tcW w:type="dxa" w:w="232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L2 &amp; L3</w:t>
            </w:r>
          </w:p>
        </w:tc>
        <w:tc>
          <w:tcPr>
            <w:tcW w:type="dxa" w:w="2955"/>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₹2,500 per trip limit</w:t>
            </w:r>
          </w:p>
        </w:tc>
        <w:tc>
          <w:tcPr>
            <w:tcW w:type="dxa" w:w="5009"/>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Late work after 8:00 PM, or airport transit. Amounts above the per-trip cap require L4 approval.</w:t>
            </w:r>
          </w:p>
        </w:tc>
      </w:tr>
      <w:tr>
        <w:tc>
          <w:tcPr>
            <w:tcW w:type="dxa" w:w="232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L4 and above</w:t>
            </w:r>
          </w:p>
        </w:tc>
        <w:tc>
          <w:tcPr>
            <w:tcW w:type="dxa" w:w="295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Actuals</w:t>
            </w:r>
          </w:p>
        </w:tc>
        <w:tc>
          <w:tcPr>
            <w:tcW w:type="dxa" w:w="5009"/>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Late work after 8:00 PM, or airport transit. Valid receipt required.</w:t>
            </w:r>
          </w:p>
        </w:tc>
      </w:tr>
    </w:tbl>
    <w:p>
      <w:pPr>
        <w:spacing w:after="30"/>
      </w:pPr>
    </w:p>
    <w:p>
      <w:pPr>
        <w:spacing w:after="42" w:line="202"/>
        <w:jc w:val="both"/>
      </w:pPr>
      <w:r>
        <w:rPr>
          <w:rFonts w:ascii="Calibri" w:cs="Calibri" w:eastAsia="Calibri" w:hAnsi="Calibri"/>
          <w:b w:val="false"/>
          <w:bCs w:val="false"/>
          <w:color w:val="202020"/>
          <w:sz w:val="17"/>
          <w:szCs w:val="17"/>
        </w:rPr>
        <w:t xml:space="preserve">Ride-sharing receipts must be the emailed trip invoice showing pickup, drop, date, time and fare; a fare-estimate screenshot is not acceptable. Where colleagues travel together, one employee pays and claims, listing the other passengers. Duplicate claims for the same journey are treated as an inaccurate expense claim.</w:t>
      </w:r>
    </w:p>
    <w:p>
      <w:pPr>
        <w:pStyle w:val="Heading2"/>
        <w:keepNext/>
        <w:pBdr>
          <w:bottom w:val="single" w:color="C9D6E2" w:sz="8"/>
        </w:pBdr>
        <w:spacing w:after="34" w:before="96"/>
      </w:pPr>
      <w:r>
        <w:rPr>
          <w:rFonts w:ascii="Calibri" w:cs="Calibri" w:eastAsia="Calibri" w:hAnsi="Calibri"/>
          <w:b/>
          <w:bCs/>
          <w:color w:val="1B3A5F"/>
          <w:sz w:val="19"/>
          <w:szCs w:val="19"/>
        </w:rPr>
        <w:t xml:space="preserve">7.2 Metro and Public Transport</w:t>
      </w:r>
    </w:p>
    <w:p>
      <w:pPr>
        <w:spacing w:after="42" w:line="202"/>
        <w:jc w:val="both"/>
      </w:pPr>
      <w:r>
        <w:rPr>
          <w:rFonts w:ascii="Calibri" w:cs="Calibri" w:eastAsia="Calibri" w:hAnsi="Calibri"/>
          <w:b w:val="false"/>
          <w:bCs w:val="false"/>
          <w:color w:val="202020"/>
          <w:sz w:val="17"/>
          <w:szCs w:val="17"/>
        </w:rPr>
        <w:t xml:space="preserve">Metro, suburban rail and bus fares are reimbursable on actuals. Where a ticketing card is topped up, claim the business journeys actually taken as evidenced by the journey history, not the top-up amount.</w:t>
      </w:r>
    </w:p>
    <w:p>
      <w:pPr>
        <w:pStyle w:val="Heading2"/>
        <w:keepNext/>
        <w:pBdr>
          <w:bottom w:val="single" w:color="C9D6E2" w:sz="8"/>
        </w:pBdr>
        <w:spacing w:after="34" w:before="96"/>
      </w:pPr>
      <w:r>
        <w:rPr>
          <w:rFonts w:ascii="Calibri" w:cs="Calibri" w:eastAsia="Calibri" w:hAnsi="Calibri"/>
          <w:b/>
          <w:bCs/>
          <w:color w:val="1B3A5F"/>
          <w:sz w:val="19"/>
          <w:szCs w:val="19"/>
        </w:rPr>
        <w:t xml:space="preserve">7.3 Rental Cars</w:t>
      </w:r>
    </w:p>
    <w:p>
      <w:pPr>
        <w:spacing w:after="42" w:line="202"/>
        <w:jc w:val="both"/>
      </w:pPr>
      <w:r>
        <w:rPr>
          <w:rFonts w:ascii="Calibri" w:cs="Calibri" w:eastAsia="Calibri" w:hAnsi="Calibri"/>
          <w:b w:val="false"/>
          <w:bCs w:val="false"/>
          <w:color w:val="202020"/>
          <w:sz w:val="17"/>
          <w:szCs w:val="17"/>
        </w:rPr>
        <w:t xml:space="preserve">Self-drive rental cars require </w:t>
      </w:r>
      <w:r>
        <w:rPr>
          <w:rFonts w:ascii="Calibri" w:cs="Calibri" w:eastAsia="Calibri" w:hAnsi="Calibri"/>
          <w:b/>
          <w:bCs/>
          <w:color w:val="202020"/>
          <w:sz w:val="17"/>
          <w:szCs w:val="17"/>
        </w:rPr>
        <w:t xml:space="preserve">L5 approval</w:t>
      </w:r>
      <w:r>
        <w:rPr>
          <w:rFonts w:ascii="Calibri" w:cs="Calibri" w:eastAsia="Calibri" w:hAnsi="Calibri"/>
          <w:b w:val="false"/>
          <w:bCs w:val="false"/>
          <w:color w:val="202020"/>
          <w:sz w:val="17"/>
          <w:szCs w:val="17"/>
        </w:rPr>
        <w:t xml:space="preserve"> and only where no reasonable taxi, ride-sharing or public transport option exists, or the itinerary covers multiple locations in a day outside a metropolitan area. Book compact or intermediate category through the Travel Desk with collision damage waiver and third-party liability cover, and return with a full tank. A valid licence for the country of travel is required, including an International Driving Permit where applicable. Traffic fines and parking penalties are the driver’s personal liability.</w:t>
      </w:r>
    </w:p>
    <w:p>
      <w:pPr>
        <w:pStyle w:val="Heading2"/>
        <w:keepNext/>
        <w:pBdr>
          <w:bottom w:val="single" w:color="C9D6E2" w:sz="8"/>
        </w:pBdr>
        <w:spacing w:after="34" w:before="96"/>
      </w:pPr>
      <w:r>
        <w:rPr>
          <w:rFonts w:ascii="Calibri" w:cs="Calibri" w:eastAsia="Calibri" w:hAnsi="Calibri"/>
          <w:b/>
          <w:bCs/>
          <w:color w:val="1B3A5F"/>
          <w:sz w:val="19"/>
          <w:szCs w:val="19"/>
        </w:rPr>
        <w:t xml:space="preserve">7.4 Personal Vehicle and Mileage Reimbursement</w:t>
      </w:r>
    </w:p>
    <w:p>
      <w:pPr>
        <w:spacing w:after="42" w:line="202"/>
        <w:jc w:val="both"/>
      </w:pPr>
      <w:r>
        <w:rPr>
          <w:rFonts w:ascii="Calibri" w:cs="Calibri" w:eastAsia="Calibri" w:hAnsi="Calibri"/>
          <w:b w:val="false"/>
          <w:bCs w:val="false"/>
          <w:color w:val="202020"/>
          <w:sz w:val="17"/>
          <w:szCs w:val="17"/>
        </w:rPr>
        <w:t xml:space="preserve">A personal vehicle may be used with the reporting manager’s prior agreement. Mileage is reimbursed at the rates below, inclusive of fuel, wear and tear, insurance and maintenance. Fuel receipts cannot be claimed in addition to mileage.</w:t>
      </w:r>
    </w:p>
    <w:p>
      <w:pPr>
        <w:keepNext/>
        <w:spacing w:after="30" w:before="80"/>
      </w:pPr>
      <w:r>
        <w:rPr>
          <w:rFonts w:ascii="Calibri" w:cs="Calibri" w:eastAsia="Calibri" w:hAnsi="Calibri"/>
          <w:b/>
          <w:bCs/>
          <w:color w:val="1B3A5F"/>
          <w:sz w:val="14"/>
          <w:szCs w:val="14"/>
        </w:rPr>
        <w:t xml:space="preserve">Table 7-2: Mileage Reimbursement Rates for Personal Vehicle Use</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2322"/>
        <w:gridCol w:w="1794"/>
        <w:gridCol w:w="3272"/>
        <w:gridCol w:w="2898"/>
      </w:tblGrid>
      <w:tr>
        <w:trPr>
          <w:tblHeader/>
        </w:trPr>
        <w:tc>
          <w:tcPr>
            <w:tcW w:type="dxa" w:w="2322"/>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Vehicle Type</w:t>
            </w:r>
          </w:p>
        </w:tc>
        <w:tc>
          <w:tcPr>
            <w:tcW w:type="dxa" w:w="1794"/>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Rate</w:t>
            </w:r>
          </w:p>
        </w:tc>
        <w:tc>
          <w:tcPr>
            <w:tcW w:type="dxa" w:w="3272"/>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Basis</w:t>
            </w:r>
          </w:p>
        </w:tc>
        <w:tc>
          <w:tcPr>
            <w:tcW w:type="dxa" w:w="2898"/>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Evidence Required</w:t>
            </w:r>
          </w:p>
        </w:tc>
      </w:tr>
      <w:tr>
        <w:tc>
          <w:tcPr>
            <w:tcW w:type="dxa" w:w="232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Four-wheeler (car)</w:t>
            </w:r>
          </w:p>
        </w:tc>
        <w:tc>
          <w:tcPr>
            <w:tcW w:type="dxa" w:w="179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₹12 per kilometre</w:t>
            </w:r>
          </w:p>
        </w:tc>
        <w:tc>
          <w:tcPr>
            <w:tcW w:type="dxa" w:w="327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Inclusive of fuel, maintenance and insurance</w:t>
            </w:r>
          </w:p>
        </w:tc>
        <w:tc>
          <w:tcPr>
            <w:tcW w:type="dxa" w:w="2898"/>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Start and end odometer readings, route and business purpose</w:t>
            </w:r>
          </w:p>
        </w:tc>
      </w:tr>
      <w:tr>
        <w:tc>
          <w:tcPr>
            <w:tcW w:type="dxa" w:w="232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Two-wheeler</w:t>
            </w:r>
          </w:p>
        </w:tc>
        <w:tc>
          <w:tcPr>
            <w:tcW w:type="dxa" w:w="1794"/>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₹5 per kilometre</w:t>
            </w:r>
          </w:p>
        </w:tc>
        <w:tc>
          <w:tcPr>
            <w:tcW w:type="dxa" w:w="327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Inclusive of fuel, maintenance and insurance</w:t>
            </w:r>
          </w:p>
        </w:tc>
        <w:tc>
          <w:tcPr>
            <w:tcW w:type="dxa" w:w="2898"/>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Start and end odometer readings, route and business purpose</w:t>
            </w:r>
          </w:p>
        </w:tc>
      </w:tr>
    </w:tbl>
    <w:p>
      <w:pPr>
        <w:spacing w:after="30"/>
      </w:pPr>
    </w:p>
    <w:tbl>
      <w:tblPr>
        <w:tblW w:type="dxa" w:w="10286"/>
        <w:tblBorders>
          <w:top w:val="none" w:color="FFFFFF" w:sz="0"/>
          <w:left w:val="single" w:color="1B6FA8" w:sz="18"/>
          <w:bottom w:val="none" w:color="FFFFFF" w:sz="0"/>
          <w:right w:val="none" w:color="FFFFFF" w:sz="0"/>
          <w:insideH w:val="none" w:color="FFFFFF" w:sz="0"/>
          <w:insideV w:val="none" w:color="FFFFFF" w:sz="0"/>
        </w:tblBorders>
      </w:tblPr>
      <w:tblGrid>
        <w:gridCol w:w="10286"/>
      </w:tblGrid>
      <w:tr>
        <w:trPr>
          <w:cantSplit/>
        </w:trPr>
        <w:tc>
          <w:tcPr>
            <w:tcW w:type="dxa" w:w="10286"/>
            <w:shd w:fill="EEF4F9" w:color="auto" w:val="clear"/>
            <w:tcMar>
              <w:top w:type="dxa" w:w="60"/>
              <w:left w:type="dxa" w:w="110"/>
              <w:bottom w:type="dxa" w:w="60"/>
              <w:right w:type="dxa" w:w="90"/>
            </w:tcMar>
          </w:tcPr>
          <w:p>
            <w:pPr>
              <w:spacing w:after="0" w:line="210"/>
              <w:jc w:val="both"/>
            </w:pPr>
            <w:r>
              <w:rPr>
                <w:rFonts w:ascii="Calibri" w:cs="Calibri" w:eastAsia="Calibri" w:hAnsi="Calibri"/>
                <w:b/>
                <w:bCs/>
                <w:color w:val="14567F"/>
                <w:sz w:val="15"/>
                <w:szCs w:val="15"/>
              </w:rPr>
              <w:t xml:space="preserve">NOTE: </w:t>
            </w:r>
            <w:r>
              <w:rPr>
                <w:rFonts w:ascii="Calibri" w:cs="Calibri" w:eastAsia="Calibri" w:hAnsi="Calibri"/>
                <w:b w:val="false"/>
                <w:bCs w:val="false"/>
                <w:color w:val="202020"/>
                <w:sz w:val="15"/>
                <w:szCs w:val="15"/>
              </w:rPr>
              <w:t xml:space="preserve">Mileage is claimable only for the </w:t>
            </w:r>
            <w:r>
              <w:rPr>
                <w:rFonts w:ascii="Calibri" w:cs="Calibri" w:eastAsia="Calibri" w:hAnsi="Calibri"/>
                <w:b/>
                <w:bCs/>
                <w:color w:val="202020"/>
                <w:sz w:val="15"/>
                <w:szCs w:val="15"/>
              </w:rPr>
              <w:t xml:space="preserve">business portion</w:t>
            </w:r>
            <w:r>
              <w:rPr>
                <w:rFonts w:ascii="Calibri" w:cs="Calibri" w:eastAsia="Calibri" w:hAnsi="Calibri"/>
                <w:b w:val="false"/>
                <w:bCs w:val="false"/>
                <w:color w:val="202020"/>
                <w:sz w:val="15"/>
                <w:szCs w:val="15"/>
              </w:rPr>
              <w:t xml:space="preserve"> of a journey. The normal daily commute between home and the employee’s base office is never reimbursable. Where an employee drives from home directly to a client site, the claimable distance is the total distance travelled </w:t>
            </w:r>
            <w:r>
              <w:rPr>
                <w:rFonts w:ascii="Calibri" w:cs="Calibri" w:eastAsia="Calibri" w:hAnsi="Calibri"/>
                <w:b/>
                <w:bCs/>
                <w:color w:val="202020"/>
                <w:sz w:val="15"/>
                <w:szCs w:val="15"/>
              </w:rPr>
              <w:t xml:space="preserve">less</w:t>
            </w:r>
            <w:r>
              <w:rPr>
                <w:rFonts w:ascii="Calibri" w:cs="Calibri" w:eastAsia="Calibri" w:hAnsi="Calibri"/>
                <w:b w:val="false"/>
                <w:bCs w:val="false"/>
                <w:color w:val="202020"/>
                <w:sz w:val="15"/>
                <w:szCs w:val="15"/>
              </w:rPr>
              <w:t xml:space="preserve"> the normal home-to-office commute distance.</w:t>
            </w:r>
          </w:p>
        </w:tc>
      </w:tr>
    </w:tbl>
    <w:p>
      <w:pPr>
        <w:pStyle w:val="Heading2"/>
        <w:keepNext/>
        <w:pBdr>
          <w:bottom w:val="single" w:color="C9D6E2" w:sz="8"/>
        </w:pBdr>
        <w:spacing w:after="34" w:before="96"/>
      </w:pPr>
      <w:r>
        <w:rPr>
          <w:rFonts w:ascii="Calibri" w:cs="Calibri" w:eastAsia="Calibri" w:hAnsi="Calibri"/>
          <w:b/>
          <w:bCs/>
          <w:color w:val="1B3A5F"/>
          <w:sz w:val="19"/>
          <w:szCs w:val="19"/>
        </w:rPr>
        <w:t xml:space="preserve">7.5 Fuel and Parking</w:t>
      </w:r>
    </w:p>
    <w:p>
      <w:pPr>
        <w:spacing w:after="42" w:line="202"/>
        <w:jc w:val="both"/>
      </w:pPr>
      <w:r>
        <w:rPr>
          <w:rFonts w:ascii="Calibri" w:cs="Calibri" w:eastAsia="Calibri" w:hAnsi="Calibri"/>
          <w:b w:val="false"/>
          <w:bCs w:val="false"/>
          <w:color w:val="202020"/>
          <w:sz w:val="17"/>
          <w:szCs w:val="17"/>
        </w:rPr>
        <w:t xml:space="preserve">Fuel is reimbursable only for rental cars and company-provided vehicles; for a personal vehicle it is covered by the mileage rate. Parking is reimbursable on actuals against a receipt. Airport parking is reimbursable for trips of up to three nights; beyond that, use an airport taxi transfer.</w:t>
      </w:r>
    </w:p>
    <w:p>
      <w:pPr>
        <w:pStyle w:val="Heading2"/>
        <w:keepNext/>
        <w:pBdr>
          <w:bottom w:val="single" w:color="C9D6E2" w:sz="8"/>
        </w:pBdr>
        <w:spacing w:after="34" w:before="96"/>
      </w:pPr>
      <w:r>
        <w:rPr>
          <w:rFonts w:ascii="Calibri" w:cs="Calibri" w:eastAsia="Calibri" w:hAnsi="Calibri"/>
          <w:b/>
          <w:bCs/>
          <w:color w:val="1B3A5F"/>
          <w:sz w:val="19"/>
          <w:szCs w:val="19"/>
        </w:rPr>
        <w:t xml:space="preserve">7.6 Airport Transfers</w:t>
      </w:r>
    </w:p>
    <w:p>
      <w:pPr>
        <w:spacing w:after="42" w:line="202"/>
        <w:jc w:val="both"/>
      </w:pPr>
      <w:r>
        <w:rPr>
          <w:rFonts w:ascii="Calibri" w:cs="Calibri" w:eastAsia="Calibri" w:hAnsi="Calibri"/>
          <w:b w:val="false"/>
          <w:bCs w:val="false"/>
          <w:color w:val="202020"/>
          <w:sz w:val="17"/>
          <w:szCs w:val="17"/>
        </w:rPr>
        <w:t xml:space="preserve">Airport transfers at both ends are reimbursable under the grade taxi entitlement, and must be shared and claimed once where colleagues are on the same flight. At international destinations use the official licensed taxi counter, a pre-booked hotel transfer, or a regulated ride-sharing service. Unofficial taxi touts must never be used, whatever the fare offered.</w:t>
      </w:r>
    </w:p>
    <w:p>
      <w:pPr>
        <w:pStyle w:val="Heading1"/>
        <w:keepNext/>
        <w:shd w:fill="1B3A5F" w:color="auto" w:val="clear"/>
        <w:spacing w:after="55" w:before="120"/>
        <w:ind w:left="90" w:right="90"/>
      </w:pPr>
      <w:r>
        <w:rPr>
          <w:rFonts w:ascii="Calibri" w:cs="Calibri" w:eastAsia="Calibri" w:hAnsi="Calibri"/>
          <w:b/>
          <w:bCs/>
          <w:color w:val="FFFFFF"/>
          <w:sz w:val="23"/>
          <w:szCs w:val="23"/>
        </w:rPr>
        <w:t xml:space="preserve">8. Expense Claims</w:t>
      </w:r>
    </w:p>
    <w:p>
      <w:pPr>
        <w:spacing w:after="42" w:line="202"/>
        <w:jc w:val="both"/>
      </w:pPr>
      <w:r>
        <w:rPr>
          <w:rFonts w:ascii="Calibri" w:cs="Calibri" w:eastAsia="Calibri" w:hAnsi="Calibri"/>
          <w:b w:val="false"/>
          <w:bCs w:val="false"/>
          <w:color w:val="202020"/>
          <w:sz w:val="17"/>
          <w:szCs w:val="17"/>
        </w:rPr>
        <w:t xml:space="preserve">This section is a summary for travellers. The controlling document for all reimbursement limits, receipt standards and claim adjudication is the </w:t>
      </w:r>
      <w:r>
        <w:rPr>
          <w:rFonts w:ascii="Calibri" w:cs="Calibri" w:eastAsia="Calibri" w:hAnsi="Calibri"/>
          <w:b/>
          <w:bCs/>
          <w:color w:val="202020"/>
          <w:sz w:val="17"/>
          <w:szCs w:val="17"/>
        </w:rPr>
        <w:t xml:space="preserve">Expense &amp; Reimbursement Policy</w:t>
      </w:r>
      <w:r>
        <w:rPr>
          <w:rFonts w:ascii="Calibri" w:cs="Calibri" w:eastAsia="Calibri" w:hAnsi="Calibri"/>
          <w:b w:val="false"/>
          <w:bCs w:val="false"/>
          <w:color w:val="202020"/>
          <w:sz w:val="17"/>
          <w:szCs w:val="17"/>
        </w:rPr>
        <w:t xml:space="preserve">, owned by Siddharth Kapoor, Director of Finance. Where the two differ on a limit, the </w:t>
      </w:r>
      <w:r>
        <w:rPr>
          <w:rFonts w:ascii="Calibri" w:cs="Calibri" w:eastAsia="Calibri" w:hAnsi="Calibri"/>
          <w:b/>
          <w:bCs/>
          <w:color w:val="202020"/>
          <w:sz w:val="17"/>
          <w:szCs w:val="17"/>
        </w:rPr>
        <w:t xml:space="preserve">Expense &amp; Reimbursement Policy prevails</w:t>
      </w:r>
      <w:r>
        <w:rPr>
          <w:rFonts w:ascii="Calibri" w:cs="Calibri" w:eastAsia="Calibri" w:hAnsi="Calibri"/>
          <w:b w:val="false"/>
          <w:bCs w:val="false"/>
          <w:color w:val="202020"/>
          <w:sz w:val="17"/>
          <w:szCs w:val="17"/>
        </w:rPr>
        <w:t xml:space="preserve">.</w:t>
      </w:r>
    </w:p>
    <w:p>
      <w:pPr>
        <w:pStyle w:val="Heading2"/>
        <w:keepNext/>
        <w:pBdr>
          <w:bottom w:val="single" w:color="C9D6E2" w:sz="8"/>
        </w:pBdr>
        <w:spacing w:after="34" w:before="96"/>
      </w:pPr>
      <w:r>
        <w:rPr>
          <w:rFonts w:ascii="Calibri" w:cs="Calibri" w:eastAsia="Calibri" w:hAnsi="Calibri"/>
          <w:b/>
          <w:bCs/>
          <w:color w:val="1B3A5F"/>
          <w:sz w:val="19"/>
          <w:szCs w:val="19"/>
        </w:rPr>
        <w:t xml:space="preserve">8.1 Submission Process</w:t>
      </w:r>
    </w:p>
    <w:p>
      <w:pPr>
        <w:pStyle w:val="ListParagraph"/>
        <w:numPr>
          <w:ilvl w:val="0"/>
          <w:numId w:val="5"/>
        </w:numPr>
        <w:spacing w:after="30" w:line="250"/>
        <w:jc w:val="both"/>
      </w:pPr>
      <w:r>
        <w:rPr>
          <w:rFonts w:ascii="Calibri" w:cs="Calibri" w:eastAsia="Calibri" w:hAnsi="Calibri"/>
          <w:b w:val="false"/>
          <w:bCs w:val="false"/>
          <w:color w:val="202020"/>
          <w:sz w:val="17"/>
          <w:szCs w:val="17"/>
        </w:rPr>
        <w:t xml:space="preserve">Open the Expenses module in the </w:t>
      </w:r>
      <w:r>
        <w:rPr>
          <w:rFonts w:ascii="Calibri" w:cs="Calibri" w:eastAsia="Calibri" w:hAnsi="Calibri"/>
          <w:b/>
          <w:bCs/>
          <w:color w:val="202020"/>
          <w:sz w:val="17"/>
          <w:szCs w:val="17"/>
        </w:rPr>
        <w:t xml:space="preserve">HRMS (Workday)</w:t>
      </w:r>
      <w:r>
        <w:rPr>
          <w:rFonts w:ascii="Calibri" w:cs="Calibri" w:eastAsia="Calibri" w:hAnsi="Calibri"/>
          <w:b w:val="false"/>
          <w:bCs w:val="false"/>
          <w:color w:val="202020"/>
          <w:sz w:val="17"/>
          <w:szCs w:val="17"/>
        </w:rPr>
        <w:t xml:space="preserve"> and create a new claim, linking it to the approved Travel Request so that the claim inherits the trip dates, destination and approval chain.</w:t>
      </w:r>
    </w:p>
    <w:p>
      <w:pPr>
        <w:pStyle w:val="ListParagraph"/>
        <w:numPr>
          <w:ilvl w:val="0"/>
          <w:numId w:val="5"/>
        </w:numPr>
        <w:spacing w:after="30" w:line="250"/>
        <w:jc w:val="both"/>
      </w:pPr>
      <w:r>
        <w:rPr>
          <w:rFonts w:ascii="Calibri" w:cs="Calibri" w:eastAsia="Calibri" w:hAnsi="Calibri"/>
          <w:b w:val="false"/>
          <w:bCs w:val="false"/>
          <w:color w:val="202020"/>
          <w:sz w:val="17"/>
          <w:szCs w:val="17"/>
        </w:rPr>
        <w:t xml:space="preserve">Add each expense as a separate line item with the correct category — flight, hotel, taxi, per diem, client meal, mileage, visa or other — and the correct date.</w:t>
      </w:r>
    </w:p>
    <w:p>
      <w:pPr>
        <w:pStyle w:val="ListParagraph"/>
        <w:numPr>
          <w:ilvl w:val="0"/>
          <w:numId w:val="5"/>
        </w:numPr>
        <w:spacing w:after="30" w:line="250"/>
        <w:jc w:val="both"/>
      </w:pPr>
      <w:r>
        <w:rPr>
          <w:rFonts w:ascii="Calibri" w:cs="Calibri" w:eastAsia="Calibri" w:hAnsi="Calibri"/>
          <w:b w:val="false"/>
          <w:bCs w:val="false"/>
          <w:color w:val="202020"/>
          <w:sz w:val="17"/>
          <w:szCs w:val="17"/>
        </w:rPr>
        <w:t xml:space="preserve">Attach a legible scan or photograph of the valid GST receipt to each line item. Per diem lines require no receipt.</w:t>
      </w:r>
    </w:p>
    <w:p>
      <w:pPr>
        <w:pStyle w:val="ListParagraph"/>
        <w:numPr>
          <w:ilvl w:val="0"/>
          <w:numId w:val="5"/>
        </w:numPr>
        <w:spacing w:after="30" w:line="250"/>
        <w:jc w:val="both"/>
      </w:pPr>
      <w:r>
        <w:rPr>
          <w:rFonts w:ascii="Calibri" w:cs="Calibri" w:eastAsia="Calibri" w:hAnsi="Calibri"/>
          <w:b w:val="false"/>
          <w:bCs w:val="false"/>
          <w:color w:val="202020"/>
          <w:sz w:val="17"/>
          <w:szCs w:val="17"/>
        </w:rPr>
        <w:t xml:space="preserve">For client meals, record the attendee names and organisations and the business purpose in the claim narrative.</w:t>
      </w:r>
    </w:p>
    <w:p>
      <w:pPr>
        <w:pStyle w:val="ListParagraph"/>
        <w:numPr>
          <w:ilvl w:val="0"/>
          <w:numId w:val="5"/>
        </w:numPr>
        <w:spacing w:after="30" w:line="250"/>
        <w:jc w:val="both"/>
      </w:pPr>
      <w:r>
        <w:rPr>
          <w:rFonts w:ascii="Calibri" w:cs="Calibri" w:eastAsia="Calibri" w:hAnsi="Calibri"/>
          <w:b w:val="false"/>
          <w:bCs w:val="false"/>
          <w:color w:val="202020"/>
          <w:sz w:val="17"/>
          <w:szCs w:val="17"/>
        </w:rPr>
        <w:t xml:space="preserve">Declare any travel advance or foreign exchange received so that the claim is settled net of the advance.</w:t>
      </w:r>
    </w:p>
    <w:p>
      <w:pPr>
        <w:pStyle w:val="ListParagraph"/>
        <w:numPr>
          <w:ilvl w:val="0"/>
          <w:numId w:val="5"/>
        </w:numPr>
        <w:spacing w:after="90" w:line="250"/>
        <w:jc w:val="both"/>
      </w:pPr>
      <w:r>
        <w:rPr>
          <w:rFonts w:ascii="Calibri" w:cs="Calibri" w:eastAsia="Calibri" w:hAnsi="Calibri"/>
          <w:b w:val="false"/>
          <w:bCs w:val="false"/>
          <w:color w:val="202020"/>
          <w:sz w:val="17"/>
          <w:szCs w:val="17"/>
        </w:rPr>
        <w:t xml:space="preserve">Submit the claim. It routes automatically to your reporting manager for approval, then to Finance for processing.</w:t>
      </w:r>
    </w:p>
    <w:p>
      <w:pPr>
        <w:pStyle w:val="Heading2"/>
        <w:keepNext/>
        <w:pBdr>
          <w:bottom w:val="single" w:color="C9D6E2" w:sz="8"/>
        </w:pBdr>
        <w:spacing w:after="34" w:before="96"/>
      </w:pPr>
      <w:r>
        <w:rPr>
          <w:rFonts w:ascii="Calibri" w:cs="Calibri" w:eastAsia="Calibri" w:hAnsi="Calibri"/>
          <w:b/>
          <w:bCs/>
          <w:color w:val="1B3A5F"/>
          <w:sz w:val="19"/>
          <w:szCs w:val="19"/>
        </w:rPr>
        <w:t xml:space="preserve">8.2 Receipts</w:t>
      </w:r>
    </w:p>
    <w:p>
      <w:pPr>
        <w:spacing w:after="42" w:line="202"/>
        <w:jc w:val="both"/>
      </w:pPr>
      <w:r>
        <w:rPr>
          <w:rFonts w:ascii="Calibri" w:cs="Calibri" w:eastAsia="Calibri" w:hAnsi="Calibri"/>
          <w:b w:val="false"/>
          <w:bCs w:val="false"/>
          <w:color w:val="202020"/>
          <w:sz w:val="17"/>
          <w:szCs w:val="17"/>
        </w:rPr>
        <w:t xml:space="preserve">All expenses require </w:t>
      </w:r>
      <w:r>
        <w:rPr>
          <w:rFonts w:ascii="Calibri" w:cs="Calibri" w:eastAsia="Calibri" w:hAnsi="Calibri"/>
          <w:b/>
          <w:bCs/>
          <w:color w:val="202020"/>
          <w:sz w:val="17"/>
          <w:szCs w:val="17"/>
        </w:rPr>
        <w:t xml:space="preserve">valid GST receipts</w:t>
      </w:r>
      <w:r>
        <w:rPr>
          <w:rFonts w:ascii="Calibri" w:cs="Calibri" w:eastAsia="Calibri" w:hAnsi="Calibri"/>
          <w:b w:val="false"/>
          <w:bCs w:val="false"/>
          <w:color w:val="202020"/>
          <w:sz w:val="17"/>
          <w:szCs w:val="17"/>
        </w:rPr>
        <w:t xml:space="preserve"> unless the category is a flat allowance. A valid receipt shows the vendor name and GST registration number, the date, the itemised description and the amount including tax. Card slips, payment screenshots and bank statement extracts are not acceptable. For international expenses the local tax-compliant invoice is acceptable, converted at the corporate forex card rate or, where paid personally, the card statement rate evidenced in the claim.</w:t>
      </w:r>
    </w:p>
    <w:p>
      <w:pPr>
        <w:pStyle w:val="Heading2"/>
        <w:keepNext/>
        <w:pBdr>
          <w:bottom w:val="single" w:color="C9D6E2" w:sz="8"/>
        </w:pBdr>
        <w:spacing w:after="34" w:before="96"/>
      </w:pPr>
      <w:r>
        <w:rPr>
          <w:rFonts w:ascii="Calibri" w:cs="Calibri" w:eastAsia="Calibri" w:hAnsi="Calibri"/>
          <w:b/>
          <w:bCs/>
          <w:color w:val="1B3A5F"/>
          <w:sz w:val="19"/>
          <w:szCs w:val="19"/>
        </w:rPr>
        <w:t xml:space="preserve">8.3 Approval Workflow</w:t>
      </w:r>
    </w:p>
    <w:p>
      <w:pPr>
        <w:keepNext/>
        <w:spacing w:after="30" w:before="80"/>
      </w:pPr>
      <w:r>
        <w:rPr>
          <w:rFonts w:ascii="Calibri" w:cs="Calibri" w:eastAsia="Calibri" w:hAnsi="Calibri"/>
          <w:b/>
          <w:bCs/>
          <w:color w:val="1B3A5F"/>
          <w:sz w:val="14"/>
          <w:szCs w:val="14"/>
        </w:rPr>
        <w:t xml:space="preserve">Table 8-1: Travel Expense Claim Approval Workflow</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2005"/>
        <w:gridCol w:w="2744"/>
        <w:gridCol w:w="5537"/>
      </w:tblGrid>
      <w:tr>
        <w:trPr>
          <w:tblHeader/>
        </w:trPr>
        <w:tc>
          <w:tcPr>
            <w:tcW w:type="dxa" w:w="2005"/>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Stage</w:t>
            </w:r>
          </w:p>
        </w:tc>
        <w:tc>
          <w:tcPr>
            <w:tcW w:type="dxa" w:w="2744"/>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Owner</w:t>
            </w:r>
          </w:p>
        </w:tc>
        <w:tc>
          <w:tcPr>
            <w:tcW w:type="dxa" w:w="5537"/>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Action and Standard</w:t>
            </w:r>
          </w:p>
        </w:tc>
      </w:tr>
      <w:tr>
        <w:tc>
          <w:tcPr>
            <w:tcW w:type="dxa" w:w="200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 Submission</w:t>
            </w:r>
          </w:p>
        </w:tc>
        <w:tc>
          <w:tcPr>
            <w:tcW w:type="dxa" w:w="274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Travelling employee</w:t>
            </w:r>
          </w:p>
        </w:tc>
        <w:tc>
          <w:tcPr>
            <w:tcW w:type="dxa" w:w="5537"/>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Claim raised in the HRMS within 30 days of the expense, linked to the approved Travel Request.</w:t>
            </w:r>
          </w:p>
        </w:tc>
      </w:tr>
      <w:tr>
        <w:tc>
          <w:tcPr>
            <w:tcW w:type="dxa" w:w="2005"/>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2. Manager approval</w:t>
            </w:r>
          </w:p>
        </w:tc>
        <w:tc>
          <w:tcPr>
            <w:tcW w:type="dxa" w:w="2744"/>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Reporting manager (L4+)</w:t>
            </w:r>
          </w:p>
        </w:tc>
        <w:tc>
          <w:tcPr>
            <w:tcW w:type="dxa" w:w="5537"/>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Confirms the expense was incurred on approved business travel and is within the grade entitlement.</w:t>
            </w:r>
          </w:p>
        </w:tc>
      </w:tr>
      <w:tr>
        <w:tc>
          <w:tcPr>
            <w:tcW w:type="dxa" w:w="200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3. Finance review</w:t>
            </w:r>
          </w:p>
        </w:tc>
        <w:tc>
          <w:tcPr>
            <w:tcW w:type="dxa" w:w="274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Accounts Payable / Receivable</w:t>
            </w:r>
          </w:p>
        </w:tc>
        <w:tc>
          <w:tcPr>
            <w:tcW w:type="dxa" w:w="5537"/>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Verifies receipts, limits, GST validity and advance reconciliation.</w:t>
            </w:r>
          </w:p>
        </w:tc>
      </w:tr>
      <w:tr>
        <w:tc>
          <w:tcPr>
            <w:tcW w:type="dxa" w:w="2005"/>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4. Exception review</w:t>
            </w:r>
          </w:p>
        </w:tc>
        <w:tc>
          <w:tcPr>
            <w:tcW w:type="dxa" w:w="2744"/>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Siddharth Kapoor, Director of Finance</w:t>
            </w:r>
          </w:p>
        </w:tc>
        <w:tc>
          <w:tcPr>
            <w:tcW w:type="dxa" w:w="5537"/>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Required only where the claim exceeds a grade limit or contains an out-of-policy item.</w:t>
            </w:r>
          </w:p>
        </w:tc>
      </w:tr>
      <w:tr>
        <w:tc>
          <w:tcPr>
            <w:tcW w:type="dxa" w:w="2005"/>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5. Payment</w:t>
            </w:r>
          </w:p>
        </w:tc>
        <w:tc>
          <w:tcPr>
            <w:tcW w:type="dxa" w:w="274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Payroll &amp; Benefits</w:t>
            </w:r>
          </w:p>
        </w:tc>
        <w:tc>
          <w:tcPr>
            <w:tcW w:type="dxa" w:w="5537"/>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Approved claims are settled with the next monthly payroll cycle, credited on the last working day of the month.</w:t>
            </w:r>
          </w:p>
        </w:tc>
      </w:tr>
    </w:tbl>
    <w:p>
      <w:pPr>
        <w:spacing w:after="30"/>
      </w:pPr>
    </w:p>
    <w:p>
      <w:pPr>
        <w:pStyle w:val="Heading2"/>
        <w:keepNext/>
        <w:pBdr>
          <w:bottom w:val="single" w:color="C9D6E2" w:sz="8"/>
        </w:pBdr>
        <w:spacing w:after="34" w:before="96"/>
      </w:pPr>
      <w:r>
        <w:rPr>
          <w:rFonts w:ascii="Calibri" w:cs="Calibri" w:eastAsia="Calibri" w:hAnsi="Calibri"/>
          <w:b/>
          <w:bCs/>
          <w:color w:val="1B3A5F"/>
          <w:sz w:val="19"/>
          <w:szCs w:val="19"/>
        </w:rPr>
        <w:t xml:space="preserve">8.4 Claim Deadlines</w:t>
      </w:r>
    </w:p>
    <w:tbl>
      <w:tblPr>
        <w:tblW w:type="dxa" w:w="10286"/>
        <w:tblBorders>
          <w:top w:val="none" w:color="FFFFFF" w:sz="0"/>
          <w:left w:val="single" w:color="A8261B" w:sz="18"/>
          <w:bottom w:val="none" w:color="FFFFFF" w:sz="0"/>
          <w:right w:val="none" w:color="FFFFFF" w:sz="0"/>
          <w:insideH w:val="none" w:color="FFFFFF" w:sz="0"/>
          <w:insideV w:val="none" w:color="FFFFFF" w:sz="0"/>
        </w:tblBorders>
      </w:tblPr>
      <w:tblGrid>
        <w:gridCol w:w="10286"/>
      </w:tblGrid>
      <w:tr>
        <w:trPr>
          <w:cantSplit/>
        </w:trPr>
        <w:tc>
          <w:tcPr>
            <w:tcW w:type="dxa" w:w="10286"/>
            <w:shd w:fill="FBEEEE" w:color="auto" w:val="clear"/>
            <w:tcMar>
              <w:top w:type="dxa" w:w="60"/>
              <w:left w:type="dxa" w:w="110"/>
              <w:bottom w:type="dxa" w:w="60"/>
              <w:right w:type="dxa" w:w="90"/>
            </w:tcMar>
          </w:tcPr>
          <w:p>
            <w:pPr>
              <w:spacing w:after="0" w:line="210"/>
              <w:jc w:val="both"/>
            </w:pPr>
            <w:r>
              <w:rPr>
                <w:rFonts w:ascii="Calibri" w:cs="Calibri" w:eastAsia="Calibri" w:hAnsi="Calibri"/>
                <w:b/>
                <w:bCs/>
                <w:color w:val="8A1C1C"/>
                <w:sz w:val="15"/>
                <w:szCs w:val="15"/>
              </w:rPr>
              <w:t xml:space="preserve">WARNING: </w:t>
            </w:r>
            <w:r>
              <w:rPr>
                <w:rFonts w:ascii="Calibri" w:cs="Calibri" w:eastAsia="Calibri" w:hAnsi="Calibri"/>
                <w:b w:val="false"/>
                <w:bCs w:val="false"/>
                <w:color w:val="202020"/>
                <w:sz w:val="15"/>
                <w:szCs w:val="15"/>
              </w:rPr>
              <w:t xml:space="preserve">Travel expense claims must be submitted through the HRMS </w:t>
            </w:r>
            <w:r>
              <w:rPr>
                <w:rFonts w:ascii="Calibri" w:cs="Calibri" w:eastAsia="Calibri" w:hAnsi="Calibri"/>
                <w:b/>
                <w:bCs/>
                <w:color w:val="202020"/>
                <w:sz w:val="15"/>
                <w:szCs w:val="15"/>
              </w:rPr>
              <w:t xml:space="preserve">within 30 days of the expense</w:t>
            </w:r>
            <w:r>
              <w:rPr>
                <w:rFonts w:ascii="Calibri" w:cs="Calibri" w:eastAsia="Calibri" w:hAnsi="Calibri"/>
                <w:b w:val="false"/>
                <w:bCs w:val="false"/>
                <w:color w:val="202020"/>
                <w:sz w:val="15"/>
                <w:szCs w:val="15"/>
              </w:rPr>
              <w:t xml:space="preserve">. Later claims need a written exception from the Director of Finance and may be declined. All claims for a financial year must be submitted before the March year-end cut-off, as the NexaCore financial year runs </w:t>
            </w:r>
            <w:r>
              <w:rPr>
                <w:rFonts w:ascii="Calibri" w:cs="Calibri" w:eastAsia="Calibri" w:hAnsi="Calibri"/>
                <w:b/>
                <w:bCs/>
                <w:color w:val="202020"/>
                <w:sz w:val="15"/>
                <w:szCs w:val="15"/>
              </w:rPr>
              <w:t xml:space="preserve">1 April to 31 March</w:t>
            </w:r>
            <w:r>
              <w:rPr>
                <w:rFonts w:ascii="Calibri" w:cs="Calibri" w:eastAsia="Calibri" w:hAnsi="Calibri"/>
                <w:b w:val="false"/>
                <w:bCs w:val="false"/>
                <w:color w:val="202020"/>
                <w:sz w:val="15"/>
                <w:szCs w:val="15"/>
              </w:rPr>
              <w:t xml:space="preserve">. Unclaimed advances and unsurrendered forex are recovered from payroll.</w:t>
            </w:r>
          </w:p>
        </w:tc>
      </w:tr>
    </w:tbl>
    <w:p>
      <w:pPr>
        <w:pStyle w:val="Heading2"/>
        <w:keepNext/>
        <w:pBdr>
          <w:bottom w:val="single" w:color="C9D6E2" w:sz="8"/>
        </w:pBdr>
        <w:spacing w:after="34" w:before="96"/>
      </w:pPr>
      <w:r>
        <w:rPr>
          <w:rFonts w:ascii="Calibri" w:cs="Calibri" w:eastAsia="Calibri" w:hAnsi="Calibri"/>
          <w:b/>
          <w:bCs/>
          <w:color w:val="1B3A5F"/>
          <w:sz w:val="19"/>
          <w:szCs w:val="19"/>
        </w:rPr>
        <w:t xml:space="preserve">8.5 Rejected Claims</w:t>
      </w:r>
    </w:p>
    <w:p>
      <w:pPr>
        <w:spacing w:after="42" w:line="202"/>
        <w:jc w:val="both"/>
      </w:pPr>
      <w:r>
        <w:rPr>
          <w:rFonts w:ascii="Calibri" w:cs="Calibri" w:eastAsia="Calibri" w:hAnsi="Calibri"/>
          <w:b w:val="false"/>
          <w:bCs w:val="false"/>
          <w:color w:val="202020"/>
          <w:sz w:val="17"/>
          <w:szCs w:val="17"/>
        </w:rPr>
        <w:t xml:space="preserve">Common rejection reasons: a missing, illegible or non-GST receipt; a claim above the grade limit without a recorded exception; alcohol or mini-bar charges; a client meal without an attendee list; a duplicate claim for a shared journey; travel booked without an approved Travel Request; and late submission. Rejections are returned in the HRMS with the reason recorded and may be corrected and resubmitted within </w:t>
      </w:r>
      <w:r>
        <w:rPr>
          <w:rFonts w:ascii="Calibri" w:cs="Calibri" w:eastAsia="Calibri" w:hAnsi="Calibri"/>
          <w:b/>
          <w:bCs/>
          <w:color w:val="202020"/>
          <w:sz w:val="17"/>
          <w:szCs w:val="17"/>
        </w:rPr>
        <w:t xml:space="preserve">10 working days</w:t>
      </w:r>
      <w:r>
        <w:rPr>
          <w:rFonts w:ascii="Calibri" w:cs="Calibri" w:eastAsia="Calibri" w:hAnsi="Calibri"/>
          <w:b w:val="false"/>
          <w:bCs w:val="false"/>
          <w:color w:val="202020"/>
          <w:sz w:val="17"/>
          <w:szCs w:val="17"/>
        </w:rPr>
        <w:t xml:space="preserve">. Disputes escalate to the HR Business Partner, then to the Director of Finance, whose decision is final.</w:t>
      </w:r>
    </w:p>
    <w:p>
      <w:pPr>
        <w:pStyle w:val="Heading1"/>
        <w:keepNext/>
        <w:shd w:fill="1B3A5F" w:color="auto" w:val="clear"/>
        <w:spacing w:after="55" w:before="120"/>
        <w:ind w:left="90" w:right="90"/>
      </w:pPr>
      <w:r>
        <w:rPr>
          <w:rFonts w:ascii="Calibri" w:cs="Calibri" w:eastAsia="Calibri" w:hAnsi="Calibri"/>
          <w:b/>
          <w:bCs/>
          <w:color w:val="FFFFFF"/>
          <w:sz w:val="23"/>
          <w:szCs w:val="23"/>
        </w:rPr>
        <w:t xml:space="preserve">9. Travel Safety</w:t>
      </w:r>
    </w:p>
    <w:p>
      <w:pPr>
        <w:spacing w:after="42" w:line="202"/>
        <w:jc w:val="both"/>
      </w:pPr>
      <w:r>
        <w:rPr>
          <w:rFonts w:ascii="Calibri" w:cs="Calibri" w:eastAsia="Calibri" w:hAnsi="Calibri"/>
          <w:b w:val="false"/>
          <w:bCs w:val="false"/>
          <w:color w:val="202020"/>
          <w:sz w:val="17"/>
          <w:szCs w:val="17"/>
        </w:rPr>
        <w:t xml:space="preserve">NexaCore owes a duty of care to every employee travelling on business. That duty is why travel must be requested, approved and booked through company channels: the company can only assist an employee whose location and itinerary it knows.</w:t>
      </w:r>
    </w:p>
    <w:p>
      <w:pPr>
        <w:pStyle w:val="Heading2"/>
        <w:keepNext/>
        <w:pBdr>
          <w:bottom w:val="single" w:color="C9D6E2" w:sz="8"/>
        </w:pBdr>
        <w:spacing w:after="34" w:before="96"/>
      </w:pPr>
      <w:r>
        <w:rPr>
          <w:rFonts w:ascii="Calibri" w:cs="Calibri" w:eastAsia="Calibri" w:hAnsi="Calibri"/>
          <w:b/>
          <w:bCs/>
          <w:color w:val="1B3A5F"/>
          <w:sz w:val="19"/>
          <w:szCs w:val="19"/>
        </w:rPr>
        <w:t xml:space="preserve">9.1 Medical Emergencies</w:t>
      </w:r>
    </w:p>
    <w:p>
      <w:pPr>
        <w:spacing w:after="42" w:line="202"/>
        <w:jc w:val="both"/>
      </w:pPr>
      <w:r>
        <w:rPr>
          <w:rFonts w:ascii="Calibri" w:cs="Calibri" w:eastAsia="Calibri" w:hAnsi="Calibri"/>
          <w:b w:val="false"/>
          <w:bCs w:val="false"/>
          <w:color w:val="202020"/>
          <w:sz w:val="17"/>
          <w:szCs w:val="17"/>
        </w:rPr>
        <w:t xml:space="preserve">Seek medical attention first and notify the company second. Internationally, call the 24-hour assistance number on the travel insurance card; the insurer will direct you to a network hospital and arrange direct billing where possible. Domestically, seek local treatment and retain receipts. Inform your manager and the Travel Desk as soon as you are safe. Emergency medical costs are reimbursable, and for FTEs at L2–L6 may also be claimable under the Group Medical Cover in the </w:t>
      </w:r>
      <w:r>
        <w:rPr>
          <w:rFonts w:ascii="Calibri" w:cs="Calibri" w:eastAsia="Calibri" w:hAnsi="Calibri"/>
          <w:b/>
          <w:bCs/>
          <w:color w:val="202020"/>
          <w:sz w:val="17"/>
          <w:szCs w:val="17"/>
        </w:rPr>
        <w:t xml:space="preserve">Employee Benefits Guide</w:t>
      </w:r>
      <w:r>
        <w:rPr>
          <w:rFonts w:ascii="Calibri" w:cs="Calibri" w:eastAsia="Calibri" w:hAnsi="Calibri"/>
          <w:b w:val="false"/>
          <w:bCs w:val="false"/>
          <w:color w:val="202020"/>
          <w:sz w:val="17"/>
          <w:szCs w:val="17"/>
        </w:rPr>
        <w:t xml:space="preserve">.</w:t>
      </w:r>
    </w:p>
    <w:p>
      <w:pPr>
        <w:pStyle w:val="Heading2"/>
        <w:keepNext/>
        <w:pBdr>
          <w:bottom w:val="single" w:color="C9D6E2" w:sz="8"/>
        </w:pBdr>
        <w:spacing w:after="34" w:before="96"/>
      </w:pPr>
      <w:r>
        <w:rPr>
          <w:rFonts w:ascii="Calibri" w:cs="Calibri" w:eastAsia="Calibri" w:hAnsi="Calibri"/>
          <w:b/>
          <w:bCs/>
          <w:color w:val="1B3A5F"/>
          <w:sz w:val="19"/>
          <w:szCs w:val="19"/>
        </w:rPr>
        <w:t xml:space="preserve">9.2 Lost Passport</w:t>
      </w:r>
    </w:p>
    <w:p>
      <w:pPr>
        <w:pStyle w:val="ListParagraph"/>
        <w:numPr>
          <w:ilvl w:val="0"/>
          <w:numId w:val="6"/>
        </w:numPr>
        <w:spacing w:after="30" w:line="250"/>
        <w:jc w:val="both"/>
      </w:pPr>
      <w:r>
        <w:rPr>
          <w:rFonts w:ascii="Calibri" w:cs="Calibri" w:eastAsia="Calibri" w:hAnsi="Calibri"/>
          <w:b w:val="false"/>
          <w:bCs w:val="false"/>
          <w:color w:val="202020"/>
          <w:sz w:val="17"/>
          <w:szCs w:val="17"/>
        </w:rPr>
        <w:t xml:space="preserve">Report the loss to the local police immediately and obtain a written police report; no replacement travel document can be issued without it.</w:t>
      </w:r>
    </w:p>
    <w:p>
      <w:pPr>
        <w:pStyle w:val="ListParagraph"/>
        <w:numPr>
          <w:ilvl w:val="0"/>
          <w:numId w:val="6"/>
        </w:numPr>
        <w:spacing w:after="30" w:line="250"/>
        <w:jc w:val="both"/>
      </w:pPr>
      <w:r>
        <w:rPr>
          <w:rFonts w:ascii="Calibri" w:cs="Calibri" w:eastAsia="Calibri" w:hAnsi="Calibri"/>
          <w:b w:val="false"/>
          <w:bCs w:val="false"/>
          <w:color w:val="202020"/>
          <w:sz w:val="17"/>
          <w:szCs w:val="17"/>
        </w:rPr>
        <w:t xml:space="preserve">Contact the nearest Indian Embassy or Consulate to apply for an Emergency Certificate or a replacement passport.</w:t>
      </w:r>
    </w:p>
    <w:p>
      <w:pPr>
        <w:pStyle w:val="ListParagraph"/>
        <w:numPr>
          <w:ilvl w:val="0"/>
          <w:numId w:val="6"/>
        </w:numPr>
        <w:spacing w:after="30" w:line="250"/>
        <w:jc w:val="both"/>
      </w:pPr>
      <w:r>
        <w:rPr>
          <w:rFonts w:ascii="Calibri" w:cs="Calibri" w:eastAsia="Calibri" w:hAnsi="Calibri"/>
          <w:b w:val="false"/>
          <w:bCs w:val="false"/>
          <w:color w:val="202020"/>
          <w:sz w:val="17"/>
          <w:szCs w:val="17"/>
        </w:rPr>
        <w:t xml:space="preserve">Notify the NexaCore Travel Desk and your reporting manager, who will engage the corporate travel insurer for assistance and cover.</w:t>
      </w:r>
    </w:p>
    <w:p>
      <w:pPr>
        <w:pStyle w:val="ListParagraph"/>
        <w:numPr>
          <w:ilvl w:val="0"/>
          <w:numId w:val="6"/>
        </w:numPr>
        <w:spacing w:after="30" w:line="250"/>
        <w:jc w:val="both"/>
      </w:pPr>
      <w:r>
        <w:rPr>
          <w:rFonts w:ascii="Calibri" w:cs="Calibri" w:eastAsia="Calibri" w:hAnsi="Calibri"/>
          <w:b w:val="false"/>
          <w:bCs w:val="false"/>
          <w:color w:val="202020"/>
          <w:sz w:val="17"/>
          <w:szCs w:val="17"/>
        </w:rPr>
        <w:t xml:space="preserve">Use the scanned passport copy held in your HRMS profile, which the Travel Desk can forward to you and to the consulate.</w:t>
      </w:r>
    </w:p>
    <w:p>
      <w:pPr>
        <w:pStyle w:val="ListParagraph"/>
        <w:numPr>
          <w:ilvl w:val="0"/>
          <w:numId w:val="6"/>
        </w:numPr>
        <w:spacing w:after="90" w:line="250"/>
        <w:jc w:val="both"/>
      </w:pPr>
      <w:r>
        <w:rPr>
          <w:rFonts w:ascii="Calibri" w:cs="Calibri" w:eastAsia="Calibri" w:hAnsi="Calibri"/>
          <w:b w:val="false"/>
          <w:bCs w:val="false"/>
          <w:color w:val="202020"/>
          <w:sz w:val="17"/>
          <w:szCs w:val="17"/>
        </w:rPr>
        <w:t xml:space="preserve">Costs of the police report, replacement documentation and any resulting change of flight are reimbursable, supported by receipts.</w:t>
      </w:r>
    </w:p>
    <w:tbl>
      <w:tblPr>
        <w:tblW w:type="dxa" w:w="10286"/>
        <w:tblBorders>
          <w:top w:val="none" w:color="FFFFFF" w:sz="0"/>
          <w:left w:val="single" w:color="1B6FA8" w:sz="18"/>
          <w:bottom w:val="none" w:color="FFFFFF" w:sz="0"/>
          <w:right w:val="none" w:color="FFFFFF" w:sz="0"/>
          <w:insideH w:val="none" w:color="FFFFFF" w:sz="0"/>
          <w:insideV w:val="none" w:color="FFFFFF" w:sz="0"/>
        </w:tblBorders>
      </w:tblPr>
      <w:tblGrid>
        <w:gridCol w:w="10286"/>
      </w:tblGrid>
      <w:tr>
        <w:trPr>
          <w:cantSplit/>
        </w:trPr>
        <w:tc>
          <w:tcPr>
            <w:tcW w:type="dxa" w:w="10286"/>
            <w:shd w:fill="EEF4F9" w:color="auto" w:val="clear"/>
            <w:tcMar>
              <w:top w:type="dxa" w:w="60"/>
              <w:left w:type="dxa" w:w="110"/>
              <w:bottom w:type="dxa" w:w="60"/>
              <w:right w:type="dxa" w:w="90"/>
            </w:tcMar>
          </w:tcPr>
          <w:p>
            <w:pPr>
              <w:spacing w:after="0" w:line="210"/>
              <w:jc w:val="both"/>
            </w:pPr>
            <w:r>
              <w:rPr>
                <w:rFonts w:ascii="Calibri" w:cs="Calibri" w:eastAsia="Calibri" w:hAnsi="Calibri"/>
                <w:b/>
                <w:bCs/>
                <w:color w:val="14567F"/>
                <w:sz w:val="15"/>
                <w:szCs w:val="15"/>
              </w:rPr>
              <w:t xml:space="preserve">NOTE: </w:t>
            </w:r>
            <w:r>
              <w:rPr>
                <w:rFonts w:ascii="Calibri" w:cs="Calibri" w:eastAsia="Calibri" w:hAnsi="Calibri"/>
                <w:b w:val="false"/>
                <w:bCs w:val="false"/>
                <w:color w:val="202020"/>
                <w:sz w:val="15"/>
                <w:szCs w:val="15"/>
              </w:rPr>
              <w:t xml:space="preserve">Before every international trip, upload a current scan of your passport to your HRMS profile and carry a separate photocopy stored apart from the passport itself. This single precaution reduces a lost-passport recovery from several days to a matter of hours.</w:t>
            </w:r>
          </w:p>
        </w:tc>
      </w:tr>
    </w:tbl>
    <w:p>
      <w:pPr>
        <w:pStyle w:val="Heading2"/>
        <w:keepNext/>
        <w:pBdr>
          <w:bottom w:val="single" w:color="C9D6E2" w:sz="8"/>
        </w:pBdr>
        <w:spacing w:after="34" w:before="96"/>
      </w:pPr>
      <w:r>
        <w:rPr>
          <w:rFonts w:ascii="Calibri" w:cs="Calibri" w:eastAsia="Calibri" w:hAnsi="Calibri"/>
          <w:b/>
          <w:bCs/>
          <w:color w:val="1B3A5F"/>
          <w:sz w:val="19"/>
          <w:szCs w:val="19"/>
        </w:rPr>
        <w:t xml:space="preserve">9.3 Lost Luggage</w:t>
      </w:r>
    </w:p>
    <w:p>
      <w:pPr>
        <w:spacing w:after="42" w:line="202"/>
        <w:jc w:val="both"/>
      </w:pPr>
      <w:r>
        <w:rPr>
          <w:rFonts w:ascii="Calibri" w:cs="Calibri" w:eastAsia="Calibri" w:hAnsi="Calibri"/>
          <w:b w:val="false"/>
          <w:bCs w:val="false"/>
          <w:color w:val="202020"/>
          <w:sz w:val="17"/>
          <w:szCs w:val="17"/>
        </w:rPr>
        <w:t xml:space="preserve">Report lost or delayed baggage to the airline </w:t>
      </w:r>
      <w:r>
        <w:rPr>
          <w:rFonts w:ascii="Calibri" w:cs="Calibri" w:eastAsia="Calibri" w:hAnsi="Calibri"/>
          <w:b/>
          <w:bCs/>
          <w:color w:val="202020"/>
          <w:sz w:val="17"/>
          <w:szCs w:val="17"/>
        </w:rPr>
        <w:t xml:space="preserve">before leaving the airport</w:t>
      </w:r>
      <w:r>
        <w:rPr>
          <w:rFonts w:ascii="Calibri" w:cs="Calibri" w:eastAsia="Calibri" w:hAnsi="Calibri"/>
          <w:b w:val="false"/>
          <w:bCs w:val="false"/>
          <w:color w:val="202020"/>
          <w:sz w:val="17"/>
          <w:szCs w:val="17"/>
        </w:rPr>
        <w:t xml:space="preserve"> and obtain a Property Irregularity Report; no claim is possible without it. Notify the Travel Desk, which will engage the insurer. Essential replacement clothing and toiletries while baggage is delayed are reimbursable on receipts, up to ₹5,000 domestically and $150 internationally, and are usually recoverable from the airline or insurer.</w:t>
      </w:r>
    </w:p>
    <w:p>
      <w:pPr>
        <w:pStyle w:val="Heading2"/>
        <w:keepNext/>
        <w:pBdr>
          <w:bottom w:val="single" w:color="C9D6E2" w:sz="8"/>
        </w:pBdr>
        <w:spacing w:after="34" w:before="96"/>
      </w:pPr>
      <w:r>
        <w:rPr>
          <w:rFonts w:ascii="Calibri" w:cs="Calibri" w:eastAsia="Calibri" w:hAnsi="Calibri"/>
          <w:b/>
          <w:bCs/>
          <w:color w:val="1B3A5F"/>
          <w:sz w:val="19"/>
          <w:szCs w:val="19"/>
        </w:rPr>
        <w:t xml:space="preserve">9.4 Security Incidents</w:t>
      </w:r>
    </w:p>
    <w:p>
      <w:pPr>
        <w:spacing w:after="42" w:line="202"/>
        <w:jc w:val="both"/>
      </w:pPr>
      <w:r>
        <w:rPr>
          <w:rFonts w:ascii="Calibri" w:cs="Calibri" w:eastAsia="Calibri" w:hAnsi="Calibri"/>
          <w:b w:val="false"/>
          <w:bCs w:val="false"/>
          <w:color w:val="202020"/>
          <w:sz w:val="17"/>
          <w:szCs w:val="17"/>
        </w:rPr>
        <w:t xml:space="preserve">In a security incident — civil unrest, a terrorist incident, violent crime, theft, or any situation where you feel unsafe — move to safety first, contact local emergency services, then notify your manager and the Travel Desk. Where a company laptop, phone or client data is lost or compromised, report it </w:t>
      </w:r>
      <w:r>
        <w:rPr>
          <w:rFonts w:ascii="Calibri" w:cs="Calibri" w:eastAsia="Calibri" w:hAnsi="Calibri"/>
          <w:b/>
          <w:bCs/>
          <w:color w:val="202020"/>
          <w:sz w:val="17"/>
          <w:szCs w:val="17"/>
        </w:rPr>
        <w:t xml:space="preserve">immediately</w:t>
      </w:r>
      <w:r>
        <w:rPr>
          <w:rFonts w:ascii="Calibri" w:cs="Calibri" w:eastAsia="Calibri" w:hAnsi="Calibri"/>
          <w:b w:val="false"/>
          <w:bCs w:val="false"/>
          <w:color w:val="202020"/>
          <w:sz w:val="17"/>
          <w:szCs w:val="17"/>
        </w:rPr>
        <w:t xml:space="preserve"> to CISO Ananya Rao; a lost or stolen laptop must be reported to IT Support </w:t>
      </w:r>
      <w:r>
        <w:rPr>
          <w:rFonts w:ascii="Calibri" w:cs="Calibri" w:eastAsia="Calibri" w:hAnsi="Calibri"/>
          <w:b/>
          <w:bCs/>
          <w:color w:val="202020"/>
          <w:sz w:val="17"/>
          <w:szCs w:val="17"/>
        </w:rPr>
        <w:t xml:space="preserve">within 4 hours</w:t>
      </w:r>
      <w:r>
        <w:rPr>
          <w:rFonts w:ascii="Calibri" w:cs="Calibri" w:eastAsia="Calibri" w:hAnsi="Calibri"/>
          <w:b w:val="false"/>
          <w:bCs w:val="false"/>
          <w:color w:val="202020"/>
          <w:sz w:val="17"/>
          <w:szCs w:val="17"/>
        </w:rPr>
        <w:t xml:space="preserve">, per the </w:t>
      </w:r>
      <w:r>
        <w:rPr>
          <w:rFonts w:ascii="Calibri" w:cs="Calibri" w:eastAsia="Calibri" w:hAnsi="Calibri"/>
          <w:b/>
          <w:bCs/>
          <w:color w:val="202020"/>
          <w:sz w:val="17"/>
          <w:szCs w:val="17"/>
        </w:rPr>
        <w:t xml:space="preserve">Information Security Policy</w:t>
      </w:r>
      <w:r>
        <w:rPr>
          <w:rFonts w:ascii="Calibri" w:cs="Calibri" w:eastAsia="Calibri" w:hAnsi="Calibri"/>
          <w:b w:val="false"/>
          <w:bCs w:val="false"/>
          <w:color w:val="202020"/>
          <w:sz w:val="17"/>
          <w:szCs w:val="17"/>
        </w:rPr>
        <w:t xml:space="preserve">.</w:t>
      </w:r>
    </w:p>
    <w:p>
      <w:pPr>
        <w:pStyle w:val="Heading2"/>
        <w:keepNext/>
        <w:pBdr>
          <w:bottom w:val="single" w:color="C9D6E2" w:sz="8"/>
        </w:pBdr>
        <w:spacing w:after="34" w:before="96"/>
      </w:pPr>
      <w:r>
        <w:rPr>
          <w:rFonts w:ascii="Calibri" w:cs="Calibri" w:eastAsia="Calibri" w:hAnsi="Calibri"/>
          <w:b/>
          <w:bCs/>
          <w:color w:val="1B3A5F"/>
          <w:sz w:val="19"/>
          <w:szCs w:val="19"/>
        </w:rPr>
        <w:t xml:space="preserve">9.5 Natural Disasters</w:t>
      </w:r>
    </w:p>
    <w:p>
      <w:pPr>
        <w:spacing w:after="42" w:line="202"/>
        <w:jc w:val="both"/>
      </w:pPr>
      <w:r>
        <w:rPr>
          <w:rFonts w:ascii="Calibri" w:cs="Calibri" w:eastAsia="Calibri" w:hAnsi="Calibri"/>
          <w:b w:val="false"/>
          <w:bCs w:val="false"/>
          <w:color w:val="202020"/>
          <w:sz w:val="17"/>
          <w:szCs w:val="17"/>
        </w:rPr>
        <w:t xml:space="preserve">Follow the instructions of local authorities and hotel management, move to safety, and contact the Travel Desk as soon as it is safe so you can be accounted for. NexaCore will fund whatever change of itinerary, extended accommodation or early return is needed to bring you to safety, regularised afterwards under Section 10.3. Do not delay a safety decision to obtain approval first.</w:t>
      </w:r>
    </w:p>
    <w:p>
      <w:pPr>
        <w:pStyle w:val="Heading2"/>
        <w:keepNext/>
        <w:pBdr>
          <w:bottom w:val="single" w:color="C9D6E2" w:sz="8"/>
        </w:pBdr>
        <w:spacing w:after="34" w:before="96"/>
      </w:pPr>
      <w:r>
        <w:rPr>
          <w:rFonts w:ascii="Calibri" w:cs="Calibri" w:eastAsia="Calibri" w:hAnsi="Calibri"/>
          <w:b/>
          <w:bCs/>
          <w:color w:val="1B3A5F"/>
          <w:sz w:val="19"/>
          <w:szCs w:val="19"/>
        </w:rPr>
        <w:t xml:space="preserve">9.6 Travel Advisories</w:t>
      </w:r>
    </w:p>
    <w:p>
      <w:pPr>
        <w:spacing w:after="42" w:line="202"/>
        <w:jc w:val="both"/>
      </w:pPr>
      <w:r>
        <w:rPr>
          <w:rFonts w:ascii="Calibri" w:cs="Calibri" w:eastAsia="Calibri" w:hAnsi="Calibri"/>
          <w:b w:val="false"/>
          <w:bCs w:val="false"/>
          <w:color w:val="202020"/>
          <w:sz w:val="17"/>
          <w:szCs w:val="17"/>
        </w:rPr>
        <w:t xml:space="preserve">The Travel Desk monitors government travel advisories and will not book travel to a destination under an official advisory. Where an advisory is issued after booking, the Travel Desk contacts the traveller and Approving Authority to reassess. Travel under an active advisory requires written approval from </w:t>
      </w:r>
      <w:r>
        <w:rPr>
          <w:rFonts w:ascii="Calibri" w:cs="Calibri" w:eastAsia="Calibri" w:hAnsi="Calibri"/>
          <w:b/>
          <w:bCs/>
          <w:color w:val="202020"/>
          <w:sz w:val="17"/>
          <w:szCs w:val="17"/>
        </w:rPr>
        <w:t xml:space="preserve">CFO Vikram Desai</w:t>
      </w:r>
      <w:r>
        <w:rPr>
          <w:rFonts w:ascii="Calibri" w:cs="Calibri" w:eastAsia="Calibri" w:hAnsi="Calibri"/>
          <w:b w:val="false"/>
          <w:bCs w:val="false"/>
          <w:color w:val="202020"/>
          <w:sz w:val="17"/>
          <w:szCs w:val="17"/>
        </w:rPr>
        <w:t xml:space="preserve"> and confirmation that insurance cover remains valid.</w:t>
      </w:r>
    </w:p>
    <w:p>
      <w:pPr>
        <w:pStyle w:val="Heading2"/>
        <w:keepNext/>
        <w:pBdr>
          <w:bottom w:val="single" w:color="C9D6E2" w:sz="8"/>
        </w:pBdr>
        <w:spacing w:after="34" w:before="96"/>
      </w:pPr>
      <w:r>
        <w:rPr>
          <w:rFonts w:ascii="Calibri" w:cs="Calibri" w:eastAsia="Calibri" w:hAnsi="Calibri"/>
          <w:b/>
          <w:bCs/>
          <w:color w:val="1B3A5F"/>
          <w:sz w:val="19"/>
          <w:szCs w:val="19"/>
        </w:rPr>
        <w:t xml:space="preserve">9.7 Travel Emergency Contact Matrix</w:t>
      </w:r>
    </w:p>
    <w:p>
      <w:pPr>
        <w:keepNext/>
        <w:spacing w:after="30" w:before="80"/>
      </w:pPr>
      <w:r>
        <w:rPr>
          <w:rFonts w:ascii="Calibri" w:cs="Calibri" w:eastAsia="Calibri" w:hAnsi="Calibri"/>
          <w:b/>
          <w:bCs/>
          <w:color w:val="1B3A5F"/>
          <w:sz w:val="14"/>
          <w:szCs w:val="14"/>
        </w:rPr>
        <w:t xml:space="preserve">Table 9-1: Travel Emergency Escalation Matrix</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3166"/>
        <w:gridCol w:w="3560"/>
        <w:gridCol w:w="3560"/>
      </w:tblGrid>
      <w:tr>
        <w:trPr>
          <w:tblHeader/>
        </w:trPr>
        <w:tc>
          <w:tcPr>
            <w:tcW w:type="dxa" w:w="3166"/>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Situation</w:t>
            </w:r>
          </w:p>
        </w:tc>
        <w:tc>
          <w:tcPr>
            <w:tcW w:type="dxa" w:w="3560"/>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First Contact</w:t>
            </w:r>
          </w:p>
        </w:tc>
        <w:tc>
          <w:tcPr>
            <w:tcW w:type="dxa" w:w="3560"/>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Secondary Escalation</w:t>
            </w:r>
          </w:p>
        </w:tc>
      </w:tr>
      <w:tr>
        <w:tc>
          <w:tcPr>
            <w:tcW w:type="dxa" w:w="316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Medical emergency abroad</w:t>
            </w:r>
          </w:p>
        </w:tc>
        <w:tc>
          <w:tcPr>
            <w:tcW w:type="dxa" w:w="356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Travel insurer 24-hour assistance line (on the emergency contact card)</w:t>
            </w:r>
          </w:p>
        </w:tc>
        <w:tc>
          <w:tcPr>
            <w:tcW w:type="dxa" w:w="356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NexaCore Travel Desk; reporting manager</w:t>
            </w:r>
          </w:p>
        </w:tc>
      </w:tr>
      <w:tr>
        <w:tc>
          <w:tcPr>
            <w:tcW w:type="dxa" w:w="316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Medical emergency in India</w:t>
            </w:r>
          </w:p>
        </w:tc>
        <w:tc>
          <w:tcPr>
            <w:tcW w:type="dxa" w:w="356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Local emergency services</w:t>
            </w:r>
          </w:p>
        </w:tc>
        <w:tc>
          <w:tcPr>
            <w:tcW w:type="dxa" w:w="356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Reporting manager; Travel Desk; HR Business Partner</w:t>
            </w:r>
          </w:p>
        </w:tc>
      </w:tr>
      <w:tr>
        <w:tc>
          <w:tcPr>
            <w:tcW w:type="dxa" w:w="316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Lost passport</w:t>
            </w:r>
          </w:p>
        </w:tc>
        <w:tc>
          <w:tcPr>
            <w:tcW w:type="dxa" w:w="356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Local police, then Indian Embassy or Consulate</w:t>
            </w:r>
          </w:p>
        </w:tc>
        <w:tc>
          <w:tcPr>
            <w:tcW w:type="dxa" w:w="356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Travel Desk; reporting manager</w:t>
            </w:r>
          </w:p>
        </w:tc>
      </w:tr>
      <w:tr>
        <w:tc>
          <w:tcPr>
            <w:tcW w:type="dxa" w:w="316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Lost or delayed baggage</w:t>
            </w:r>
          </w:p>
        </w:tc>
        <w:tc>
          <w:tcPr>
            <w:tcW w:type="dxa" w:w="356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Airline baggage desk (before leaving the airport)</w:t>
            </w:r>
          </w:p>
        </w:tc>
        <w:tc>
          <w:tcPr>
            <w:tcW w:type="dxa" w:w="356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Travel Desk; travel insurer</w:t>
            </w:r>
          </w:p>
        </w:tc>
      </w:tr>
      <w:tr>
        <w:tc>
          <w:tcPr>
            <w:tcW w:type="dxa" w:w="316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Flight cancelled or missed</w:t>
            </w:r>
          </w:p>
        </w:tc>
        <w:tc>
          <w:tcPr>
            <w:tcW w:type="dxa" w:w="356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NexaCore Travel Desk</w:t>
            </w:r>
          </w:p>
        </w:tc>
        <w:tc>
          <w:tcPr>
            <w:tcW w:type="dxa" w:w="356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Reporting manager (L4+)</w:t>
            </w:r>
          </w:p>
        </w:tc>
      </w:tr>
      <w:tr>
        <w:tc>
          <w:tcPr>
            <w:tcW w:type="dxa" w:w="316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Security incident or personal safety threat</w:t>
            </w:r>
          </w:p>
        </w:tc>
        <w:tc>
          <w:tcPr>
            <w:tcW w:type="dxa" w:w="356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Local emergency services</w:t>
            </w:r>
          </w:p>
        </w:tc>
        <w:tc>
          <w:tcPr>
            <w:tcW w:type="dxa" w:w="356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Travel Desk; reporting manager; L5 Director</w:t>
            </w:r>
          </w:p>
        </w:tc>
      </w:tr>
      <w:tr>
        <w:tc>
          <w:tcPr>
            <w:tcW w:type="dxa" w:w="316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Lost or stolen company laptop or device</w:t>
            </w:r>
          </w:p>
        </w:tc>
        <w:tc>
          <w:tcPr>
            <w:tcW w:type="dxa" w:w="356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IT Support &amp; Asset Management — within 4 hours</w:t>
            </w:r>
          </w:p>
        </w:tc>
        <w:tc>
          <w:tcPr>
            <w:tcW w:type="dxa" w:w="356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Ananya Rao, CISO; Legal Team</w:t>
            </w:r>
          </w:p>
        </w:tc>
      </w:tr>
      <w:tr>
        <w:tc>
          <w:tcPr>
            <w:tcW w:type="dxa" w:w="316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Suspected client data compromise</w:t>
            </w:r>
          </w:p>
        </w:tc>
        <w:tc>
          <w:tcPr>
            <w:tcW w:type="dxa" w:w="356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Ananya Rao, Chief Information Security Officer</w:t>
            </w:r>
          </w:p>
        </w:tc>
        <w:tc>
          <w:tcPr>
            <w:tcW w:type="dxa" w:w="356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Legal &amp; Compliance Team</w:t>
            </w:r>
          </w:p>
        </w:tc>
      </w:tr>
      <w:tr>
        <w:tc>
          <w:tcPr>
            <w:tcW w:type="dxa" w:w="316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Natural disaster at destination</w:t>
            </w:r>
          </w:p>
        </w:tc>
        <w:tc>
          <w:tcPr>
            <w:tcW w:type="dxa" w:w="356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Local authorities, then NexaCore Travel Desk</w:t>
            </w:r>
          </w:p>
        </w:tc>
        <w:tc>
          <w:tcPr>
            <w:tcW w:type="dxa" w:w="3560"/>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L5 Director; Vikram Desai, CFO</w:t>
            </w:r>
          </w:p>
        </w:tc>
      </w:tr>
      <w:tr>
        <w:tc>
          <w:tcPr>
            <w:tcW w:type="dxa" w:w="316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Travel advisory issued for destination</w:t>
            </w:r>
          </w:p>
        </w:tc>
        <w:tc>
          <w:tcPr>
            <w:tcW w:type="dxa" w:w="356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NexaCore Travel Desk</w:t>
            </w:r>
          </w:p>
        </w:tc>
        <w:tc>
          <w:tcPr>
            <w:tcW w:type="dxa" w:w="3560"/>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Vikram Desai, CFO</w:t>
            </w:r>
          </w:p>
        </w:tc>
      </w:tr>
    </w:tbl>
    <w:p>
      <w:pPr>
        <w:spacing w:after="30"/>
      </w:pPr>
    </w:p>
    <w:p>
      <w:pPr>
        <w:pStyle w:val="Heading1"/>
        <w:keepNext/>
        <w:shd w:fill="1B3A5F" w:color="auto" w:val="clear"/>
        <w:spacing w:after="55" w:before="120"/>
        <w:ind w:left="90" w:right="90"/>
      </w:pPr>
      <w:r>
        <w:rPr>
          <w:rFonts w:ascii="Calibri" w:cs="Calibri" w:eastAsia="Calibri" w:hAnsi="Calibri"/>
          <w:b/>
          <w:bCs/>
          <w:color w:val="FFFFFF"/>
          <w:sz w:val="23"/>
          <w:szCs w:val="23"/>
        </w:rPr>
        <w:t xml:space="preserve">10. Approval Matrix</w:t>
      </w:r>
    </w:p>
    <w:p>
      <w:pPr>
        <w:pStyle w:val="Heading2"/>
        <w:keepNext/>
        <w:pBdr>
          <w:bottom w:val="single" w:color="C9D6E2" w:sz="8"/>
        </w:pBdr>
        <w:spacing w:after="34" w:before="96"/>
      </w:pPr>
      <w:r>
        <w:rPr>
          <w:rFonts w:ascii="Calibri" w:cs="Calibri" w:eastAsia="Calibri" w:hAnsi="Calibri"/>
          <w:b/>
          <w:bCs/>
          <w:color w:val="1B3A5F"/>
          <w:sz w:val="19"/>
          <w:szCs w:val="19"/>
        </w:rPr>
        <w:t xml:space="preserve">10.1 Approval Authority by Grade</w:t>
      </w:r>
    </w:p>
    <w:p>
      <w:pPr>
        <w:spacing w:after="42" w:line="202"/>
        <w:jc w:val="both"/>
      </w:pPr>
      <w:r>
        <w:rPr>
          <w:rFonts w:ascii="Calibri" w:cs="Calibri" w:eastAsia="Calibri" w:hAnsi="Calibri"/>
          <w:b w:val="false"/>
          <w:bCs w:val="false"/>
          <w:color w:val="202020"/>
          <w:sz w:val="17"/>
          <w:szCs w:val="17"/>
        </w:rPr>
        <w:t xml:space="preserve">The policy minimum is </w:t>
      </w:r>
      <w:r>
        <w:rPr>
          <w:rFonts w:ascii="Calibri" w:cs="Calibri" w:eastAsia="Calibri" w:hAnsi="Calibri"/>
          <w:b/>
          <w:bCs/>
          <w:color w:val="202020"/>
          <w:sz w:val="17"/>
          <w:szCs w:val="17"/>
        </w:rPr>
        <w:t xml:space="preserve">L4 (Manager) approval for domestic travel</w:t>
      </w:r>
      <w:r>
        <w:rPr>
          <w:rFonts w:ascii="Calibri" w:cs="Calibri" w:eastAsia="Calibri" w:hAnsi="Calibri"/>
          <w:b w:val="false"/>
          <w:bCs w:val="false"/>
          <w:color w:val="202020"/>
          <w:sz w:val="17"/>
          <w:szCs w:val="17"/>
        </w:rPr>
        <w:t xml:space="preserve"> and </w:t>
      </w:r>
      <w:r>
        <w:rPr>
          <w:rFonts w:ascii="Calibri" w:cs="Calibri" w:eastAsia="Calibri" w:hAnsi="Calibri"/>
          <w:b/>
          <w:bCs/>
          <w:color w:val="202020"/>
          <w:sz w:val="17"/>
          <w:szCs w:val="17"/>
        </w:rPr>
        <w:t xml:space="preserve">L5 (Director) approval for international travel</w:t>
      </w:r>
      <w:r>
        <w:rPr>
          <w:rFonts w:ascii="Calibri" w:cs="Calibri" w:eastAsia="Calibri" w:hAnsi="Calibri"/>
          <w:b w:val="false"/>
          <w:bCs w:val="false"/>
          <w:color w:val="202020"/>
          <w:sz w:val="17"/>
          <w:szCs w:val="17"/>
        </w:rPr>
        <w:t xml:space="preserve">. Approval must always come from someone senior to the traveller: </w:t>
      </w:r>
      <w:r>
        <w:rPr>
          <w:rFonts w:ascii="Calibri" w:cs="Calibri" w:eastAsia="Calibri" w:hAnsi="Calibri"/>
          <w:b/>
          <w:bCs/>
          <w:color w:val="202020"/>
          <w:sz w:val="17"/>
          <w:szCs w:val="17"/>
        </w:rPr>
        <w:t xml:space="preserve">self-approval is prohibited at every grade</w:t>
      </w:r>
      <w:r>
        <w:rPr>
          <w:rFonts w:ascii="Calibri" w:cs="Calibri" w:eastAsia="Calibri" w:hAnsi="Calibri"/>
          <w:b w:val="false"/>
          <w:bCs w:val="false"/>
          <w:color w:val="202020"/>
          <w:sz w:val="17"/>
          <w:szCs w:val="17"/>
        </w:rPr>
        <w:t xml:space="preserve">, including L5 and L6.</w:t>
      </w:r>
    </w:p>
    <w:p>
      <w:pPr>
        <w:keepNext/>
        <w:spacing w:after="30" w:before="80"/>
      </w:pPr>
      <w:r>
        <w:rPr>
          <w:rFonts w:ascii="Calibri" w:cs="Calibri" w:eastAsia="Calibri" w:hAnsi="Calibri"/>
          <w:b/>
          <w:bCs/>
          <w:color w:val="1B3A5F"/>
          <w:sz w:val="14"/>
          <w:szCs w:val="14"/>
        </w:rPr>
        <w:t xml:space="preserve">Table 10-1: Travel Approval Authority by Traveller Grade</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2216"/>
        <w:gridCol w:w="2533"/>
        <w:gridCol w:w="2744"/>
        <w:gridCol w:w="2793"/>
      </w:tblGrid>
      <w:tr>
        <w:trPr>
          <w:tblHeader/>
        </w:trPr>
        <w:tc>
          <w:tcPr>
            <w:tcW w:type="dxa" w:w="2216"/>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Traveller Grade</w:t>
            </w:r>
          </w:p>
        </w:tc>
        <w:tc>
          <w:tcPr>
            <w:tcW w:type="dxa" w:w="2533"/>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Domestic Travel Approver</w:t>
            </w:r>
          </w:p>
        </w:tc>
        <w:tc>
          <w:tcPr>
            <w:tcW w:type="dxa" w:w="2744"/>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International Travel Approver</w:t>
            </w:r>
          </w:p>
        </w:tc>
        <w:tc>
          <w:tcPr>
            <w:tcW w:type="dxa" w:w="2793"/>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Notes</w:t>
            </w:r>
          </w:p>
        </w:tc>
      </w:tr>
      <w:tr>
        <w:tc>
          <w:tcPr>
            <w:tcW w:type="dxa" w:w="221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L1 — Intern</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L4 Manager</w:t>
            </w:r>
          </w:p>
        </w:tc>
        <w:tc>
          <w:tcPr>
            <w:tcW w:type="dxa" w:w="274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Not permitted (L6 written exception only)</w:t>
            </w:r>
          </w:p>
        </w:tc>
        <w:tc>
          <w:tcPr>
            <w:tcW w:type="dxa" w:w="279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Must be accompanied by an L3+ employee on client-facing trips.</w:t>
            </w:r>
          </w:p>
        </w:tc>
      </w:tr>
      <w:tr>
        <w:tc>
          <w:tcPr>
            <w:tcW w:type="dxa" w:w="221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L2 — Associate</w:t>
            </w:r>
          </w:p>
        </w:tc>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L4 Manager</w:t>
            </w:r>
          </w:p>
        </w:tc>
        <w:tc>
          <w:tcPr>
            <w:tcW w:type="dxa" w:w="2744"/>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L5 Director</w:t>
            </w:r>
          </w:p>
        </w:tc>
        <w:tc>
          <w:tcPr>
            <w:tcW w:type="dxa" w:w="279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Standard entitlements apply.</w:t>
            </w:r>
          </w:p>
        </w:tc>
      </w:tr>
      <w:tr>
        <w:tc>
          <w:tcPr>
            <w:tcW w:type="dxa" w:w="221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L3 — Senior</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L4 Manager</w:t>
            </w:r>
          </w:p>
        </w:tc>
        <w:tc>
          <w:tcPr>
            <w:tcW w:type="dxa" w:w="274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L5 Director</w:t>
            </w:r>
          </w:p>
        </w:tc>
        <w:tc>
          <w:tcPr>
            <w:tcW w:type="dxa" w:w="279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Conference travel additionally approved by Rohan Gupta, VP of Engineering.</w:t>
            </w:r>
          </w:p>
        </w:tc>
      </w:tr>
      <w:tr>
        <w:tc>
          <w:tcPr>
            <w:tcW w:type="dxa" w:w="221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L4 — Manager</w:t>
            </w:r>
          </w:p>
        </w:tc>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L5 Director</w:t>
            </w:r>
          </w:p>
        </w:tc>
        <w:tc>
          <w:tcPr>
            <w:tcW w:type="dxa" w:w="2744"/>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L5 Director</w:t>
            </w:r>
          </w:p>
        </w:tc>
        <w:tc>
          <w:tcPr>
            <w:tcW w:type="dxa" w:w="279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Cannot self-approve.</w:t>
            </w:r>
          </w:p>
        </w:tc>
      </w:tr>
      <w:tr>
        <w:tc>
          <w:tcPr>
            <w:tcW w:type="dxa" w:w="221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L5 — Director / VP</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L5 peer or L6 executive</w:t>
            </w:r>
          </w:p>
        </w:tc>
        <w:tc>
          <w:tcPr>
            <w:tcW w:type="dxa" w:w="274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L6 C-Suite executive</w:t>
            </w:r>
          </w:p>
        </w:tc>
        <w:tc>
          <w:tcPr>
            <w:tcW w:type="dxa" w:w="279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Business class entitlement applies internationally.</w:t>
            </w:r>
          </w:p>
        </w:tc>
      </w:tr>
      <w:tr>
        <w:tc>
          <w:tcPr>
            <w:tcW w:type="dxa" w:w="221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L6 — C-Suite</w:t>
            </w:r>
          </w:p>
        </w:tc>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Per delegation of authority</w:t>
            </w:r>
          </w:p>
        </w:tc>
        <w:tc>
          <w:tcPr>
            <w:tcW w:type="dxa" w:w="2744"/>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Arjun Mehta, CEO (or Board where the CEO travels)</w:t>
            </w:r>
          </w:p>
        </w:tc>
        <w:tc>
          <w:tcPr>
            <w:tcW w:type="dxa" w:w="279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All L6 travel notified to Vikram Desai, CFO.</w:t>
            </w:r>
          </w:p>
        </w:tc>
      </w:tr>
      <w:tr>
        <w:tc>
          <w:tcPr>
            <w:tcW w:type="dxa" w:w="221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C1 — Contractor</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L4 engagement owner</w:t>
            </w:r>
          </w:p>
        </w:tc>
        <w:tc>
          <w:tcPr>
            <w:tcW w:type="dxa" w:w="2744"/>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L5 Director</w:t>
            </w:r>
          </w:p>
        </w:tc>
        <w:tc>
          <w:tcPr>
            <w:tcW w:type="dxa" w:w="279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Only where the contract of engagement provides for travel.</w:t>
            </w:r>
          </w:p>
        </w:tc>
      </w:tr>
    </w:tbl>
    <w:p>
      <w:pPr>
        <w:spacing w:after="30"/>
      </w:pPr>
    </w:p>
    <w:p>
      <w:pPr>
        <w:pStyle w:val="Heading2"/>
        <w:keepNext/>
        <w:pBdr>
          <w:bottom w:val="single" w:color="C9D6E2" w:sz="8"/>
        </w:pBdr>
        <w:spacing w:after="34" w:before="96"/>
      </w:pPr>
      <w:r>
        <w:rPr>
          <w:rFonts w:ascii="Calibri" w:cs="Calibri" w:eastAsia="Calibri" w:hAnsi="Calibri"/>
          <w:b/>
          <w:bCs/>
          <w:color w:val="1B3A5F"/>
          <w:sz w:val="19"/>
          <w:szCs w:val="19"/>
        </w:rPr>
        <w:t xml:space="preserve">10.2 Entitlement Summary by Grade</w:t>
      </w:r>
    </w:p>
    <w:p>
      <w:pPr>
        <w:keepNext/>
        <w:spacing w:after="30" w:before="80"/>
      </w:pPr>
      <w:r>
        <w:rPr>
          <w:rFonts w:ascii="Calibri" w:cs="Calibri" w:eastAsia="Calibri" w:hAnsi="Calibri"/>
          <w:b/>
          <w:bCs/>
          <w:color w:val="1B3A5F"/>
          <w:sz w:val="14"/>
          <w:szCs w:val="14"/>
        </w:rPr>
        <w:t xml:space="preserve">Table 10-2: Consolidated Travel Entitlement Summary</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1372"/>
        <w:gridCol w:w="2533"/>
        <w:gridCol w:w="2533"/>
        <w:gridCol w:w="2322"/>
        <w:gridCol w:w="1526"/>
      </w:tblGrid>
      <w:tr>
        <w:trPr>
          <w:tblHeader/>
        </w:trPr>
        <w:tc>
          <w:tcPr>
            <w:tcW w:type="dxa" w:w="1372"/>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Grade</w:t>
            </w:r>
          </w:p>
        </w:tc>
        <w:tc>
          <w:tcPr>
            <w:tcW w:type="dxa" w:w="2533"/>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Flight (Domestic / International)</w:t>
            </w:r>
          </w:p>
        </w:tc>
        <w:tc>
          <w:tcPr>
            <w:tcW w:type="dxa" w:w="2533"/>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Hotel (Domestic / International)</w:t>
            </w:r>
          </w:p>
        </w:tc>
        <w:tc>
          <w:tcPr>
            <w:tcW w:type="dxa" w:w="2322"/>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Per Diem (Domestic / International)</w:t>
            </w:r>
          </w:p>
        </w:tc>
        <w:tc>
          <w:tcPr>
            <w:tcW w:type="dxa" w:w="1526"/>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Taxi</w:t>
            </w:r>
          </w:p>
        </w:tc>
      </w:tr>
      <w:tr>
        <w:tc>
          <w:tcPr>
            <w:tcW w:type="dxa" w:w="137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L1</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 / not permitted</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₹4,000 / —</w:t>
            </w:r>
          </w:p>
        </w:tc>
        <w:tc>
          <w:tcPr>
            <w:tcW w:type="dxa" w:w="232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₹1,000 / —</w:t>
            </w:r>
          </w:p>
        </w:tc>
        <w:tc>
          <w:tcPr>
            <w:tcW w:type="dxa" w:w="152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Actuals</w:t>
            </w:r>
          </w:p>
        </w:tc>
      </w:tr>
      <w:tr>
        <w:tc>
          <w:tcPr>
            <w:tcW w:type="dxa" w:w="137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L2</w:t>
            </w:r>
          </w:p>
        </w:tc>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 / Economy</w:t>
            </w:r>
          </w:p>
        </w:tc>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₹4,000 / $150</w:t>
            </w:r>
          </w:p>
        </w:tc>
        <w:tc>
          <w:tcPr>
            <w:tcW w:type="dxa" w:w="232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₹1,000 / $50</w:t>
            </w:r>
          </w:p>
        </w:tc>
        <w:tc>
          <w:tcPr>
            <w:tcW w:type="dxa" w:w="152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₹2,500 per trip</w:t>
            </w:r>
          </w:p>
        </w:tc>
      </w:tr>
      <w:tr>
        <w:tc>
          <w:tcPr>
            <w:tcW w:type="dxa" w:w="137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L3</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 / Economy</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₹4,000 / $150</w:t>
            </w:r>
          </w:p>
        </w:tc>
        <w:tc>
          <w:tcPr>
            <w:tcW w:type="dxa" w:w="232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₹1,000 / $50</w:t>
            </w:r>
          </w:p>
        </w:tc>
        <w:tc>
          <w:tcPr>
            <w:tcW w:type="dxa" w:w="152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₹2,500 per trip</w:t>
            </w:r>
          </w:p>
        </w:tc>
      </w:tr>
      <w:tr>
        <w:tc>
          <w:tcPr>
            <w:tcW w:type="dxa" w:w="137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L4</w:t>
            </w:r>
          </w:p>
        </w:tc>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 / Economy</w:t>
            </w:r>
          </w:p>
        </w:tc>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₹7,500 / $250</w:t>
            </w:r>
          </w:p>
        </w:tc>
        <w:tc>
          <w:tcPr>
            <w:tcW w:type="dxa" w:w="232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₹1,000 / $50</w:t>
            </w:r>
          </w:p>
        </w:tc>
        <w:tc>
          <w:tcPr>
            <w:tcW w:type="dxa" w:w="152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Actuals</w:t>
            </w:r>
          </w:p>
        </w:tc>
      </w:tr>
      <w:tr>
        <w:tc>
          <w:tcPr>
            <w:tcW w:type="dxa" w:w="137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L5</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 / </w:t>
            </w:r>
            <w:r>
              <w:rPr>
                <w:rFonts w:ascii="Calibri" w:cs="Calibri" w:eastAsia="Calibri" w:hAnsi="Calibri"/>
                <w:b/>
                <w:bCs/>
                <w:color w:val="202020"/>
                <w:sz w:val="14"/>
                <w:szCs w:val="14"/>
              </w:rPr>
              <w:t xml:space="preserve">Business</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₹7,500 / $250</w:t>
            </w:r>
          </w:p>
        </w:tc>
        <w:tc>
          <w:tcPr>
            <w:tcW w:type="dxa" w:w="232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₹1,000 / $50</w:t>
            </w:r>
          </w:p>
        </w:tc>
        <w:tc>
          <w:tcPr>
            <w:tcW w:type="dxa" w:w="152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Actuals</w:t>
            </w:r>
          </w:p>
        </w:tc>
      </w:tr>
      <w:tr>
        <w:tc>
          <w:tcPr>
            <w:tcW w:type="dxa" w:w="137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L6</w:t>
            </w:r>
          </w:p>
        </w:tc>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 / </w:t>
            </w:r>
            <w:r>
              <w:rPr>
                <w:rFonts w:ascii="Calibri" w:cs="Calibri" w:eastAsia="Calibri" w:hAnsi="Calibri"/>
                <w:b/>
                <w:bCs/>
                <w:color w:val="202020"/>
                <w:sz w:val="14"/>
                <w:szCs w:val="14"/>
              </w:rPr>
              <w:t xml:space="preserve">Business</w:t>
            </w:r>
          </w:p>
        </w:tc>
        <w:tc>
          <w:tcPr>
            <w:tcW w:type="dxa" w:w="2533"/>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₹7,500 / $250</w:t>
            </w:r>
          </w:p>
        </w:tc>
        <w:tc>
          <w:tcPr>
            <w:tcW w:type="dxa" w:w="232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₹1,000 / $50</w:t>
            </w:r>
          </w:p>
        </w:tc>
        <w:tc>
          <w:tcPr>
            <w:tcW w:type="dxa" w:w="152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Actuals</w:t>
            </w:r>
          </w:p>
        </w:tc>
      </w:tr>
      <w:tr>
        <w:tc>
          <w:tcPr>
            <w:tcW w:type="dxa" w:w="137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C1</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Economy / Economy</w:t>
            </w:r>
          </w:p>
        </w:tc>
        <w:tc>
          <w:tcPr>
            <w:tcW w:type="dxa" w:w="2533"/>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₹4,000 / $150</w:t>
            </w:r>
          </w:p>
        </w:tc>
        <w:tc>
          <w:tcPr>
            <w:tcW w:type="dxa" w:w="232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₹1,000 / $50</w:t>
            </w:r>
          </w:p>
        </w:tc>
        <w:tc>
          <w:tcPr>
            <w:tcW w:type="dxa" w:w="152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Actuals</w:t>
            </w:r>
          </w:p>
        </w:tc>
      </w:tr>
    </w:tbl>
    <w:p>
      <w:pPr>
        <w:spacing w:after="30"/>
      </w:pPr>
    </w:p>
    <w:tbl>
      <w:tblPr>
        <w:tblW w:type="dxa" w:w="10286"/>
        <w:tblBorders>
          <w:top w:val="none" w:color="FFFFFF" w:sz="0"/>
          <w:left w:val="single" w:color="1B6FA8" w:sz="18"/>
          <w:bottom w:val="none" w:color="FFFFFF" w:sz="0"/>
          <w:right w:val="none" w:color="FFFFFF" w:sz="0"/>
          <w:insideH w:val="none" w:color="FFFFFF" w:sz="0"/>
          <w:insideV w:val="none" w:color="FFFFFF" w:sz="0"/>
        </w:tblBorders>
      </w:tblPr>
      <w:tblGrid>
        <w:gridCol w:w="10286"/>
      </w:tblGrid>
      <w:tr>
        <w:trPr>
          <w:cantSplit/>
        </w:trPr>
        <w:tc>
          <w:tcPr>
            <w:tcW w:type="dxa" w:w="10286"/>
            <w:shd w:fill="EEF4F9" w:color="auto" w:val="clear"/>
            <w:tcMar>
              <w:top w:type="dxa" w:w="60"/>
              <w:left w:type="dxa" w:w="110"/>
              <w:bottom w:type="dxa" w:w="60"/>
              <w:right w:type="dxa" w:w="90"/>
            </w:tcMar>
          </w:tcPr>
          <w:p>
            <w:pPr>
              <w:spacing w:after="0" w:line="210"/>
              <w:jc w:val="both"/>
            </w:pPr>
            <w:r>
              <w:rPr>
                <w:rFonts w:ascii="Calibri" w:cs="Calibri" w:eastAsia="Calibri" w:hAnsi="Calibri"/>
                <w:b/>
                <w:bCs/>
                <w:color w:val="14567F"/>
                <w:sz w:val="15"/>
                <w:szCs w:val="15"/>
              </w:rPr>
              <w:t xml:space="preserve">NOTE: </w:t>
            </w:r>
            <w:r>
              <w:rPr>
                <w:rFonts w:ascii="Calibri" w:cs="Calibri" w:eastAsia="Calibri" w:hAnsi="Calibri"/>
                <w:b w:val="false"/>
                <w:bCs w:val="false"/>
                <w:color w:val="202020"/>
                <w:sz w:val="15"/>
                <w:szCs w:val="15"/>
              </w:rPr>
              <w:t xml:space="preserve">Advance booking windows apply to every grade without exception: </w:t>
            </w:r>
            <w:r>
              <w:rPr>
                <w:rFonts w:ascii="Calibri" w:cs="Calibri" w:eastAsia="Calibri" w:hAnsi="Calibri"/>
                <w:b/>
                <w:bCs/>
                <w:color w:val="202020"/>
                <w:sz w:val="15"/>
                <w:szCs w:val="15"/>
              </w:rPr>
              <w:t xml:space="preserve">7 days for domestic travel</w:t>
            </w:r>
            <w:r>
              <w:rPr>
                <w:rFonts w:ascii="Calibri" w:cs="Calibri" w:eastAsia="Calibri" w:hAnsi="Calibri"/>
                <w:b w:val="false"/>
                <w:bCs w:val="false"/>
                <w:color w:val="202020"/>
                <w:sz w:val="15"/>
                <w:szCs w:val="15"/>
              </w:rPr>
              <w:t xml:space="preserve"> and </w:t>
            </w:r>
            <w:r>
              <w:rPr>
                <w:rFonts w:ascii="Calibri" w:cs="Calibri" w:eastAsia="Calibri" w:hAnsi="Calibri"/>
                <w:b/>
                <w:bCs/>
                <w:color w:val="202020"/>
                <w:sz w:val="15"/>
                <w:szCs w:val="15"/>
              </w:rPr>
              <w:t xml:space="preserve">14 days for international travel</w:t>
            </w:r>
            <w:r>
              <w:rPr>
                <w:rFonts w:ascii="Calibri" w:cs="Calibri" w:eastAsia="Calibri" w:hAnsi="Calibri"/>
                <w:b w:val="false"/>
                <w:bCs w:val="false"/>
                <w:color w:val="202020"/>
                <w:sz w:val="15"/>
                <w:szCs w:val="15"/>
              </w:rPr>
              <w:t xml:space="preserve">. Hotel limits are per night and inclusive of taxes. Per diem is a flat allowance requiring no receipts.</w:t>
            </w:r>
          </w:p>
        </w:tc>
      </w:tr>
    </w:tbl>
    <w:p>
      <w:pPr>
        <w:pStyle w:val="Heading2"/>
        <w:keepNext/>
        <w:pBdr>
          <w:bottom w:val="single" w:color="C9D6E2" w:sz="8"/>
        </w:pBdr>
        <w:spacing w:after="34" w:before="96"/>
      </w:pPr>
      <w:r>
        <w:rPr>
          <w:rFonts w:ascii="Calibri" w:cs="Calibri" w:eastAsia="Calibri" w:hAnsi="Calibri"/>
          <w:b/>
          <w:bCs/>
          <w:color w:val="1B3A5F"/>
          <w:sz w:val="19"/>
          <w:szCs w:val="19"/>
        </w:rPr>
        <w:t xml:space="preserve">10.3 Emergency Travel Approval</w:t>
      </w:r>
    </w:p>
    <w:p>
      <w:pPr>
        <w:spacing w:after="42" w:line="202"/>
        <w:jc w:val="both"/>
      </w:pPr>
      <w:r>
        <w:rPr>
          <w:rFonts w:ascii="Calibri" w:cs="Calibri" w:eastAsia="Calibri" w:hAnsi="Calibri"/>
          <w:b w:val="false"/>
          <w:bCs w:val="false"/>
          <w:color w:val="202020"/>
          <w:sz w:val="17"/>
          <w:szCs w:val="17"/>
        </w:rPr>
        <w:t xml:space="preserve">Emergency travel is travel that must begin before the standard approval and booking cycle can complete — a production outage at a client site, a contractual escalation, a safety incident, or a medical emergency affecting a colleague on assignment.</w:t>
      </w:r>
    </w:p>
    <w:p>
      <w:pPr>
        <w:keepNext/>
        <w:spacing w:after="30" w:before="80"/>
      </w:pPr>
      <w:r>
        <w:rPr>
          <w:rFonts w:ascii="Calibri" w:cs="Calibri" w:eastAsia="Calibri" w:hAnsi="Calibri"/>
          <w:b/>
          <w:bCs/>
          <w:color w:val="1B3A5F"/>
          <w:sz w:val="14"/>
          <w:szCs w:val="14"/>
        </w:rPr>
        <w:t xml:space="preserve">Table 10-3: Emergency Travel Approval Route</w:t>
      </w:r>
    </w:p>
    <w:tbl>
      <w:tblPr>
        <w:tblW w:type="dxa" w:w="10286"/>
        <w:tblBorders>
          <w:top w:val="single" w:color="BFCBD6" w:sz="4"/>
          <w:left w:val="single" w:color="BFCBD6" w:sz="4"/>
          <w:bottom w:val="single" w:color="BFCBD6" w:sz="4"/>
          <w:right w:val="single" w:color="BFCBD6" w:sz="4"/>
          <w:insideH w:val="single" w:color="BFCBD6" w:sz="4"/>
          <w:insideV w:val="single" w:color="BFCBD6" w:sz="4"/>
        </w:tblBorders>
      </w:tblPr>
      <w:tblGrid>
        <w:gridCol w:w="1266"/>
        <w:gridCol w:w="6438"/>
        <w:gridCol w:w="2582"/>
      </w:tblGrid>
      <w:tr>
        <w:trPr>
          <w:tblHeader/>
        </w:trPr>
        <w:tc>
          <w:tcPr>
            <w:tcW w:type="dxa" w:w="1266"/>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Step</w:t>
            </w:r>
          </w:p>
        </w:tc>
        <w:tc>
          <w:tcPr>
            <w:tcW w:type="dxa" w:w="6438"/>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Requirement</w:t>
            </w:r>
          </w:p>
        </w:tc>
        <w:tc>
          <w:tcPr>
            <w:tcW w:type="dxa" w:w="2582"/>
            <w:shd w:fill="1B3A5F" w:color="auto" w:val="clear"/>
            <w:tcMar>
              <w:top w:type="dxa" w:w="32"/>
              <w:left w:type="dxa" w:w="70"/>
              <w:bottom w:type="dxa" w:w="32"/>
              <w:right w:type="dxa" w:w="70"/>
            </w:tcMar>
            <w:vAlign w:val="top"/>
          </w:tcPr>
          <w:p>
            <w:pPr>
              <w:spacing w:after="0" w:line="196"/>
              <w:jc w:val="left"/>
            </w:pPr>
            <w:r>
              <w:rPr>
                <w:rFonts w:ascii="Calibri" w:cs="Calibri" w:eastAsia="Calibri" w:hAnsi="Calibri"/>
                <w:b/>
                <w:bCs/>
                <w:color w:val="FFFFFF"/>
                <w:sz w:val="14"/>
                <w:szCs w:val="14"/>
              </w:rPr>
              <w:t xml:space="preserve">Timeline</w:t>
            </w:r>
          </w:p>
        </w:tc>
      </w:tr>
      <w:tr>
        <w:tc>
          <w:tcPr>
            <w:tcW w:type="dxa" w:w="126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1</w:t>
            </w:r>
          </w:p>
        </w:tc>
        <w:tc>
          <w:tcPr>
            <w:tcW w:type="dxa" w:w="6438"/>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Obtain verbal or email approval from an </w:t>
            </w:r>
            <w:r>
              <w:rPr>
                <w:rFonts w:ascii="Calibri" w:cs="Calibri" w:eastAsia="Calibri" w:hAnsi="Calibri"/>
                <w:b/>
                <w:bCs/>
                <w:color w:val="202020"/>
                <w:sz w:val="14"/>
                <w:szCs w:val="14"/>
              </w:rPr>
              <w:t xml:space="preserve">L5 Director</w:t>
            </w:r>
            <w:r>
              <w:rPr>
                <w:rFonts w:ascii="Calibri" w:cs="Calibri" w:eastAsia="Calibri" w:hAnsi="Calibri"/>
                <w:b w:val="false"/>
                <w:bCs w:val="false"/>
                <w:color w:val="202020"/>
                <w:sz w:val="14"/>
                <w:szCs w:val="14"/>
              </w:rPr>
              <w:t xml:space="preserve"> (for domestic or international emergency travel). Where no L5 is reachable, an L6 executive may approve.</w:t>
            </w:r>
          </w:p>
        </w:tc>
        <w:tc>
          <w:tcPr>
            <w:tcW w:type="dxa" w:w="258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Immediately, before travel</w:t>
            </w:r>
          </w:p>
        </w:tc>
      </w:tr>
      <w:tr>
        <w:tc>
          <w:tcPr>
            <w:tcW w:type="dxa" w:w="126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2</w:t>
            </w:r>
          </w:p>
        </w:tc>
        <w:tc>
          <w:tcPr>
            <w:tcW w:type="dxa" w:w="6438"/>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Notify the NexaCore Travel Desk, which books the fastest compliant option within the grade entitlement.</w:t>
            </w:r>
          </w:p>
        </w:tc>
        <w:tc>
          <w:tcPr>
            <w:tcW w:type="dxa" w:w="258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Immediately</w:t>
            </w:r>
          </w:p>
        </w:tc>
      </w:tr>
      <w:tr>
        <w:tc>
          <w:tcPr>
            <w:tcW w:type="dxa" w:w="1266"/>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3</w:t>
            </w:r>
          </w:p>
        </w:tc>
        <w:tc>
          <w:tcPr>
            <w:tcW w:type="dxa" w:w="6438"/>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Raise the retrospective Travel Request in the HRMS, attaching the written approval and the reason the standard window could not be met.</w:t>
            </w:r>
          </w:p>
        </w:tc>
        <w:tc>
          <w:tcPr>
            <w:tcW w:type="dxa" w:w="2582"/>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Within 24 hours of departure</w:t>
            </w:r>
          </w:p>
        </w:tc>
      </w:tr>
      <w:tr>
        <w:tc>
          <w:tcPr>
            <w:tcW w:type="dxa" w:w="1266"/>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4</w:t>
            </w:r>
          </w:p>
        </w:tc>
        <w:tc>
          <w:tcPr>
            <w:tcW w:type="dxa" w:w="6438"/>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Submit the expense claim linked to the retrospective Travel Request.</w:t>
            </w:r>
          </w:p>
        </w:tc>
        <w:tc>
          <w:tcPr>
            <w:tcW w:type="dxa" w:w="2582"/>
            <w:shd w:fill="F4F7FA" w:color="auto" w:val="clear"/>
            <w:tcMar>
              <w:top w:type="dxa" w:w="32"/>
              <w:left w:type="dxa" w:w="70"/>
              <w:bottom w:type="dxa" w:w="32"/>
              <w:right w:type="dxa" w:w="70"/>
            </w:tcMar>
            <w:vAlign w:val="top"/>
          </w:tcPr>
          <w:p>
            <w:pPr>
              <w:spacing w:after="0" w:line="196"/>
              <w:jc w:val="left"/>
            </w:pPr>
            <w:r>
              <w:rPr>
                <w:rFonts w:ascii="Calibri" w:cs="Calibri" w:eastAsia="Calibri" w:hAnsi="Calibri"/>
                <w:b w:val="false"/>
                <w:bCs w:val="false"/>
                <w:color w:val="202020"/>
                <w:sz w:val="14"/>
                <w:szCs w:val="14"/>
              </w:rPr>
              <w:t xml:space="preserve">Within 30 days of the expense</w:t>
            </w:r>
          </w:p>
        </w:tc>
      </w:tr>
    </w:tbl>
    <w:p>
      <w:pPr>
        <w:spacing w:after="30"/>
      </w:pPr>
    </w:p>
    <w:tbl>
      <w:tblPr>
        <w:tblW w:type="dxa" w:w="10286"/>
        <w:tblBorders>
          <w:top w:val="none" w:color="FFFFFF" w:sz="0"/>
          <w:left w:val="single" w:color="A8261B" w:sz="18"/>
          <w:bottom w:val="none" w:color="FFFFFF" w:sz="0"/>
          <w:right w:val="none" w:color="FFFFFF" w:sz="0"/>
          <w:insideH w:val="none" w:color="FFFFFF" w:sz="0"/>
          <w:insideV w:val="none" w:color="FFFFFF" w:sz="0"/>
        </w:tblBorders>
      </w:tblPr>
      <w:tblGrid>
        <w:gridCol w:w="10286"/>
      </w:tblGrid>
      <w:tr>
        <w:trPr>
          <w:cantSplit/>
        </w:trPr>
        <w:tc>
          <w:tcPr>
            <w:tcW w:type="dxa" w:w="10286"/>
            <w:shd w:fill="FBEEEE" w:color="auto" w:val="clear"/>
            <w:tcMar>
              <w:top w:type="dxa" w:w="60"/>
              <w:left w:type="dxa" w:w="110"/>
              <w:bottom w:type="dxa" w:w="60"/>
              <w:right w:type="dxa" w:w="90"/>
            </w:tcMar>
          </w:tcPr>
          <w:p>
            <w:pPr>
              <w:spacing w:after="0" w:line="210"/>
              <w:jc w:val="both"/>
            </w:pPr>
            <w:r>
              <w:rPr>
                <w:rFonts w:ascii="Calibri" w:cs="Calibri" w:eastAsia="Calibri" w:hAnsi="Calibri"/>
                <w:b/>
                <w:bCs/>
                <w:color w:val="8A1C1C"/>
                <w:sz w:val="15"/>
                <w:szCs w:val="15"/>
              </w:rPr>
              <w:t xml:space="preserve">WARNING: </w:t>
            </w:r>
            <w:r>
              <w:rPr>
                <w:rFonts w:ascii="Calibri" w:cs="Calibri" w:eastAsia="Calibri" w:hAnsi="Calibri"/>
                <w:b w:val="false"/>
                <w:bCs w:val="false"/>
                <w:color w:val="202020"/>
                <w:sz w:val="15"/>
                <w:szCs w:val="15"/>
              </w:rPr>
              <w:t xml:space="preserve">Emergency approval waives the </w:t>
            </w:r>
            <w:r>
              <w:rPr>
                <w:rFonts w:ascii="Calibri" w:cs="Calibri" w:eastAsia="Calibri" w:hAnsi="Calibri"/>
                <w:b/>
                <w:bCs/>
                <w:color w:val="202020"/>
                <w:sz w:val="15"/>
                <w:szCs w:val="15"/>
              </w:rPr>
              <w:t xml:space="preserve">advance booking window only</w:t>
            </w:r>
            <w:r>
              <w:rPr>
                <w:rFonts w:ascii="Calibri" w:cs="Calibri" w:eastAsia="Calibri" w:hAnsi="Calibri"/>
                <w:b w:val="false"/>
                <w:bCs w:val="false"/>
                <w:color w:val="202020"/>
                <w:sz w:val="15"/>
                <w:szCs w:val="15"/>
              </w:rPr>
              <w:t xml:space="preserve">. It does not waive the entitlement limits on flight class, hotel category or per diem, and it does not waive the requirement for receipts. Genuine safety-driven costs above the grade limit are reimbursed under Section 1.5, but must be flagged in the claim narrative rather than concealed.</w:t>
            </w:r>
          </w:p>
        </w:tc>
      </w:tr>
    </w:tbl>
    <w:p>
      <w:pPr>
        <w:pStyle w:val="Heading2"/>
        <w:keepNext/>
        <w:pBdr>
          <w:bottom w:val="single" w:color="C9D6E2" w:sz="8"/>
        </w:pBdr>
        <w:spacing w:after="34" w:before="96"/>
      </w:pPr>
      <w:r>
        <w:rPr>
          <w:rFonts w:ascii="Calibri" w:cs="Calibri" w:eastAsia="Calibri" w:hAnsi="Calibri"/>
          <w:b/>
          <w:bCs/>
          <w:color w:val="1B3A5F"/>
          <w:sz w:val="19"/>
          <w:szCs w:val="19"/>
        </w:rPr>
        <w:t xml:space="preserve">10.4 Exceptions and Out-of-Policy Travel</w:t>
      </w:r>
    </w:p>
    <w:p>
      <w:pPr>
        <w:spacing w:after="42" w:line="202"/>
        <w:jc w:val="both"/>
      </w:pPr>
      <w:r>
        <w:rPr>
          <w:rFonts w:ascii="Calibri" w:cs="Calibri" w:eastAsia="Calibri" w:hAnsi="Calibri"/>
          <w:b w:val="false"/>
          <w:bCs w:val="false"/>
          <w:color w:val="202020"/>
          <w:sz w:val="17"/>
          <w:szCs w:val="17"/>
        </w:rPr>
        <w:t xml:space="preserve">Travel booked outside these entitlements — a hotel above the grade limit, a non-approved airline, a class above entitlement, or any booking without an approved Travel Request — is out-of-policy. Exceptions must be requested </w:t>
      </w:r>
      <w:r>
        <w:rPr>
          <w:rFonts w:ascii="Calibri" w:cs="Calibri" w:eastAsia="Calibri" w:hAnsi="Calibri"/>
          <w:b/>
          <w:bCs/>
          <w:color w:val="202020"/>
          <w:sz w:val="17"/>
          <w:szCs w:val="17"/>
        </w:rPr>
        <w:t xml:space="preserve">in advance</w:t>
      </w:r>
      <w:r>
        <w:rPr>
          <w:rFonts w:ascii="Calibri" w:cs="Calibri" w:eastAsia="Calibri" w:hAnsi="Calibri"/>
          <w:b w:val="false"/>
          <w:bCs w:val="false"/>
          <w:color w:val="202020"/>
          <w:sz w:val="17"/>
          <w:szCs w:val="17"/>
        </w:rPr>
        <w:t xml:space="preserve"> through the Travel Request and approved by </w:t>
      </w:r>
      <w:r>
        <w:rPr>
          <w:rFonts w:ascii="Calibri" w:cs="Calibri" w:eastAsia="Calibri" w:hAnsi="Calibri"/>
          <w:b/>
          <w:bCs/>
          <w:color w:val="202020"/>
          <w:sz w:val="17"/>
          <w:szCs w:val="17"/>
        </w:rPr>
        <w:t xml:space="preserve">Siddharth Kapoor, Director of Finance</w:t>
      </w:r>
      <w:r>
        <w:rPr>
          <w:rFonts w:ascii="Calibri" w:cs="Calibri" w:eastAsia="Calibri" w:hAnsi="Calibri"/>
          <w:b w:val="false"/>
          <w:bCs w:val="false"/>
          <w:color w:val="202020"/>
          <w:sz w:val="17"/>
          <w:szCs w:val="17"/>
        </w:rPr>
        <w:t xml:space="preserve">, with the business reason recorded. Out-of-policy spend without a recorded exception is not reimbursable and is recovered through payroll. Repeated out-of-policy travel is a conduct matter under the </w:t>
      </w:r>
      <w:r>
        <w:rPr>
          <w:rFonts w:ascii="Calibri" w:cs="Calibri" w:eastAsia="Calibri" w:hAnsi="Calibri"/>
          <w:b/>
          <w:bCs/>
          <w:color w:val="202020"/>
          <w:sz w:val="17"/>
          <w:szCs w:val="17"/>
        </w:rPr>
        <w:t xml:space="preserve">Code of Conduct</w:t>
      </w:r>
      <w:r>
        <w:rPr>
          <w:rFonts w:ascii="Calibri" w:cs="Calibri" w:eastAsia="Calibri" w:hAnsi="Calibri"/>
          <w:b w:val="false"/>
          <w:bCs w:val="false"/>
          <w:color w:val="202020"/>
          <w:sz w:val="17"/>
          <w:szCs w:val="17"/>
        </w:rPr>
        <w:t xml:space="preserve">.</w:t>
      </w:r>
    </w:p>
    <w:p>
      <w:pPr>
        <w:pStyle w:val="Heading1"/>
        <w:keepNext/>
        <w:shd w:fill="1B3A5F" w:color="auto" w:val="clear"/>
        <w:spacing w:after="55" w:before="120"/>
        <w:ind w:left="90" w:right="90"/>
      </w:pPr>
      <w:r>
        <w:rPr>
          <w:rFonts w:ascii="Calibri" w:cs="Calibri" w:eastAsia="Calibri" w:hAnsi="Calibri"/>
          <w:b/>
          <w:bCs/>
          <w:color w:val="FFFFFF"/>
          <w:sz w:val="23"/>
          <w:szCs w:val="23"/>
        </w:rPr>
        <w:t xml:space="preserve">11. Frequently Asked Questions</w:t>
      </w:r>
    </w:p>
    <w:p>
      <w:pPr>
        <w:keepNext/>
        <w:spacing w:after="20" w:before="80"/>
      </w:pPr>
      <w:r>
        <w:rPr>
          <w:rFonts w:ascii="Calibri" w:cs="Calibri" w:eastAsia="Calibri" w:hAnsi="Calibri"/>
          <w:b/>
          <w:bCs/>
          <w:color w:val="1B3A5F"/>
          <w:sz w:val="17"/>
          <w:szCs w:val="17"/>
        </w:rPr>
        <w:t xml:space="preserve">Q1. Can interns (L1) travel on company business?</w:t>
      </w:r>
    </w:p>
    <w:p>
      <w:pPr>
        <w:spacing w:after="30" w:line="202"/>
        <w:jc w:val="both"/>
      </w:pPr>
      <w:r>
        <w:rPr>
          <w:rFonts w:ascii="Calibri" w:cs="Calibri" w:eastAsia="Calibri" w:hAnsi="Calibri"/>
          <w:b w:val="false"/>
          <w:bCs w:val="false"/>
          <w:color w:val="202020"/>
          <w:sz w:val="17"/>
          <w:szCs w:val="17"/>
        </w:rPr>
        <w:t xml:space="preserve">Yes, domestically, with </w:t>
      </w:r>
      <w:r>
        <w:rPr>
          <w:rFonts w:ascii="Calibri" w:cs="Calibri" w:eastAsia="Calibri" w:hAnsi="Calibri"/>
          <w:b/>
          <w:bCs/>
          <w:color w:val="202020"/>
          <w:sz w:val="17"/>
          <w:szCs w:val="17"/>
        </w:rPr>
        <w:t xml:space="preserve">L4 Manager approval</w:t>
      </w:r>
      <w:r>
        <w:rPr>
          <w:rFonts w:ascii="Calibri" w:cs="Calibri" w:eastAsia="Calibri" w:hAnsi="Calibri"/>
          <w:b w:val="false"/>
          <w:bCs w:val="false"/>
          <w:color w:val="202020"/>
          <w:sz w:val="17"/>
          <w:szCs w:val="17"/>
        </w:rPr>
        <w:t xml:space="preserve">, accompanied by an L3+ employee on client-facing trips. Interns are </w:t>
      </w:r>
      <w:r>
        <w:rPr>
          <w:rFonts w:ascii="Calibri" w:cs="Calibri" w:eastAsia="Calibri" w:hAnsi="Calibri"/>
          <w:b/>
          <w:bCs/>
          <w:color w:val="202020"/>
          <w:sz w:val="17"/>
          <w:szCs w:val="17"/>
        </w:rPr>
        <w:t xml:space="preserve">not permitted to travel internationally</w:t>
      </w:r>
      <w:r>
        <w:rPr>
          <w:rFonts w:ascii="Calibri" w:cs="Calibri" w:eastAsia="Calibri" w:hAnsi="Calibri"/>
          <w:b w:val="false"/>
          <w:bCs w:val="false"/>
          <w:color w:val="202020"/>
          <w:sz w:val="17"/>
          <w:szCs w:val="17"/>
        </w:rPr>
        <w:t xml:space="preserve"> except by written L6 exception.</w:t>
      </w:r>
    </w:p>
    <w:p>
      <w:pPr>
        <w:keepNext/>
        <w:spacing w:after="20" w:before="80"/>
      </w:pPr>
      <w:r>
        <w:rPr>
          <w:rFonts w:ascii="Calibri" w:cs="Calibri" w:eastAsia="Calibri" w:hAnsi="Calibri"/>
          <w:b/>
          <w:bCs/>
          <w:color w:val="1B3A5F"/>
          <w:sz w:val="17"/>
          <w:szCs w:val="17"/>
        </w:rPr>
        <w:t xml:space="preserve">Q2. Can contractors (C1) travel?</w:t>
      </w:r>
    </w:p>
    <w:p>
      <w:pPr>
        <w:spacing w:after="30" w:line="202"/>
        <w:jc w:val="both"/>
      </w:pPr>
      <w:r>
        <w:rPr>
          <w:rFonts w:ascii="Calibri" w:cs="Calibri" w:eastAsia="Calibri" w:hAnsi="Calibri"/>
          <w:b w:val="false"/>
          <w:bCs w:val="false"/>
          <w:color w:val="202020"/>
          <w:sz w:val="17"/>
          <w:szCs w:val="17"/>
        </w:rPr>
        <w:t xml:space="preserve">Yes, where the contract of engagement provides for it. Domestic travel requires L4 engagement-owner approval and international travel requires L5 Director approval. Where the contract is silent on entitlements, the L2/L3 entitlement applies.</w:t>
      </w:r>
    </w:p>
    <w:p>
      <w:pPr>
        <w:keepNext/>
        <w:spacing w:after="20" w:before="80"/>
      </w:pPr>
      <w:r>
        <w:rPr>
          <w:rFonts w:ascii="Calibri" w:cs="Calibri" w:eastAsia="Calibri" w:hAnsi="Calibri"/>
          <w:b/>
          <w:bCs/>
          <w:color w:val="1B3A5F"/>
          <w:sz w:val="17"/>
          <w:szCs w:val="17"/>
        </w:rPr>
        <w:t xml:space="preserve">Q3. Can family members travel with me?</w:t>
      </w:r>
    </w:p>
    <w:p>
      <w:pPr>
        <w:spacing w:after="30" w:line="202"/>
        <w:jc w:val="both"/>
      </w:pPr>
      <w:r>
        <w:rPr>
          <w:rFonts w:ascii="Calibri" w:cs="Calibri" w:eastAsia="Calibri" w:hAnsi="Calibri"/>
          <w:b w:val="false"/>
          <w:bCs w:val="false"/>
          <w:color w:val="202020"/>
          <w:sz w:val="17"/>
          <w:szCs w:val="17"/>
        </w:rPr>
        <w:t xml:space="preserve">A family member may accompany you at your </w:t>
      </w:r>
      <w:r>
        <w:rPr>
          <w:rFonts w:ascii="Calibri" w:cs="Calibri" w:eastAsia="Calibri" w:hAnsi="Calibri"/>
          <w:b/>
          <w:bCs/>
          <w:color w:val="202020"/>
          <w:sz w:val="17"/>
          <w:szCs w:val="17"/>
        </w:rPr>
        <w:t xml:space="preserve">own personal cost</w:t>
      </w:r>
      <w:r>
        <w:rPr>
          <w:rFonts w:ascii="Calibri" w:cs="Calibri" w:eastAsia="Calibri" w:hAnsi="Calibri"/>
          <w:b w:val="false"/>
          <w:bCs w:val="false"/>
          <w:color w:val="202020"/>
          <w:sz w:val="17"/>
          <w:szCs w:val="17"/>
        </w:rPr>
        <w:t xml:space="preserve">. NexaCore funds no part of a companion’s travel, accommodation or meals; companion charges on a hotel folio are settled personally, and companions are not covered by corporate travel insurance.</w:t>
      </w:r>
    </w:p>
    <w:p>
      <w:pPr>
        <w:keepNext/>
        <w:spacing w:after="20" w:before="80"/>
      </w:pPr>
      <w:r>
        <w:rPr>
          <w:rFonts w:ascii="Calibri" w:cs="Calibri" w:eastAsia="Calibri" w:hAnsi="Calibri"/>
          <w:b/>
          <w:bCs/>
          <w:color w:val="1B3A5F"/>
          <w:sz w:val="17"/>
          <w:szCs w:val="17"/>
        </w:rPr>
        <w:t xml:space="preserve">Q4. Can I upgrade to Business Class?</w:t>
      </w:r>
    </w:p>
    <w:p>
      <w:pPr>
        <w:spacing w:after="30" w:line="202"/>
        <w:jc w:val="both"/>
      </w:pPr>
      <w:r>
        <w:rPr>
          <w:rFonts w:ascii="Calibri" w:cs="Calibri" w:eastAsia="Calibri" w:hAnsi="Calibri"/>
          <w:b w:val="false"/>
          <w:bCs w:val="false"/>
          <w:color w:val="202020"/>
          <w:sz w:val="17"/>
          <w:szCs w:val="17"/>
        </w:rPr>
        <w:t xml:space="preserve">Not at company cost. Domestic flights are </w:t>
      </w:r>
      <w:r>
        <w:rPr>
          <w:rFonts w:ascii="Calibri" w:cs="Calibri" w:eastAsia="Calibri" w:hAnsi="Calibri"/>
          <w:b/>
          <w:bCs/>
          <w:color w:val="202020"/>
          <w:sz w:val="17"/>
          <w:szCs w:val="17"/>
        </w:rPr>
        <w:t xml:space="preserve">Economy for all grades, including L5 and L6</w:t>
      </w:r>
      <w:r>
        <w:rPr>
          <w:rFonts w:ascii="Calibri" w:cs="Calibri" w:eastAsia="Calibri" w:hAnsi="Calibri"/>
          <w:b w:val="false"/>
          <w:bCs w:val="false"/>
          <w:color w:val="202020"/>
          <w:sz w:val="17"/>
          <w:szCs w:val="17"/>
        </w:rPr>
        <w:t xml:space="preserve">; Business class applies only to </w:t>
      </w:r>
      <w:r>
        <w:rPr>
          <w:rFonts w:ascii="Calibri" w:cs="Calibri" w:eastAsia="Calibri" w:hAnsi="Calibri"/>
          <w:b/>
          <w:bCs/>
          <w:color w:val="202020"/>
          <w:sz w:val="17"/>
          <w:szCs w:val="17"/>
        </w:rPr>
        <w:t xml:space="preserve">international</w:t>
      </w:r>
      <w:r>
        <w:rPr>
          <w:rFonts w:ascii="Calibri" w:cs="Calibri" w:eastAsia="Calibri" w:hAnsi="Calibri"/>
          <w:b w:val="false"/>
          <w:bCs w:val="false"/>
          <w:color w:val="202020"/>
          <w:sz w:val="17"/>
          <w:szCs w:val="17"/>
        </w:rPr>
        <w:t xml:space="preserve"> travel at </w:t>
      </w:r>
      <w:r>
        <w:rPr>
          <w:rFonts w:ascii="Calibri" w:cs="Calibri" w:eastAsia="Calibri" w:hAnsi="Calibri"/>
          <w:b/>
          <w:bCs/>
          <w:color w:val="202020"/>
          <w:sz w:val="17"/>
          <w:szCs w:val="17"/>
        </w:rPr>
        <w:t xml:space="preserve">L5 and L6</w:t>
      </w:r>
      <w:r>
        <w:rPr>
          <w:rFonts w:ascii="Calibri" w:cs="Calibri" w:eastAsia="Calibri" w:hAnsi="Calibri"/>
          <w:b w:val="false"/>
          <w:bCs w:val="false"/>
          <w:color w:val="202020"/>
          <w:sz w:val="17"/>
          <w:szCs w:val="17"/>
        </w:rPr>
        <w:t xml:space="preserve">. You may upgrade at your own cost or with personal miles provided the company pays no more than the entitled fare. Complimentary operational upgrades at check-in may be accepted.</w:t>
      </w:r>
    </w:p>
    <w:p>
      <w:pPr>
        <w:keepNext/>
        <w:spacing w:after="20" w:before="80"/>
      </w:pPr>
      <w:r>
        <w:rPr>
          <w:rFonts w:ascii="Calibri" w:cs="Calibri" w:eastAsia="Calibri" w:hAnsi="Calibri"/>
          <w:b/>
          <w:bCs/>
          <w:color w:val="1B3A5F"/>
          <w:sz w:val="17"/>
          <w:szCs w:val="17"/>
        </w:rPr>
        <w:t xml:space="preserve">Q5. Can I stay extra days for personal reasons?</w:t>
      </w:r>
    </w:p>
    <w:p>
      <w:pPr>
        <w:spacing w:after="30" w:line="202"/>
        <w:jc w:val="both"/>
      </w:pPr>
      <w:r>
        <w:rPr>
          <w:rFonts w:ascii="Calibri" w:cs="Calibri" w:eastAsia="Calibri" w:hAnsi="Calibri"/>
          <w:b w:val="false"/>
          <w:bCs w:val="false"/>
          <w:color w:val="202020"/>
          <w:sz w:val="17"/>
          <w:szCs w:val="17"/>
        </w:rPr>
        <w:t xml:space="preserve">Yes, with your manager’s agreement and approved leave applied in the HRMS for the personal days. NexaCore pays only the business portion: hotel and per diem stop at the end of the business itinerary, and the flight is reimbursed up to the equivalent business-only routing. Any fare difference is yours.</w:t>
      </w:r>
    </w:p>
    <w:p>
      <w:pPr>
        <w:keepNext/>
        <w:spacing w:after="20" w:before="80"/>
      </w:pPr>
      <w:r>
        <w:rPr>
          <w:rFonts w:ascii="Calibri" w:cs="Calibri" w:eastAsia="Calibri" w:hAnsi="Calibri"/>
          <w:b/>
          <w:bCs/>
          <w:color w:val="1B3A5F"/>
          <w:sz w:val="17"/>
          <w:szCs w:val="17"/>
        </w:rPr>
        <w:t xml:space="preserve">Q6. Can I claim Uber or Ola?</w:t>
      </w:r>
    </w:p>
    <w:p>
      <w:pPr>
        <w:spacing w:after="30" w:line="202"/>
        <w:jc w:val="both"/>
      </w:pPr>
      <w:r>
        <w:rPr>
          <w:rFonts w:ascii="Calibri" w:cs="Calibri" w:eastAsia="Calibri" w:hAnsi="Calibri"/>
          <w:b w:val="false"/>
          <w:bCs w:val="false"/>
          <w:color w:val="202020"/>
          <w:sz w:val="17"/>
          <w:szCs w:val="17"/>
        </w:rPr>
        <w:t xml:space="preserve">Yes, within your grade’s taxi entitlement — </w:t>
      </w:r>
      <w:r>
        <w:rPr>
          <w:rFonts w:ascii="Calibri" w:cs="Calibri" w:eastAsia="Calibri" w:hAnsi="Calibri"/>
          <w:b/>
          <w:bCs/>
          <w:color w:val="202020"/>
          <w:sz w:val="17"/>
          <w:szCs w:val="17"/>
        </w:rPr>
        <w:t xml:space="preserve">₹2,500 per trip for L2 and L3</w:t>
      </w:r>
      <w:r>
        <w:rPr>
          <w:rFonts w:ascii="Calibri" w:cs="Calibri" w:eastAsia="Calibri" w:hAnsi="Calibri"/>
          <w:b w:val="false"/>
          <w:bCs w:val="false"/>
          <w:color w:val="202020"/>
          <w:sz w:val="17"/>
          <w:szCs w:val="17"/>
        </w:rPr>
        <w:t xml:space="preserve">, </w:t>
      </w:r>
      <w:r>
        <w:rPr>
          <w:rFonts w:ascii="Calibri" w:cs="Calibri" w:eastAsia="Calibri" w:hAnsi="Calibri"/>
          <w:b/>
          <w:bCs/>
          <w:color w:val="202020"/>
          <w:sz w:val="17"/>
          <w:szCs w:val="17"/>
        </w:rPr>
        <w:t xml:space="preserve">actuals for L1, C1 and L4+</w:t>
      </w:r>
      <w:r>
        <w:rPr>
          <w:rFonts w:ascii="Calibri" w:cs="Calibri" w:eastAsia="Calibri" w:hAnsi="Calibri"/>
          <w:b w:val="false"/>
          <w:bCs w:val="false"/>
          <w:color w:val="202020"/>
          <w:sz w:val="17"/>
          <w:szCs w:val="17"/>
        </w:rPr>
        <w:t xml:space="preserve"> — for business travel, airport transit, and travel home after working past 8:00 PM. Attach the emailed trip invoice, not a screenshot.</w:t>
      </w:r>
    </w:p>
    <w:p>
      <w:pPr>
        <w:keepNext/>
        <w:spacing w:after="20" w:before="80"/>
      </w:pPr>
      <w:r>
        <w:rPr>
          <w:rFonts w:ascii="Calibri" w:cs="Calibri" w:eastAsia="Calibri" w:hAnsi="Calibri"/>
          <w:b/>
          <w:bCs/>
          <w:color w:val="1B3A5F"/>
          <w:sz w:val="17"/>
          <w:szCs w:val="17"/>
        </w:rPr>
        <w:t xml:space="preserve">Q7. Can I book an Airbnb instead of a hotel?</w:t>
      </w:r>
    </w:p>
    <w:p>
      <w:pPr>
        <w:spacing w:after="30" w:line="202"/>
        <w:jc w:val="both"/>
      </w:pPr>
      <w:r>
        <w:rPr>
          <w:rFonts w:ascii="Calibri" w:cs="Calibri" w:eastAsia="Calibri" w:hAnsi="Calibri"/>
          <w:b w:val="false"/>
          <w:bCs w:val="false"/>
          <w:color w:val="202020"/>
          <w:sz w:val="17"/>
          <w:szCs w:val="17"/>
        </w:rPr>
        <w:t xml:space="preserve">No, not for stays under fourteen nights — short-stay rentals fall outside the company’s duty-of-care and insurance arrangements. For assignments of </w:t>
      </w:r>
      <w:r>
        <w:rPr>
          <w:rFonts w:ascii="Calibri" w:cs="Calibri" w:eastAsia="Calibri" w:hAnsi="Calibri"/>
          <w:b/>
          <w:bCs/>
          <w:color w:val="202020"/>
          <w:sz w:val="17"/>
          <w:szCs w:val="17"/>
        </w:rPr>
        <w:t xml:space="preserve">fourteen nights or longer</w:t>
      </w:r>
      <w:r>
        <w:rPr>
          <w:rFonts w:ascii="Calibri" w:cs="Calibri" w:eastAsia="Calibri" w:hAnsi="Calibri"/>
          <w:b w:val="false"/>
          <w:bCs w:val="false"/>
          <w:color w:val="202020"/>
          <w:sz w:val="17"/>
          <w:szCs w:val="17"/>
        </w:rPr>
        <w:t xml:space="preserve">, the Travel Desk may arrange a serviced apartment with </w:t>
      </w:r>
      <w:r>
        <w:rPr>
          <w:rFonts w:ascii="Calibri" w:cs="Calibri" w:eastAsia="Calibri" w:hAnsi="Calibri"/>
          <w:b/>
          <w:bCs/>
          <w:color w:val="202020"/>
          <w:sz w:val="17"/>
          <w:szCs w:val="17"/>
        </w:rPr>
        <w:t xml:space="preserve">L5 approval</w:t>
      </w:r>
      <w:r>
        <w:rPr>
          <w:rFonts w:ascii="Calibri" w:cs="Calibri" w:eastAsia="Calibri" w:hAnsi="Calibri"/>
          <w:b w:val="false"/>
          <w:bCs w:val="false"/>
          <w:color w:val="202020"/>
          <w:sz w:val="17"/>
          <w:szCs w:val="17"/>
        </w:rPr>
        <w:t xml:space="preserve"> where it is demonstrably cheaper than the equivalent hotel.</w:t>
      </w:r>
    </w:p>
    <w:p>
      <w:pPr>
        <w:keepNext/>
        <w:spacing w:after="20" w:before="80"/>
      </w:pPr>
      <w:r>
        <w:rPr>
          <w:rFonts w:ascii="Calibri" w:cs="Calibri" w:eastAsia="Calibri" w:hAnsi="Calibri"/>
          <w:b/>
          <w:bCs/>
          <w:color w:val="1B3A5F"/>
          <w:sz w:val="17"/>
          <w:szCs w:val="17"/>
        </w:rPr>
        <w:t xml:space="preserve">Q8. Who approves international travel?</w:t>
      </w:r>
    </w:p>
    <w:p>
      <w:pPr>
        <w:spacing w:after="30" w:line="202"/>
        <w:jc w:val="both"/>
      </w:pPr>
      <w:r>
        <w:rPr>
          <w:rFonts w:ascii="Calibri" w:cs="Calibri" w:eastAsia="Calibri" w:hAnsi="Calibri"/>
          <w:b w:val="false"/>
          <w:bCs w:val="false"/>
          <w:color w:val="202020"/>
          <w:sz w:val="17"/>
          <w:szCs w:val="17"/>
        </w:rPr>
        <w:t xml:space="preserve">An </w:t>
      </w:r>
      <w:r>
        <w:rPr>
          <w:rFonts w:ascii="Calibri" w:cs="Calibri" w:eastAsia="Calibri" w:hAnsi="Calibri"/>
          <w:b/>
          <w:bCs/>
          <w:color w:val="202020"/>
          <w:sz w:val="17"/>
          <w:szCs w:val="17"/>
        </w:rPr>
        <w:t xml:space="preserve">L5 Director</w:t>
      </w:r>
      <w:r>
        <w:rPr>
          <w:rFonts w:ascii="Calibri" w:cs="Calibri" w:eastAsia="Calibri" w:hAnsi="Calibri"/>
          <w:b w:val="false"/>
          <w:bCs w:val="false"/>
          <w:color w:val="202020"/>
          <w:sz w:val="17"/>
          <w:szCs w:val="17"/>
        </w:rPr>
        <w:t xml:space="preserve">. The request must be raised in the HRMS at least </w:t>
      </w:r>
      <w:r>
        <w:rPr>
          <w:rFonts w:ascii="Calibri" w:cs="Calibri" w:eastAsia="Calibri" w:hAnsi="Calibri"/>
          <w:b/>
          <w:bCs/>
          <w:color w:val="202020"/>
          <w:sz w:val="17"/>
          <w:szCs w:val="17"/>
        </w:rPr>
        <w:t xml:space="preserve">14 days before departure</w:t>
      </w:r>
      <w:r>
        <w:rPr>
          <w:rFonts w:ascii="Calibri" w:cs="Calibri" w:eastAsia="Calibri" w:hAnsi="Calibri"/>
          <w:b w:val="false"/>
          <w:bCs w:val="false"/>
          <w:color w:val="202020"/>
          <w:sz w:val="17"/>
          <w:szCs w:val="17"/>
        </w:rPr>
        <w:t xml:space="preserve">. For destinations needing in-person biometrics or a consular interview, raise it four to six weeks ahead.</w:t>
      </w:r>
    </w:p>
    <w:p>
      <w:pPr>
        <w:keepNext/>
        <w:spacing w:after="20" w:before="80"/>
      </w:pPr>
      <w:r>
        <w:rPr>
          <w:rFonts w:ascii="Calibri" w:cs="Calibri" w:eastAsia="Calibri" w:hAnsi="Calibri"/>
          <w:b/>
          <w:bCs/>
          <w:color w:val="1B3A5F"/>
          <w:sz w:val="17"/>
          <w:szCs w:val="17"/>
        </w:rPr>
        <w:t xml:space="preserve">Q9. Can I travel without receipts?</w:t>
      </w:r>
    </w:p>
    <w:p>
      <w:pPr>
        <w:spacing w:after="30" w:line="202"/>
        <w:jc w:val="both"/>
      </w:pPr>
      <w:r>
        <w:rPr>
          <w:rFonts w:ascii="Calibri" w:cs="Calibri" w:eastAsia="Calibri" w:hAnsi="Calibri"/>
          <w:b w:val="false"/>
          <w:bCs w:val="false"/>
          <w:color w:val="202020"/>
          <w:sz w:val="17"/>
          <w:szCs w:val="17"/>
        </w:rPr>
        <w:t xml:space="preserve">Per diem requires no receipts — it is a flat allowance of </w:t>
      </w:r>
      <w:r>
        <w:rPr>
          <w:rFonts w:ascii="Calibri" w:cs="Calibri" w:eastAsia="Calibri" w:hAnsi="Calibri"/>
          <w:b/>
          <w:bCs/>
          <w:color w:val="202020"/>
          <w:sz w:val="17"/>
          <w:szCs w:val="17"/>
        </w:rPr>
        <w:t xml:space="preserve">₹1,000 per day domestically and $50 per day internationally</w:t>
      </w:r>
      <w:r>
        <w:rPr>
          <w:rFonts w:ascii="Calibri" w:cs="Calibri" w:eastAsia="Calibri" w:hAnsi="Calibri"/>
          <w:b w:val="false"/>
          <w:bCs w:val="false"/>
          <w:color w:val="202020"/>
          <w:sz w:val="17"/>
          <w:szCs w:val="17"/>
        </w:rPr>
        <w:t xml:space="preserve">. Everything else requires a </w:t>
      </w:r>
      <w:r>
        <w:rPr>
          <w:rFonts w:ascii="Calibri" w:cs="Calibri" w:eastAsia="Calibri" w:hAnsi="Calibri"/>
          <w:b/>
          <w:bCs/>
          <w:color w:val="202020"/>
          <w:sz w:val="17"/>
          <w:szCs w:val="17"/>
        </w:rPr>
        <w:t xml:space="preserve">valid GST receipt</w:t>
      </w:r>
      <w:r>
        <w:rPr>
          <w:rFonts w:ascii="Calibri" w:cs="Calibri" w:eastAsia="Calibri" w:hAnsi="Calibri"/>
          <w:b w:val="false"/>
          <w:bCs w:val="false"/>
          <w:color w:val="202020"/>
          <w:sz w:val="17"/>
          <w:szCs w:val="17"/>
        </w:rPr>
        <w:t xml:space="preserve">. Card slips, screenshots and bank statements are not acceptable.</w:t>
      </w:r>
    </w:p>
    <w:p>
      <w:pPr>
        <w:keepNext/>
        <w:spacing w:after="20" w:before="80"/>
      </w:pPr>
      <w:r>
        <w:rPr>
          <w:rFonts w:ascii="Calibri" w:cs="Calibri" w:eastAsia="Calibri" w:hAnsi="Calibri"/>
          <w:b/>
          <w:bCs/>
          <w:color w:val="1B3A5F"/>
          <w:sz w:val="17"/>
          <w:szCs w:val="17"/>
        </w:rPr>
        <w:t xml:space="preserve">Q10. Can I use my personal credit card?</w:t>
      </w:r>
    </w:p>
    <w:p>
      <w:pPr>
        <w:spacing w:after="30" w:line="202"/>
        <w:jc w:val="both"/>
      </w:pPr>
      <w:r>
        <w:rPr>
          <w:rFonts w:ascii="Calibri" w:cs="Calibri" w:eastAsia="Calibri" w:hAnsi="Calibri"/>
          <w:b w:val="false"/>
          <w:bCs w:val="false"/>
          <w:color w:val="202020"/>
          <w:sz w:val="17"/>
          <w:szCs w:val="17"/>
        </w:rPr>
        <w:t xml:space="preserve">Yes, where bill-to-company is unavailable. Pay personally, retain the receipt, and claim in the HRMS within 30 days. You may keep personal card reward points, but points must never influence your choice of airline, hotel or fare — that is a conflict of interest under the Code of Conduct.</w:t>
      </w:r>
    </w:p>
    <w:p>
      <w:pPr>
        <w:keepNext/>
        <w:spacing w:after="20" w:before="80"/>
      </w:pPr>
      <w:r>
        <w:rPr>
          <w:rFonts w:ascii="Calibri" w:cs="Calibri" w:eastAsia="Calibri" w:hAnsi="Calibri"/>
          <w:b/>
          <w:bCs/>
          <w:color w:val="1B3A5F"/>
          <w:sz w:val="17"/>
          <w:szCs w:val="17"/>
        </w:rPr>
        <w:t xml:space="preserve">Q11. How far in advance must I raise a travel request?</w:t>
      </w:r>
    </w:p>
    <w:p>
      <w:pPr>
        <w:spacing w:after="30" w:line="202"/>
        <w:jc w:val="both"/>
      </w:pPr>
      <w:r>
        <w:rPr>
          <w:rFonts w:ascii="Calibri" w:cs="Calibri" w:eastAsia="Calibri" w:hAnsi="Calibri"/>
          <w:b/>
          <w:bCs/>
          <w:color w:val="202020"/>
          <w:sz w:val="17"/>
          <w:szCs w:val="17"/>
        </w:rPr>
        <w:t xml:space="preserve">7 days for domestic travel</w:t>
      </w:r>
      <w:r>
        <w:rPr>
          <w:rFonts w:ascii="Calibri" w:cs="Calibri" w:eastAsia="Calibri" w:hAnsi="Calibri"/>
          <w:b w:val="false"/>
          <w:bCs w:val="false"/>
          <w:color w:val="202020"/>
          <w:sz w:val="17"/>
          <w:szCs w:val="17"/>
        </w:rPr>
        <w:t xml:space="preserve"> and </w:t>
      </w:r>
      <w:r>
        <w:rPr>
          <w:rFonts w:ascii="Calibri" w:cs="Calibri" w:eastAsia="Calibri" w:hAnsi="Calibri"/>
          <w:b/>
          <w:bCs/>
          <w:color w:val="202020"/>
          <w:sz w:val="17"/>
          <w:szCs w:val="17"/>
        </w:rPr>
        <w:t xml:space="preserve">14 days for international travel</w:t>
      </w:r>
      <w:r>
        <w:rPr>
          <w:rFonts w:ascii="Calibri" w:cs="Calibri" w:eastAsia="Calibri" w:hAnsi="Calibri"/>
          <w:b w:val="false"/>
          <w:bCs w:val="false"/>
          <w:color w:val="202020"/>
          <w:sz w:val="17"/>
          <w:szCs w:val="17"/>
        </w:rPr>
        <w:t xml:space="preserve">. Requests inside these windows need a documented reason and are approved at the Approving Authority’s discretion.</w:t>
      </w:r>
    </w:p>
    <w:p>
      <w:pPr>
        <w:keepNext/>
        <w:spacing w:after="20" w:before="80"/>
      </w:pPr>
      <w:r>
        <w:rPr>
          <w:rFonts w:ascii="Calibri" w:cs="Calibri" w:eastAsia="Calibri" w:hAnsi="Calibri"/>
          <w:b/>
          <w:bCs/>
          <w:color w:val="1B3A5F"/>
          <w:sz w:val="17"/>
          <w:szCs w:val="17"/>
        </w:rPr>
        <w:t xml:space="preserve">Q12. What is my hotel limit?</w:t>
      </w:r>
    </w:p>
    <w:p>
      <w:pPr>
        <w:spacing w:after="30" w:line="202"/>
        <w:jc w:val="both"/>
      </w:pPr>
      <w:r>
        <w:rPr>
          <w:rFonts w:ascii="Calibri" w:cs="Calibri" w:eastAsia="Calibri" w:hAnsi="Calibri"/>
          <w:b w:val="false"/>
          <w:bCs w:val="false"/>
          <w:color w:val="202020"/>
          <w:sz w:val="17"/>
          <w:szCs w:val="17"/>
        </w:rPr>
        <w:t xml:space="preserve">Per night, inclusive of taxes: </w:t>
      </w:r>
      <w:r>
        <w:rPr>
          <w:rFonts w:ascii="Calibri" w:cs="Calibri" w:eastAsia="Calibri" w:hAnsi="Calibri"/>
          <w:b/>
          <w:bCs/>
          <w:color w:val="202020"/>
          <w:sz w:val="17"/>
          <w:szCs w:val="17"/>
        </w:rPr>
        <w:t xml:space="preserve">L1, C1, L2 and L3</w:t>
      </w:r>
      <w:r>
        <w:rPr>
          <w:rFonts w:ascii="Calibri" w:cs="Calibri" w:eastAsia="Calibri" w:hAnsi="Calibri"/>
          <w:b w:val="false"/>
          <w:bCs w:val="false"/>
          <w:color w:val="202020"/>
          <w:sz w:val="17"/>
          <w:szCs w:val="17"/>
        </w:rPr>
        <w:t xml:space="preserve"> — ₹4,000 domestic (3-Star) and $150 international. </w:t>
      </w:r>
      <w:r>
        <w:rPr>
          <w:rFonts w:ascii="Calibri" w:cs="Calibri" w:eastAsia="Calibri" w:hAnsi="Calibri"/>
          <w:b/>
          <w:bCs/>
          <w:color w:val="202020"/>
          <w:sz w:val="17"/>
          <w:szCs w:val="17"/>
        </w:rPr>
        <w:t xml:space="preserve">L4 and above</w:t>
      </w:r>
      <w:r>
        <w:rPr>
          <w:rFonts w:ascii="Calibri" w:cs="Calibri" w:eastAsia="Calibri" w:hAnsi="Calibri"/>
          <w:b w:val="false"/>
          <w:bCs w:val="false"/>
          <w:color w:val="202020"/>
          <w:sz w:val="17"/>
          <w:szCs w:val="17"/>
        </w:rPr>
        <w:t xml:space="preserve"> — ₹7,500 domestic (4-Star or 5-Star) and $250 international.</w:t>
      </w:r>
    </w:p>
    <w:p>
      <w:pPr>
        <w:keepNext/>
        <w:spacing w:after="20" w:before="80"/>
      </w:pPr>
      <w:r>
        <w:rPr>
          <w:rFonts w:ascii="Calibri" w:cs="Calibri" w:eastAsia="Calibri" w:hAnsi="Calibri"/>
          <w:b/>
          <w:bCs/>
          <w:color w:val="1B3A5F"/>
          <w:sz w:val="17"/>
          <w:szCs w:val="17"/>
        </w:rPr>
        <w:t xml:space="preserve">Q13. Can I claim alcohol?</w:t>
      </w:r>
    </w:p>
    <w:p>
      <w:pPr>
        <w:spacing w:after="30" w:line="202"/>
        <w:jc w:val="both"/>
      </w:pPr>
      <w:r>
        <w:rPr>
          <w:rFonts w:ascii="Calibri" w:cs="Calibri" w:eastAsia="Calibri" w:hAnsi="Calibri"/>
          <w:b w:val="false"/>
          <w:bCs w:val="false"/>
          <w:color w:val="202020"/>
          <w:sz w:val="17"/>
          <w:szCs w:val="17"/>
        </w:rPr>
        <w:t xml:space="preserve">No. </w:t>
      </w:r>
      <w:r>
        <w:rPr>
          <w:rFonts w:ascii="Calibri" w:cs="Calibri" w:eastAsia="Calibri" w:hAnsi="Calibri"/>
          <w:b/>
          <w:bCs/>
          <w:color w:val="202020"/>
          <w:sz w:val="17"/>
          <w:szCs w:val="17"/>
        </w:rPr>
        <w:t xml:space="preserve">Alcohol is strictly excluded from every reimbursable category</w:t>
      </w:r>
      <w:r>
        <w:rPr>
          <w:rFonts w:ascii="Calibri" w:cs="Calibri" w:eastAsia="Calibri" w:hAnsi="Calibri"/>
          <w:b w:val="false"/>
          <w:bCs w:val="false"/>
          <w:color w:val="202020"/>
          <w:sz w:val="17"/>
          <w:szCs w:val="17"/>
        </w:rPr>
        <w:t xml:space="preserve">, including per diem, client meals, hotel folios, mini-bar and in-flight purchases. Deduct alcohol line items from a client meal receipt before submitting the claim.</w:t>
      </w:r>
    </w:p>
    <w:p>
      <w:pPr>
        <w:keepNext/>
        <w:spacing w:after="20" w:before="80"/>
      </w:pPr>
      <w:r>
        <w:rPr>
          <w:rFonts w:ascii="Calibri" w:cs="Calibri" w:eastAsia="Calibri" w:hAnsi="Calibri"/>
          <w:b/>
          <w:bCs/>
          <w:color w:val="1B3A5F"/>
          <w:sz w:val="17"/>
          <w:szCs w:val="17"/>
        </w:rPr>
        <w:t xml:space="preserve">Q14. Do I still get full per diem if breakfast is included in my hotel rate?</w:t>
      </w:r>
    </w:p>
    <w:p>
      <w:pPr>
        <w:spacing w:after="30" w:line="202"/>
        <w:jc w:val="both"/>
      </w:pPr>
      <w:r>
        <w:rPr>
          <w:rFonts w:ascii="Calibri" w:cs="Calibri" w:eastAsia="Calibri" w:hAnsi="Calibri"/>
          <w:b w:val="false"/>
          <w:bCs w:val="false"/>
          <w:color w:val="202020"/>
          <w:sz w:val="17"/>
          <w:szCs w:val="17"/>
        </w:rPr>
        <w:t xml:space="preserve">No. Deduct the corresponding meal element — </w:t>
      </w:r>
      <w:r>
        <w:rPr>
          <w:rFonts w:ascii="Calibri" w:cs="Calibri" w:eastAsia="Calibri" w:hAnsi="Calibri"/>
          <w:b/>
          <w:bCs/>
          <w:color w:val="202020"/>
          <w:sz w:val="17"/>
          <w:szCs w:val="17"/>
        </w:rPr>
        <w:t xml:space="preserve">₹150 domestically or $8 internationally</w:t>
      </w:r>
      <w:r>
        <w:rPr>
          <w:rFonts w:ascii="Calibri" w:cs="Calibri" w:eastAsia="Calibri" w:hAnsi="Calibri"/>
          <w:b w:val="false"/>
          <w:bCs w:val="false"/>
          <w:color w:val="202020"/>
          <w:sz w:val="17"/>
          <w:szCs w:val="17"/>
        </w:rPr>
        <w:t xml:space="preserve"> for breakfast. The same applies to any lunch or dinner provided free by a client or hosted by NexaCore. The incidental element remains payable.</w:t>
      </w:r>
    </w:p>
    <w:p>
      <w:pPr>
        <w:keepNext/>
        <w:spacing w:after="20" w:before="80"/>
      </w:pPr>
      <w:r>
        <w:rPr>
          <w:rFonts w:ascii="Calibri" w:cs="Calibri" w:eastAsia="Calibri" w:hAnsi="Calibri"/>
          <w:b/>
          <w:bCs/>
          <w:color w:val="1B3A5F"/>
          <w:sz w:val="17"/>
          <w:szCs w:val="17"/>
        </w:rPr>
        <w:t xml:space="preserve">Q15. What if I miss my flight?</w:t>
      </w:r>
    </w:p>
    <w:p>
      <w:pPr>
        <w:spacing w:after="30" w:line="202"/>
        <w:jc w:val="both"/>
      </w:pPr>
      <w:r>
        <w:rPr>
          <w:rFonts w:ascii="Calibri" w:cs="Calibri" w:eastAsia="Calibri" w:hAnsi="Calibri"/>
          <w:b w:val="false"/>
          <w:bCs w:val="false"/>
          <w:color w:val="202020"/>
          <w:sz w:val="17"/>
          <w:szCs w:val="17"/>
        </w:rPr>
        <w:t xml:space="preserve">Contact the Travel Desk and your manager immediately. If the cause was outside your control — a delayed connection, a traffic incident, an overrunning client meeting — rebooking is reimbursable. If it was avoidable personal fault, the rebooking cost is recovered from you.</w:t>
      </w:r>
    </w:p>
    <w:p>
      <w:pPr>
        <w:keepNext/>
        <w:spacing w:after="20" w:before="80"/>
      </w:pPr>
      <w:r>
        <w:rPr>
          <w:rFonts w:ascii="Calibri" w:cs="Calibri" w:eastAsia="Calibri" w:hAnsi="Calibri"/>
          <w:b/>
          <w:bCs/>
          <w:color w:val="1B3A5F"/>
          <w:sz w:val="17"/>
          <w:szCs w:val="17"/>
        </w:rPr>
        <w:t xml:space="preserve">Q16. What if the airline cancels my flight?</w:t>
      </w:r>
    </w:p>
    <w:p>
      <w:pPr>
        <w:spacing w:after="30" w:line="202"/>
        <w:jc w:val="both"/>
      </w:pPr>
      <w:r>
        <w:rPr>
          <w:rFonts w:ascii="Calibri" w:cs="Calibri" w:eastAsia="Calibri" w:hAnsi="Calibri"/>
          <w:b w:val="false"/>
          <w:bCs w:val="false"/>
          <w:color w:val="202020"/>
          <w:sz w:val="17"/>
          <w:szCs w:val="17"/>
        </w:rPr>
        <w:t xml:space="preserve">Call the NexaCore Travel Desk before accepting the airline’s first alternative at the counter; they can usually secure better re-routing and will handle the refund. Any refund or airline compensation on a company-paid ticket belongs to NexaCore.</w:t>
      </w:r>
    </w:p>
    <w:p>
      <w:pPr>
        <w:keepNext/>
        <w:spacing w:after="20" w:before="80"/>
      </w:pPr>
      <w:r>
        <w:rPr>
          <w:rFonts w:ascii="Calibri" w:cs="Calibri" w:eastAsia="Calibri" w:hAnsi="Calibri"/>
          <w:b/>
          <w:bCs/>
          <w:color w:val="1B3A5F"/>
          <w:sz w:val="17"/>
          <w:szCs w:val="17"/>
        </w:rPr>
        <w:t xml:space="preserve">Q17. Can I use my personal car and claim mileage?</w:t>
      </w:r>
    </w:p>
    <w:p>
      <w:pPr>
        <w:spacing w:after="30" w:line="202"/>
        <w:jc w:val="both"/>
      </w:pPr>
      <w:r>
        <w:rPr>
          <w:rFonts w:ascii="Calibri" w:cs="Calibri" w:eastAsia="Calibri" w:hAnsi="Calibri"/>
          <w:b w:val="false"/>
          <w:bCs w:val="false"/>
          <w:color w:val="202020"/>
          <w:sz w:val="17"/>
          <w:szCs w:val="17"/>
        </w:rPr>
        <w:t xml:space="preserve">Yes, with your manager’s prior agreement, at </w:t>
      </w:r>
      <w:r>
        <w:rPr>
          <w:rFonts w:ascii="Calibri" w:cs="Calibri" w:eastAsia="Calibri" w:hAnsi="Calibri"/>
          <w:b/>
          <w:bCs/>
          <w:color w:val="202020"/>
          <w:sz w:val="17"/>
          <w:szCs w:val="17"/>
        </w:rPr>
        <w:t xml:space="preserve">₹12 per kilometre for a car</w:t>
      </w:r>
      <w:r>
        <w:rPr>
          <w:rFonts w:ascii="Calibri" w:cs="Calibri" w:eastAsia="Calibri" w:hAnsi="Calibri"/>
          <w:b w:val="false"/>
          <w:bCs w:val="false"/>
          <w:color w:val="202020"/>
          <w:sz w:val="17"/>
          <w:szCs w:val="17"/>
        </w:rPr>
        <w:t xml:space="preserve"> and </w:t>
      </w:r>
      <w:r>
        <w:rPr>
          <w:rFonts w:ascii="Calibri" w:cs="Calibri" w:eastAsia="Calibri" w:hAnsi="Calibri"/>
          <w:b/>
          <w:bCs/>
          <w:color w:val="202020"/>
          <w:sz w:val="17"/>
          <w:szCs w:val="17"/>
        </w:rPr>
        <w:t xml:space="preserve">₹5 per kilometre for a two-wheeler</w:t>
      </w:r>
      <w:r>
        <w:rPr>
          <w:rFonts w:ascii="Calibri" w:cs="Calibri" w:eastAsia="Calibri" w:hAnsi="Calibri"/>
          <w:b w:val="false"/>
          <w:bCs w:val="false"/>
          <w:color w:val="202020"/>
          <w:sz w:val="17"/>
          <w:szCs w:val="17"/>
        </w:rPr>
        <w:t xml:space="preserve">, inclusive of fuel and maintenance. Record start and end odometer readings. Fuel receipts cannot be claimed on top, and your normal home-to-office commute distance is deducted.</w:t>
      </w:r>
    </w:p>
    <w:p>
      <w:pPr>
        <w:keepNext/>
        <w:spacing w:after="20" w:before="80"/>
      </w:pPr>
      <w:r>
        <w:rPr>
          <w:rFonts w:ascii="Calibri" w:cs="Calibri" w:eastAsia="Calibri" w:hAnsi="Calibri"/>
          <w:b/>
          <w:bCs/>
          <w:color w:val="1B3A5F"/>
          <w:sz w:val="17"/>
          <w:szCs w:val="17"/>
        </w:rPr>
        <w:t xml:space="preserve">Q18. Can I combine a conference with client visits?</w:t>
      </w:r>
    </w:p>
    <w:p>
      <w:pPr>
        <w:spacing w:after="30" w:line="202"/>
        <w:jc w:val="both"/>
      </w:pPr>
      <w:r>
        <w:rPr>
          <w:rFonts w:ascii="Calibri" w:cs="Calibri" w:eastAsia="Calibri" w:hAnsi="Calibri"/>
          <w:b w:val="false"/>
          <w:bCs w:val="false"/>
          <w:color w:val="202020"/>
          <w:sz w:val="17"/>
          <w:szCs w:val="17"/>
        </w:rPr>
        <w:t xml:space="preserve">Yes, and it is encouraged. Record both purposes in one Travel Request. Conference attendance for L3+ is additionally approved by </w:t>
      </w:r>
      <w:r>
        <w:rPr>
          <w:rFonts w:ascii="Calibri" w:cs="Calibri" w:eastAsia="Calibri" w:hAnsi="Calibri"/>
          <w:b/>
          <w:bCs/>
          <w:color w:val="202020"/>
          <w:sz w:val="17"/>
          <w:szCs w:val="17"/>
        </w:rPr>
        <w:t xml:space="preserve">Rohan Gupta, VP of Engineering</w:t>
      </w:r>
      <w:r>
        <w:rPr>
          <w:rFonts w:ascii="Calibri" w:cs="Calibri" w:eastAsia="Calibri" w:hAnsi="Calibri"/>
          <w:b w:val="false"/>
          <w:bCs w:val="false"/>
          <w:color w:val="202020"/>
          <w:sz w:val="17"/>
          <w:szCs w:val="17"/>
        </w:rPr>
        <w:t xml:space="preserve">, and attendees share their learnings on Confluence.</w:t>
      </w:r>
    </w:p>
    <w:p>
      <w:pPr>
        <w:keepNext/>
        <w:spacing w:after="20" w:before="80"/>
      </w:pPr>
      <w:r>
        <w:rPr>
          <w:rFonts w:ascii="Calibri" w:cs="Calibri" w:eastAsia="Calibri" w:hAnsi="Calibri"/>
          <w:b/>
          <w:bCs/>
          <w:color w:val="1B3A5F"/>
          <w:sz w:val="17"/>
          <w:szCs w:val="17"/>
        </w:rPr>
        <w:t xml:space="preserve">Q19. What is the deadline for submitting travel expense claims?</w:t>
      </w:r>
    </w:p>
    <w:p>
      <w:pPr>
        <w:spacing w:after="30" w:line="202"/>
        <w:jc w:val="both"/>
      </w:pPr>
      <w:r>
        <w:rPr>
          <w:rFonts w:ascii="Calibri" w:cs="Calibri" w:eastAsia="Calibri" w:hAnsi="Calibri"/>
          <w:b/>
          <w:bCs/>
          <w:color w:val="202020"/>
          <w:sz w:val="17"/>
          <w:szCs w:val="17"/>
        </w:rPr>
        <w:t xml:space="preserve">30 days from the date the expense was incurred</w:t>
      </w:r>
      <w:r>
        <w:rPr>
          <w:rFonts w:ascii="Calibri" w:cs="Calibri" w:eastAsia="Calibri" w:hAnsi="Calibri"/>
          <w:b w:val="false"/>
          <w:bCs w:val="false"/>
          <w:color w:val="202020"/>
          <w:sz w:val="17"/>
          <w:szCs w:val="17"/>
        </w:rPr>
        <w:t xml:space="preserve">, through the HRMS. Later claims need a written exception from the Director of Finance and may be declined. All claims for a financial year must be in before the March year-end cut-off.</w:t>
      </w:r>
    </w:p>
    <w:p>
      <w:pPr>
        <w:keepNext/>
        <w:spacing w:after="20" w:before="80"/>
      </w:pPr>
      <w:r>
        <w:rPr>
          <w:rFonts w:ascii="Calibri" w:cs="Calibri" w:eastAsia="Calibri" w:hAnsi="Calibri"/>
          <w:b/>
          <w:bCs/>
          <w:color w:val="1B3A5F"/>
          <w:sz w:val="17"/>
          <w:szCs w:val="17"/>
        </w:rPr>
        <w:t xml:space="preserve">Q20. What do I do if I need to travel in an emergency with no time for approval?</w:t>
      </w:r>
    </w:p>
    <w:p>
      <w:pPr>
        <w:spacing w:after="30" w:line="202"/>
        <w:jc w:val="both"/>
      </w:pPr>
      <w:r>
        <w:rPr>
          <w:rFonts w:ascii="Calibri" w:cs="Calibri" w:eastAsia="Calibri" w:hAnsi="Calibri"/>
          <w:b w:val="false"/>
          <w:bCs w:val="false"/>
          <w:color w:val="202020"/>
          <w:sz w:val="17"/>
          <w:szCs w:val="17"/>
        </w:rPr>
        <w:t xml:space="preserve">Obtain verbal or email approval from an </w:t>
      </w:r>
      <w:r>
        <w:rPr>
          <w:rFonts w:ascii="Calibri" w:cs="Calibri" w:eastAsia="Calibri" w:hAnsi="Calibri"/>
          <w:b/>
          <w:bCs/>
          <w:color w:val="202020"/>
          <w:sz w:val="17"/>
          <w:szCs w:val="17"/>
        </w:rPr>
        <w:t xml:space="preserve">L5 Director</w:t>
      </w:r>
      <w:r>
        <w:rPr>
          <w:rFonts w:ascii="Calibri" w:cs="Calibri" w:eastAsia="Calibri" w:hAnsi="Calibri"/>
          <w:b w:val="false"/>
          <w:bCs w:val="false"/>
          <w:color w:val="202020"/>
          <w:sz w:val="17"/>
          <w:szCs w:val="17"/>
        </w:rPr>
        <w:t xml:space="preserve">, notify the Travel Desk, and raise the retrospective Travel Request in the HRMS </w:t>
      </w:r>
      <w:r>
        <w:rPr>
          <w:rFonts w:ascii="Calibri" w:cs="Calibri" w:eastAsia="Calibri" w:hAnsi="Calibri"/>
          <w:b/>
          <w:bCs/>
          <w:color w:val="202020"/>
          <w:sz w:val="17"/>
          <w:szCs w:val="17"/>
        </w:rPr>
        <w:t xml:space="preserve">within 24 hours</w:t>
      </w:r>
      <w:r>
        <w:rPr>
          <w:rFonts w:ascii="Calibri" w:cs="Calibri" w:eastAsia="Calibri" w:hAnsi="Calibri"/>
          <w:b w:val="false"/>
          <w:bCs w:val="false"/>
          <w:color w:val="202020"/>
          <w:sz w:val="17"/>
          <w:szCs w:val="17"/>
        </w:rPr>
        <w:t xml:space="preserve"> of departure. Emergency approval waives the advance booking window only — not entitlement limits or receipts.</w:t>
      </w:r>
    </w:p>
    <w:p>
      <w:pPr>
        <w:spacing w:after="0" w:line="202"/>
        <w:jc w:val="center"/>
      </w:pPr>
      <w:r>
        <w:rPr>
          <w:rFonts w:ascii="Calibri" w:cs="Calibri" w:eastAsia="Calibri" w:hAnsi="Calibri"/>
          <w:b w:val="false"/>
          <w:bCs w:val="false"/>
          <w:color w:val="555555"/>
          <w:sz w:val="14"/>
          <w:szCs w:val="14"/>
        </w:rPr>
        <w:t xml:space="preserve">— END OF DOCUMENT — © 2026 NexaCore Technologies, TechPark One, Bengaluru. Travel Policy v3.0, NCT-FIN-TRV-003, Internal &amp; Confidential.</w:t>
      </w:r>
    </w:p>
    <w:sectPr>
      <w:headerReference w:type="default" r:id="rId7"/>
      <w:footerReference w:type="default" r:id="rId8"/>
      <w:pgSz w:w="11906" w:h="16838" w:orient="portrait"/>
      <w:pgMar w:top="700" w:right="810" w:bottom="680" w:left="810" w:header="440" w:footer="38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3CED8" w:sz="4"/>
      </w:pBdr>
      <w:spacing w:after="0" w:before="0"/>
    </w:pPr>
    <w:r>
      <w:rPr>
        <w:rFonts w:ascii="Calibri" w:cs="Calibri" w:eastAsia="Calibri" w:hAnsi="Calibri"/>
        <w:color w:val="7A8794"/>
        <w:sz w:val="14"/>
        <w:szCs w:val="14"/>
      </w:rPr>
      <w:t xml:space="preserve">NexaCore Technologies  |  Travel Policy v3.0  |  NCT-FIN-TRV-003</w:t>
    </w:r>
    <w:r>
      <w:rPr>
        <w:rFonts w:ascii="Calibri" w:cs="Calibri" w:eastAsia="Calibri" w:hAnsi="Calibri"/>
        <w:color w:val="7A8794"/>
        <w:sz w:val="14"/>
        <w:szCs w:val="14"/>
      </w:rPr>
      <w:ptab w:alignment="right" w:relativeTo="margin" w:leader="none"/>
      <w:t xml:space="preserve">Page </w:t>
      <w:fldChar w:fldCharType="begin"/>
      <w:instrText xml:space="preserve">PAGE</w:instrText>
      <w:fldChar w:fldCharType="separate"/>
      <w:fldChar w:fldCharType="end"/>
      <w:t xml:space="preserve"> of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7A8794"/>
        <w:sz w:val="14"/>
        <w:szCs w:val="14"/>
      </w:rPr>
      <w:t xml:space="preserve">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30" w:hanging="200"/>
      </w:pPr>
      <w:rPr>
        <w:rFonts w:ascii="Calibri" w:cs="Calibri" w:eastAsia="Calibri" w:hAnsi="Calibri"/>
        <w:color w:val="1B3A5F"/>
        <w:sz w:val="17"/>
        <w:szCs w:val="17"/>
      </w:rPr>
    </w:lvl>
  </w:abstractNum>
  <w:abstractNum w:abstractNumId="3" w15:restartNumberingAfterBreak="0">
    <w:multiLevelType w:val="hybridMultilevel"/>
    <w:lvl w:ilvl="0" w15:tentative="1">
      <w:start w:val="1"/>
      <w:numFmt w:val="decimal"/>
      <w:lvlText w:val="%1."/>
      <w:lvlJc w:val="left"/>
      <w:pPr>
        <w:ind w:left="360" w:hanging="230"/>
      </w:pPr>
      <w:rPr>
        <w:rFonts w:ascii="Calibri" w:cs="Calibri" w:eastAsia="Calibri" w:hAnsi="Calibri"/>
        <w:b/>
        <w:bCs/>
        <w:color w:val="1B3A5F"/>
        <w:sz w:val="17"/>
        <w:szCs w:val="17"/>
      </w:rPr>
    </w:lvl>
  </w:abstractNum>
  <w:abstractNum w:abstractNumId="4" w15:restartNumberingAfterBreak="0">
    <w:multiLevelType w:val="hybridMultilevel"/>
    <w:lvl w:ilvl="0" w15:tentative="1">
      <w:start w:val="1"/>
      <w:numFmt w:val="decimal"/>
      <w:lvlText w:val="%1."/>
      <w:lvlJc w:val="left"/>
      <w:pPr>
        <w:ind w:left="360" w:hanging="230"/>
      </w:pPr>
      <w:rPr>
        <w:rFonts w:ascii="Calibri" w:cs="Calibri" w:eastAsia="Calibri" w:hAnsi="Calibri"/>
        <w:b/>
        <w:bCs/>
        <w:color w:val="1B3A5F"/>
        <w:sz w:val="17"/>
        <w:szCs w:val="17"/>
      </w:rPr>
    </w:lvl>
  </w:abstractNum>
  <w:abstractNum w:abstractNumId="5" w15:restartNumberingAfterBreak="0">
    <w:multiLevelType w:val="hybridMultilevel"/>
    <w:lvl w:ilvl="0" w15:tentative="1">
      <w:start w:val="1"/>
      <w:numFmt w:val="decimal"/>
      <w:lvlText w:val="%1."/>
      <w:lvlJc w:val="left"/>
      <w:pPr>
        <w:ind w:left="360" w:hanging="230"/>
      </w:pPr>
      <w:rPr>
        <w:rFonts w:ascii="Calibri" w:cs="Calibri" w:eastAsia="Calibri" w:hAnsi="Calibri"/>
        <w:b/>
        <w:bCs/>
        <w:color w:val="1B3A5F"/>
        <w:sz w:val="17"/>
        <w:szCs w:val="17"/>
      </w:rPr>
    </w:lvl>
  </w:abstractNum>
  <w:abstractNum w:abstractNumId="6" w15:restartNumberingAfterBreak="0">
    <w:multiLevelType w:val="hybridMultilevel"/>
    <w:lvl w:ilvl="0" w15:tentative="1">
      <w:start w:val="1"/>
      <w:numFmt w:val="decimal"/>
      <w:lvlText w:val="%1."/>
      <w:lvlJc w:val="left"/>
      <w:pPr>
        <w:ind w:left="360" w:hanging="230"/>
      </w:pPr>
      <w:rPr>
        <w:rFonts w:ascii="Calibri" w:cs="Calibri" w:eastAsia="Calibri" w:hAnsi="Calibri"/>
        <w:b/>
        <w:bCs/>
        <w:color w:val="1B3A5F"/>
        <w:sz w:val="17"/>
        <w:szCs w:val="1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20"/>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NexaCore Technologies - Travel Policy v3.0</dc:title>
  <dc:creator>Finance Department, NexaCore Technologies</dc:creator>
  <dc:description>Travel Policy, Document Number NCT-FIN-TRV-003</dc:description>
  <cp:lastModifiedBy>Un-named</cp:lastModifiedBy>
  <cp:revision>1</cp:revision>
  <dcterms:created xsi:type="dcterms:W3CDTF">2026-08-04T07:57:11.656Z</dcterms:created>
  <dcterms:modified xsi:type="dcterms:W3CDTF">2026-08-04T07:57:11.657Z</dcterms:modified>
</cp:coreProperties>
</file>

<file path=docProps/custom.xml><?xml version="1.0" encoding="utf-8"?>
<Properties xmlns="http://schemas.openxmlformats.org/officeDocument/2006/custom-properties" xmlns:vt="http://schemas.openxmlformats.org/officeDocument/2006/docPropsVTypes"/>
</file>