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testcheckinsuraceshow  </w:t>
            </w:r>
          </w:p>
        </w:tc>
        <w:tc>
          <w:p>
            <w:pPr>
              <w:jc w:val="right"/>
            </w:pPr>
            <w:r>
              <w:t xml:space="preserve">amounttest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testcheckinsuraceshow</w:t>
      </w:r>
    </w:p>
    <w:p>
      <w:pPr>
        <w:jc w:val="left"/>
      </w:pPr>
      <w:r>
        <w:t>amounttest</w:t>
      </w:r>
    </w:p>
    <w:p>
      <w:pPr>
        <w:jc w:val="right"/>
      </w:pPr>
      <w:r>
        <w:t xml:space="preserve">Start Date:    07/20/2021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test</w:t>
      </w:r>
    </w:p>
    <w:sectPr>
      <w:footerReference w:type="default" r:id="R08b6a69d61f941f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8b6a69d61f941f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