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7bc33bbd779543f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bc33bbd779543f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