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$125,000.50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3d4830ba581348c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d4830ba581348cd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