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testins003</w:t>
      </w:r>
    </w:p>
    <w:p>
      <w:pPr>
        <w:jc w:val="left"/>
      </w:pPr>
      <w:r>
        <w:t>testins003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testins003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vendortest</w:t>
      </w:r>
    </w:p>
    <w:p>
      <w:pPr>
        <w:jc w:val="left"/>
      </w:pPr>
      <w:r>
        <w:t>testvendor description</w:t>
      </w:r>
    </w:p>
    <w:sectPr>
      <w:footerReference w:type="default" r:id="R214778aa5abd44d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14778aa5abd44d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