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17</w:t>
      </w:r>
    </w:p>
    <w:p>
      <w:pPr>
        <w:jc w:val="left"/>
      </w:pPr>
      <w:r>
        <w:t>test456 vendor description </w:t>
      </w:r>
    </w:p>
    <w:sectPr>
      <w:footerReference w:type="default" r:id="R3a0cb1d5f80445a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a0cb1d5f80445a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