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af633aff68084f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f633aff68084ff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