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left"/>
      </w:pPr>
      <w:r>
        <w:t>test consulting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$6,656,561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09/28/2021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09/21/2021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$98,211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$6,656,561.00</w:t>
      </w:r>
    </w:p>
    <w:p>
      <w:pPr>
        <w:jc w:val="left"/>
      </w:pPr>
      <w:r>
        <w:t>testfinalservice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09/28/2021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check001bond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09/21/2021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testdemo004</w:t>
      </w:r>
    </w:p>
    <w:p>
      <w:pPr>
        <w:jc w:val="left"/>
      </w:pPr>
      <w:r>
        <w:t>segg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$98,211.00</w:t>
      </w:r>
    </w:p>
    <w:p>
      <w:pPr>
        <w:jc w:val="left"/>
      </w:pPr>
      <w:r>
        <w:t>vendor company 001</w:t>
      </w:r>
    </w:p>
    <w:p>
      <w:pPr>
        <w:jc w:val="left"/>
      </w:pPr>
      <w:r>
        <w:t/>
      </w:r>
    </w:p>
    <w:sectPr>
      <w:footerReference w:type="default" r:id="Rd700ae1958a247a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700ae1958a247a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