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a5e6b332bb4879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7a7c20a7f1e4b0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2e0c78cd5b55412f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87a7c20a7f1e4b04" /><Relationship Type="http://schemas.openxmlformats.org/officeDocument/2006/relationships/footer" Target="/word/footer1.xml" Id="R2e0c78cd5b55412f" /><Relationship Type="http://schemas.openxmlformats.org/officeDocument/2006/relationships/settings" Target="/word/settings.xml" Id="Re4db57e9e7b14c8b" /></Relationships>
</file>