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06/28/2021testnewissue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06/29/2021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Bid012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21,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newtestforphoto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property 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04/30/2021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05/12/2021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001 </w:t>
      </w:r>
    </w:p>
    <w:p>
      <w:pPr>
        <w:jc w:val="left"/>
      </w:pPr>
      <w:r>
        <w:t>test01201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012121 Vendor02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$96,666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Email Log Check 02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$450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  <w:tr>
        <w:tc>
          <w:tcPr>
            <w:tcW w:w="6500" w:type="dxa"/>
          </w:tcPr>
          <w:p>
            <w:r>
              <w:t>Vendor Company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  </w:t>
            </w:r>
          </w:p>
        </w:tc>
      </w:tr>
    </w:tbl>
    <w:sectPr>
      <w:footerReference w:type="default" r:id="Ra659fbf84cb04fa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659fbf84cb04fa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