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d9c3a9fdb35e4bf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9c3a9fdb35e4bf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