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0BAA5" w14:textId="77777777" w:rsidR="00BA7513" w:rsidRPr="00AA00E8" w:rsidRDefault="00BA7513" w:rsidP="00BA7513">
      <w:pPr>
        <w:rPr>
          <w:rFonts w:ascii="Times New Roman" w:hAnsi="Times New Roman" w:cs="Times New Roman"/>
          <w:b/>
          <w:sz w:val="36"/>
        </w:rPr>
      </w:pPr>
      <w:r w:rsidRPr="00AA00E8">
        <w:rPr>
          <w:rFonts w:ascii="Times New Roman" w:hAnsi="Times New Roman" w:cs="Times New Roman"/>
          <w:b/>
          <w:sz w:val="36"/>
          <w:highlight w:val="cyan"/>
        </w:rPr>
        <w:t>FRESHCO HYPERMARKET - Performance Report</w:t>
      </w:r>
    </w:p>
    <w:p w14:paraId="5E122AD7" w14:textId="77777777" w:rsidR="00F200CE" w:rsidRDefault="00F200CE"/>
    <w:p w14:paraId="6813DBC7" w14:textId="77777777" w:rsidR="00BA7513" w:rsidRPr="00AA00E8" w:rsidRDefault="00BA7513" w:rsidP="00BA7513">
      <w:pPr>
        <w:rPr>
          <w:rFonts w:ascii="Times New Roman" w:hAnsi="Times New Roman" w:cs="Times New Roman"/>
          <w:sz w:val="28"/>
        </w:rPr>
      </w:pPr>
      <w:r w:rsidRPr="00AA00E8">
        <w:rPr>
          <w:rFonts w:ascii="Times New Roman" w:hAnsi="Times New Roman" w:cs="Times New Roman"/>
          <w:sz w:val="28"/>
          <w:highlight w:val="green"/>
        </w:rPr>
        <w:t>I. Introduction</w:t>
      </w:r>
    </w:p>
    <w:p w14:paraId="5CE34074" w14:textId="77777777" w:rsidR="00BA7513" w:rsidRDefault="00BA7513" w:rsidP="00BA7513"/>
    <w:p w14:paraId="152C86D9" w14:textId="77777777" w:rsidR="00BA7513" w:rsidRPr="00AA00E8" w:rsidRDefault="00BA7513" w:rsidP="00BA7513">
      <w:pPr>
        <w:rPr>
          <w:rFonts w:ascii="Times New Roman" w:hAnsi="Times New Roman" w:cs="Times New Roman"/>
        </w:rPr>
      </w:pPr>
      <w:r w:rsidRPr="00AA00E8">
        <w:rPr>
          <w:rFonts w:ascii="Times New Roman" w:hAnsi="Times New Roman" w:cs="Times New Roman"/>
        </w:rPr>
        <w:t>The following report provides an overview of the performance metrics for FRESHCO HYPERMARKET during the specified period. The data covers various aspects of the company's operations, including completion rate, product sales, delivery charges, discounts, delivery status, and order ratings.</w:t>
      </w:r>
    </w:p>
    <w:p w14:paraId="01CE72B9" w14:textId="77777777" w:rsidR="00BA7513" w:rsidRDefault="00BA7513"/>
    <w:p w14:paraId="50802C7A" w14:textId="77777777" w:rsidR="00BA7513" w:rsidRPr="00AA00E8" w:rsidRDefault="00BA7513" w:rsidP="00BA7513">
      <w:pPr>
        <w:rPr>
          <w:rFonts w:ascii="Times New Roman" w:hAnsi="Times New Roman" w:cs="Times New Roman"/>
          <w:sz w:val="28"/>
        </w:rPr>
      </w:pPr>
      <w:r w:rsidRPr="00AA00E8">
        <w:rPr>
          <w:rFonts w:ascii="Times New Roman" w:hAnsi="Times New Roman" w:cs="Times New Roman"/>
          <w:sz w:val="28"/>
          <w:highlight w:val="green"/>
        </w:rPr>
        <w:t>II. Completion Rate</w:t>
      </w:r>
    </w:p>
    <w:p w14:paraId="60372E0B" w14:textId="77777777" w:rsidR="00BA7513" w:rsidRDefault="00BA7513" w:rsidP="00BA7513"/>
    <w:p w14:paraId="3FEE4126" w14:textId="6EBA7EDB" w:rsidR="00BA7513" w:rsidRPr="00AA00E8" w:rsidRDefault="00BA7513" w:rsidP="00BA7513">
      <w:pPr>
        <w:rPr>
          <w:rFonts w:ascii="Times New Roman" w:hAnsi="Times New Roman" w:cs="Times New Roman"/>
        </w:rPr>
      </w:pPr>
      <w:r w:rsidRPr="00AA00E8">
        <w:rPr>
          <w:rFonts w:ascii="Times New Roman" w:hAnsi="Times New Roman" w:cs="Times New Roman"/>
        </w:rPr>
        <w:t xml:space="preserve">The completion rate for the specified period was an impressive </w:t>
      </w:r>
      <w:r>
        <w:rPr>
          <w:rFonts w:ascii="Times New Roman" w:hAnsi="Times New Roman" w:cs="Times New Roman"/>
        </w:rPr>
        <w:t>22,823.</w:t>
      </w:r>
      <w:r w:rsidRPr="00AA00E8">
        <w:rPr>
          <w:rFonts w:ascii="Times New Roman" w:hAnsi="Times New Roman" w:cs="Times New Roman"/>
        </w:rPr>
        <w:t xml:space="preserve"> This indicates that the vast majority of orders were successfully processed and fulfilled within the designated timeframe.</w:t>
      </w:r>
    </w:p>
    <w:p w14:paraId="437DE9D3" w14:textId="52BD49F4" w:rsidR="00BA7513" w:rsidRDefault="00BA7513">
      <w:r>
        <w:rPr>
          <w:noProof/>
          <w14:ligatures w14:val="standardContextual"/>
        </w:rPr>
        <w:drawing>
          <wp:inline distT="0" distB="0" distL="0" distR="0" wp14:anchorId="42CB018A" wp14:editId="54D85AC2">
            <wp:extent cx="4892040" cy="2964180"/>
            <wp:effectExtent l="0" t="0" r="3810" b="7620"/>
            <wp:docPr id="106171684" name="Chart 1">
              <a:extLst xmlns:a="http://schemas.openxmlformats.org/drawingml/2006/main">
                <a:ext uri="{FF2B5EF4-FFF2-40B4-BE49-F238E27FC236}">
                  <a16:creationId xmlns:a16="http://schemas.microsoft.com/office/drawing/2014/main" id="{F00080EF-ED9B-64D7-1195-1E1534ED63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B2237F8" w14:textId="77777777" w:rsidR="00220DB7" w:rsidRDefault="00220DB7"/>
    <w:p w14:paraId="34BAC1FA" w14:textId="77777777" w:rsidR="00220DB7" w:rsidRPr="00AA00E8" w:rsidRDefault="00220DB7" w:rsidP="00220DB7">
      <w:pPr>
        <w:rPr>
          <w:rFonts w:ascii="Times New Roman" w:hAnsi="Times New Roman" w:cs="Times New Roman"/>
          <w:sz w:val="28"/>
        </w:rPr>
      </w:pPr>
      <w:r w:rsidRPr="00AA00E8">
        <w:rPr>
          <w:rFonts w:ascii="Times New Roman" w:hAnsi="Times New Roman" w:cs="Times New Roman"/>
          <w:sz w:val="28"/>
          <w:highlight w:val="green"/>
        </w:rPr>
        <w:t>III. Sales Performance</w:t>
      </w:r>
    </w:p>
    <w:p w14:paraId="7BB0724D" w14:textId="77777777" w:rsidR="00220DB7" w:rsidRDefault="00220DB7" w:rsidP="00220DB7"/>
    <w:p w14:paraId="3B1DF60C" w14:textId="7D79902F" w:rsidR="00220DB7" w:rsidRPr="00AA00E8" w:rsidRDefault="00220DB7" w:rsidP="00220DB7">
      <w:pPr>
        <w:rPr>
          <w:rFonts w:ascii="Times New Roman" w:hAnsi="Times New Roman" w:cs="Times New Roman"/>
          <w:b/>
        </w:rPr>
      </w:pPr>
      <w:r w:rsidRPr="00AA00E8">
        <w:rPr>
          <w:rFonts w:ascii="Times New Roman" w:hAnsi="Times New Roman" w:cs="Times New Roman"/>
          <w:b/>
          <w:highlight w:val="cyan"/>
        </w:rPr>
        <w:t xml:space="preserve">1. Total Product Amount: </w:t>
      </w:r>
      <w:r w:rsidR="00C907E5">
        <w:rPr>
          <w:rFonts w:ascii="Times New Roman" w:hAnsi="Times New Roman" w:cs="Times New Roman"/>
          <w:b/>
          <w:highlight w:val="cyan"/>
        </w:rPr>
        <w:t>Rs.</w:t>
      </w:r>
      <w:r w:rsidRPr="00AA00E8">
        <w:rPr>
          <w:rFonts w:ascii="Times New Roman" w:hAnsi="Times New Roman" w:cs="Times New Roman"/>
          <w:b/>
          <w:highlight w:val="cyan"/>
        </w:rPr>
        <w:t>8,004,849</w:t>
      </w:r>
    </w:p>
    <w:p w14:paraId="077510CA" w14:textId="77777777" w:rsidR="00220DB7" w:rsidRPr="00AA00E8" w:rsidRDefault="00220DB7" w:rsidP="00220DB7">
      <w:pPr>
        <w:rPr>
          <w:rFonts w:ascii="Times New Roman" w:hAnsi="Times New Roman" w:cs="Times New Roman"/>
        </w:rPr>
      </w:pPr>
    </w:p>
    <w:p w14:paraId="3111D479" w14:textId="77777777" w:rsidR="00220DB7" w:rsidRPr="00AA00E8" w:rsidRDefault="00220DB7" w:rsidP="00220DB7">
      <w:pPr>
        <w:rPr>
          <w:rFonts w:ascii="Times New Roman" w:hAnsi="Times New Roman" w:cs="Times New Roman"/>
        </w:rPr>
      </w:pPr>
      <w:r w:rsidRPr="00AA00E8">
        <w:rPr>
          <w:rFonts w:ascii="Times New Roman" w:hAnsi="Times New Roman" w:cs="Times New Roman"/>
        </w:rPr>
        <w:lastRenderedPageBreak/>
        <w:t>The total product amount represents the revenue generated from product sales during the period under review. FRESHCO HYPERMARKET achieved a substantial product sales figure, contributing to the company's overall growth and success.</w:t>
      </w:r>
    </w:p>
    <w:p w14:paraId="119C5021" w14:textId="77777777" w:rsidR="00220DB7" w:rsidRDefault="00220DB7"/>
    <w:p w14:paraId="3C3CB996" w14:textId="00CFF425" w:rsidR="00C907E5" w:rsidRPr="00AA00E8" w:rsidRDefault="00C907E5" w:rsidP="00C907E5">
      <w:pPr>
        <w:rPr>
          <w:rFonts w:ascii="Times New Roman" w:hAnsi="Times New Roman" w:cs="Times New Roman"/>
          <w:b/>
          <w:highlight w:val="cyan"/>
        </w:rPr>
      </w:pPr>
      <w:r w:rsidRPr="00AA00E8">
        <w:rPr>
          <w:rFonts w:ascii="Times New Roman" w:hAnsi="Times New Roman" w:cs="Times New Roman"/>
          <w:b/>
          <w:highlight w:val="cyan"/>
        </w:rPr>
        <w:t xml:space="preserve">2. Total Delivery Charges: </w:t>
      </w:r>
      <w:r w:rsidR="003134F4">
        <w:rPr>
          <w:rFonts w:ascii="Times New Roman" w:hAnsi="Times New Roman" w:cs="Times New Roman"/>
          <w:b/>
          <w:highlight w:val="cyan"/>
        </w:rPr>
        <w:t>Rs.</w:t>
      </w:r>
      <w:r w:rsidRPr="00AA00E8">
        <w:rPr>
          <w:rFonts w:ascii="Times New Roman" w:hAnsi="Times New Roman" w:cs="Times New Roman"/>
          <w:b/>
          <w:highlight w:val="cyan"/>
        </w:rPr>
        <w:t>468,946</w:t>
      </w:r>
    </w:p>
    <w:p w14:paraId="00A88F7B" w14:textId="77777777" w:rsidR="00C907E5" w:rsidRDefault="00C907E5" w:rsidP="00C907E5"/>
    <w:p w14:paraId="5D9508F2" w14:textId="77777777" w:rsidR="00C907E5" w:rsidRDefault="00C907E5" w:rsidP="00C907E5">
      <w:pPr>
        <w:rPr>
          <w:rFonts w:ascii="Times New Roman" w:hAnsi="Times New Roman" w:cs="Times New Roman"/>
        </w:rPr>
      </w:pPr>
      <w:r w:rsidRPr="00AA00E8">
        <w:rPr>
          <w:rFonts w:ascii="Times New Roman" w:hAnsi="Times New Roman" w:cs="Times New Roman"/>
        </w:rPr>
        <w:t>Delivery charges are additional fees collected from customers for delivering their orders. The total delivery charges accrued during the period highlight the significance of delivery services in generating revenue.</w:t>
      </w:r>
    </w:p>
    <w:p w14:paraId="2B9C578D" w14:textId="77777777" w:rsidR="00FE7413" w:rsidRDefault="00FE7413" w:rsidP="00C907E5">
      <w:pPr>
        <w:rPr>
          <w:rFonts w:ascii="Times New Roman" w:hAnsi="Times New Roman" w:cs="Times New Roman"/>
        </w:rPr>
      </w:pPr>
    </w:p>
    <w:p w14:paraId="2DB6CDBE" w14:textId="14C9659A" w:rsidR="00FE7413" w:rsidRPr="00AA00E8" w:rsidRDefault="00FE7413" w:rsidP="00FE7413">
      <w:pPr>
        <w:rPr>
          <w:rFonts w:ascii="Times New Roman" w:hAnsi="Times New Roman" w:cs="Times New Roman"/>
          <w:b/>
          <w:highlight w:val="cyan"/>
        </w:rPr>
      </w:pPr>
      <w:r w:rsidRPr="00AA00E8">
        <w:rPr>
          <w:rFonts w:ascii="Times New Roman" w:hAnsi="Times New Roman" w:cs="Times New Roman"/>
          <w:b/>
          <w:highlight w:val="cyan"/>
        </w:rPr>
        <w:t xml:space="preserve">3. Total Discount Amount: </w:t>
      </w:r>
      <w:r>
        <w:rPr>
          <w:rFonts w:ascii="Times New Roman" w:hAnsi="Times New Roman" w:cs="Times New Roman"/>
          <w:b/>
          <w:highlight w:val="cyan"/>
        </w:rPr>
        <w:t>Rs.</w:t>
      </w:r>
      <w:r w:rsidRPr="00AA00E8">
        <w:rPr>
          <w:rFonts w:ascii="Times New Roman" w:hAnsi="Times New Roman" w:cs="Times New Roman"/>
          <w:b/>
          <w:highlight w:val="cyan"/>
        </w:rPr>
        <w:t>510,163</w:t>
      </w:r>
    </w:p>
    <w:p w14:paraId="58FFC08C" w14:textId="77777777" w:rsidR="00FE7413" w:rsidRPr="00AA00E8" w:rsidRDefault="00FE7413" w:rsidP="00FE7413">
      <w:pPr>
        <w:rPr>
          <w:rFonts w:ascii="Times New Roman" w:hAnsi="Times New Roman" w:cs="Times New Roman"/>
        </w:rPr>
      </w:pPr>
    </w:p>
    <w:p w14:paraId="668AA27C" w14:textId="77777777" w:rsidR="00FE7413" w:rsidRDefault="00FE7413" w:rsidP="00FE7413">
      <w:pPr>
        <w:rPr>
          <w:rFonts w:ascii="Times New Roman" w:hAnsi="Times New Roman" w:cs="Times New Roman"/>
        </w:rPr>
      </w:pPr>
      <w:r w:rsidRPr="00AA00E8">
        <w:rPr>
          <w:rFonts w:ascii="Times New Roman" w:hAnsi="Times New Roman" w:cs="Times New Roman"/>
        </w:rPr>
        <w:t>Discounts play a crucial role in attracting customers and boosting sales. The total discount amount provided to customers during the period indicates the impact of promotional strategies on the overall sales performance.</w:t>
      </w:r>
    </w:p>
    <w:p w14:paraId="5C07E4A7" w14:textId="77777777" w:rsidR="00FE7413" w:rsidRDefault="00FE7413" w:rsidP="00FE7413">
      <w:pPr>
        <w:rPr>
          <w:rFonts w:ascii="Times New Roman" w:hAnsi="Times New Roman" w:cs="Times New Roman"/>
        </w:rPr>
      </w:pPr>
    </w:p>
    <w:p w14:paraId="2C046BFE" w14:textId="77777777" w:rsidR="00FE7413" w:rsidRPr="00AA00E8" w:rsidRDefault="00FE7413" w:rsidP="00FE7413">
      <w:pPr>
        <w:rPr>
          <w:rFonts w:ascii="Times New Roman" w:hAnsi="Times New Roman" w:cs="Times New Roman"/>
          <w:sz w:val="28"/>
          <w:highlight w:val="green"/>
        </w:rPr>
      </w:pPr>
      <w:r w:rsidRPr="00AA00E8">
        <w:rPr>
          <w:rFonts w:ascii="Times New Roman" w:hAnsi="Times New Roman" w:cs="Times New Roman"/>
          <w:sz w:val="28"/>
          <w:highlight w:val="green"/>
        </w:rPr>
        <w:t>IV. Delivery Performance</w:t>
      </w:r>
    </w:p>
    <w:p w14:paraId="40AFC79D" w14:textId="77777777" w:rsidR="00FE7413" w:rsidRDefault="00FE7413" w:rsidP="00FE7413"/>
    <w:p w14:paraId="3289B1CB" w14:textId="1BC09998" w:rsidR="00FE7413" w:rsidRPr="00AA00E8" w:rsidRDefault="00FE7413" w:rsidP="00FE7413">
      <w:pPr>
        <w:rPr>
          <w:rFonts w:ascii="Times New Roman" w:hAnsi="Times New Roman" w:cs="Times New Roman"/>
          <w:b/>
          <w:highlight w:val="cyan"/>
        </w:rPr>
      </w:pPr>
      <w:r w:rsidRPr="00AA00E8">
        <w:rPr>
          <w:rFonts w:ascii="Times New Roman" w:hAnsi="Times New Roman" w:cs="Times New Roman"/>
          <w:b/>
          <w:highlight w:val="cyan"/>
        </w:rPr>
        <w:t>1. Total Deliveries Completed: 22,</w:t>
      </w:r>
      <w:r w:rsidR="00E42E3F">
        <w:rPr>
          <w:rFonts w:ascii="Times New Roman" w:hAnsi="Times New Roman" w:cs="Times New Roman"/>
          <w:b/>
          <w:highlight w:val="cyan"/>
        </w:rPr>
        <w:t>581</w:t>
      </w:r>
    </w:p>
    <w:p w14:paraId="677697D4" w14:textId="77777777" w:rsidR="00FE7413" w:rsidRPr="00AA00E8" w:rsidRDefault="00FE7413" w:rsidP="00FE7413">
      <w:pPr>
        <w:rPr>
          <w:rFonts w:ascii="Times New Roman" w:hAnsi="Times New Roman" w:cs="Times New Roman"/>
        </w:rPr>
      </w:pPr>
    </w:p>
    <w:p w14:paraId="4BAB8D1C" w14:textId="77777777" w:rsidR="00FE7413" w:rsidRPr="00AA00E8" w:rsidRDefault="00FE7413" w:rsidP="00FE7413">
      <w:pPr>
        <w:rPr>
          <w:rFonts w:ascii="Times New Roman" w:hAnsi="Times New Roman" w:cs="Times New Roman"/>
        </w:rPr>
      </w:pPr>
      <w:r w:rsidRPr="00AA00E8">
        <w:rPr>
          <w:rFonts w:ascii="Times New Roman" w:hAnsi="Times New Roman" w:cs="Times New Roman"/>
        </w:rPr>
        <w:t>The number of deliveries completed represents the successful fulfillment of orders during the specified period. FRESHCO HYPERMARKET achieved a substantial number of completed deliveries, indicating efficient delivery operations.</w:t>
      </w:r>
    </w:p>
    <w:p w14:paraId="0F5156FF" w14:textId="77777777" w:rsidR="00FE7413" w:rsidRPr="00AA00E8" w:rsidRDefault="00FE7413" w:rsidP="00FE7413">
      <w:pPr>
        <w:rPr>
          <w:rFonts w:ascii="Times New Roman" w:hAnsi="Times New Roman" w:cs="Times New Roman"/>
          <w:b/>
          <w:highlight w:val="cyan"/>
        </w:rPr>
      </w:pPr>
    </w:p>
    <w:p w14:paraId="3E8336B9" w14:textId="1358922E" w:rsidR="00FE7413" w:rsidRPr="00AA00E8" w:rsidRDefault="00FE7413" w:rsidP="00FE7413">
      <w:pPr>
        <w:rPr>
          <w:rFonts w:ascii="Times New Roman" w:hAnsi="Times New Roman" w:cs="Times New Roman"/>
          <w:b/>
          <w:highlight w:val="cyan"/>
        </w:rPr>
      </w:pPr>
      <w:r w:rsidRPr="00AA00E8">
        <w:rPr>
          <w:rFonts w:ascii="Times New Roman" w:hAnsi="Times New Roman" w:cs="Times New Roman"/>
          <w:b/>
          <w:highlight w:val="cyan"/>
        </w:rPr>
        <w:t xml:space="preserve">2. Total Deliveries Not Completed: </w:t>
      </w:r>
      <w:r w:rsidR="001E3110">
        <w:rPr>
          <w:rFonts w:ascii="Times New Roman" w:hAnsi="Times New Roman" w:cs="Times New Roman"/>
          <w:b/>
          <w:highlight w:val="cyan"/>
        </w:rPr>
        <w:t>242</w:t>
      </w:r>
    </w:p>
    <w:p w14:paraId="4AD738FD" w14:textId="77777777" w:rsidR="00FE7413" w:rsidRPr="00AA00E8" w:rsidRDefault="00FE7413" w:rsidP="00FE7413">
      <w:pPr>
        <w:rPr>
          <w:rFonts w:ascii="Times New Roman" w:hAnsi="Times New Roman" w:cs="Times New Roman"/>
        </w:rPr>
      </w:pPr>
    </w:p>
    <w:p w14:paraId="3DB21D53" w14:textId="77777777" w:rsidR="00FE7413" w:rsidRDefault="00FE7413" w:rsidP="00FE7413">
      <w:pPr>
        <w:rPr>
          <w:rFonts w:ascii="Times New Roman" w:hAnsi="Times New Roman" w:cs="Times New Roman"/>
        </w:rPr>
      </w:pPr>
      <w:r w:rsidRPr="00AA00E8">
        <w:rPr>
          <w:rFonts w:ascii="Times New Roman" w:hAnsi="Times New Roman" w:cs="Times New Roman"/>
        </w:rPr>
        <w:t>While FRESHCO HYPERMARKET maintained a high completion rate, there were a few instances where deliveries were not completed as expected. The company should further investigate these cases to identify any underlying issues affecting delivery services.</w:t>
      </w:r>
    </w:p>
    <w:p w14:paraId="7E4791AB" w14:textId="77777777" w:rsidR="00B15701" w:rsidRDefault="00B15701" w:rsidP="00FE7413">
      <w:pPr>
        <w:rPr>
          <w:rFonts w:ascii="Times New Roman" w:hAnsi="Times New Roman" w:cs="Times New Roman"/>
        </w:rPr>
      </w:pPr>
    </w:p>
    <w:p w14:paraId="4A5E82D3" w14:textId="77777777" w:rsidR="00B15701" w:rsidRPr="00AA00E8" w:rsidRDefault="00B15701" w:rsidP="00B15701">
      <w:pPr>
        <w:rPr>
          <w:rFonts w:ascii="Times New Roman" w:hAnsi="Times New Roman" w:cs="Times New Roman"/>
          <w:sz w:val="28"/>
          <w:highlight w:val="green"/>
        </w:rPr>
      </w:pPr>
      <w:r w:rsidRPr="00AA00E8">
        <w:rPr>
          <w:rFonts w:ascii="Times New Roman" w:hAnsi="Times New Roman" w:cs="Times New Roman"/>
          <w:sz w:val="28"/>
          <w:highlight w:val="green"/>
        </w:rPr>
        <w:t>V. Customer Satisfaction</w:t>
      </w:r>
    </w:p>
    <w:p w14:paraId="26CDC586" w14:textId="77777777" w:rsidR="00B15701" w:rsidRDefault="00B15701" w:rsidP="00B15701"/>
    <w:p w14:paraId="3F1F7C99" w14:textId="77777777" w:rsidR="00B15701" w:rsidRPr="00AA00E8" w:rsidRDefault="00B15701" w:rsidP="00B15701">
      <w:pPr>
        <w:rPr>
          <w:rFonts w:ascii="Times New Roman" w:hAnsi="Times New Roman" w:cs="Times New Roman"/>
          <w:b/>
          <w:highlight w:val="cyan"/>
        </w:rPr>
      </w:pPr>
      <w:r w:rsidRPr="00AA00E8">
        <w:rPr>
          <w:rFonts w:ascii="Times New Roman" w:hAnsi="Times New Roman" w:cs="Times New Roman"/>
          <w:b/>
          <w:highlight w:val="cyan"/>
        </w:rPr>
        <w:t>Total Order Ratings: 22,823</w:t>
      </w:r>
    </w:p>
    <w:p w14:paraId="35FBC808" w14:textId="77777777" w:rsidR="00B15701" w:rsidRDefault="00B15701" w:rsidP="00B15701"/>
    <w:p w14:paraId="1735BB91" w14:textId="77777777" w:rsidR="00B15701" w:rsidRDefault="00B15701" w:rsidP="00B15701"/>
    <w:p w14:paraId="0369694B" w14:textId="77777777" w:rsidR="00B15701" w:rsidRPr="00AA00E8" w:rsidRDefault="00B15701" w:rsidP="00B15701">
      <w:pPr>
        <w:rPr>
          <w:rFonts w:ascii="Times New Roman" w:hAnsi="Times New Roman" w:cs="Times New Roman"/>
          <w:b/>
          <w:highlight w:val="cyan"/>
        </w:rPr>
      </w:pPr>
    </w:p>
    <w:p w14:paraId="7DF91DE3" w14:textId="77777777" w:rsidR="00B15701" w:rsidRPr="00AA00E8" w:rsidRDefault="00B15701" w:rsidP="00B15701">
      <w:pPr>
        <w:rPr>
          <w:rFonts w:ascii="Times New Roman" w:hAnsi="Times New Roman" w:cs="Times New Roman"/>
          <w:b/>
          <w:highlight w:val="cyan"/>
        </w:rPr>
      </w:pPr>
      <w:r w:rsidRPr="00AA00E8">
        <w:rPr>
          <w:rFonts w:ascii="Times New Roman" w:hAnsi="Times New Roman" w:cs="Times New Roman"/>
          <w:b/>
          <w:highlight w:val="cyan"/>
        </w:rPr>
        <w:t>Customer Ratings:</w:t>
      </w:r>
    </w:p>
    <w:p w14:paraId="58FC7DC8" w14:textId="77777777" w:rsidR="00B15701" w:rsidRPr="00AA00E8" w:rsidRDefault="00B15701" w:rsidP="00B15701">
      <w:pPr>
        <w:rPr>
          <w:rFonts w:ascii="Times New Roman" w:hAnsi="Times New Roman" w:cs="Times New Roman"/>
        </w:rPr>
      </w:pPr>
    </w:p>
    <w:p w14:paraId="5DFCE809" w14:textId="69724648" w:rsidR="00B15701" w:rsidRDefault="00B15701" w:rsidP="00B15701">
      <w:pPr>
        <w:rPr>
          <w:rFonts w:ascii="Times New Roman" w:hAnsi="Times New Roman" w:cs="Times New Roman"/>
        </w:rPr>
      </w:pPr>
      <w:r w:rsidRPr="00AA00E8">
        <w:rPr>
          <w:rFonts w:ascii="Times New Roman" w:hAnsi="Times New Roman" w:cs="Times New Roman"/>
        </w:rPr>
        <w:t>At Freshco Hypermarket, we value the feedback of our esteemed customers. Your ratings help us understand your experience better and enable us to improve our services to meet your expectations. Please take a moment to rate your recent shopping experience with us:</w:t>
      </w:r>
    </w:p>
    <w:p w14:paraId="7C7DBA47" w14:textId="7A611457" w:rsidR="00B15701" w:rsidRDefault="00B15701" w:rsidP="00B15701">
      <w:pPr>
        <w:rPr>
          <w:rFonts w:ascii="Times New Roman" w:hAnsi="Times New Roman" w:cs="Times New Roman"/>
        </w:rPr>
      </w:pPr>
      <w:r>
        <w:rPr>
          <w:noProof/>
          <w14:ligatures w14:val="standardContextual"/>
        </w:rPr>
        <w:drawing>
          <wp:inline distT="0" distB="0" distL="0" distR="0" wp14:anchorId="795653BA" wp14:editId="7FD6FCBB">
            <wp:extent cx="4572000" cy="2743200"/>
            <wp:effectExtent l="0" t="0" r="0" b="0"/>
            <wp:docPr id="76248805" name="Chart 1">
              <a:extLst xmlns:a="http://schemas.openxmlformats.org/drawingml/2006/main">
                <a:ext uri="{FF2B5EF4-FFF2-40B4-BE49-F238E27FC236}">
                  <a16:creationId xmlns:a16="http://schemas.microsoft.com/office/drawing/2014/main" id="{B71F39FA-3B63-4357-917C-793297D812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761EA31" w14:textId="77777777" w:rsidR="00977939" w:rsidRPr="00AA00E8" w:rsidRDefault="00977939" w:rsidP="00977939">
      <w:pPr>
        <w:rPr>
          <w:rFonts w:ascii="Times New Roman" w:hAnsi="Times New Roman" w:cs="Times New Roman"/>
        </w:rPr>
      </w:pPr>
      <w:r w:rsidRPr="00AA00E8">
        <w:rPr>
          <w:rFonts w:ascii="Times New Roman" w:hAnsi="Times New Roman" w:cs="Times New Roman"/>
        </w:rPr>
        <w:t>We strive to deliver the best shopping experience to every customer who walks through our doors or avails our home delivery service. Your feedback matters to us, and it is through your valuable ratings that we can enhance convenience, product quality, and overall customer satisfaction.</w:t>
      </w:r>
    </w:p>
    <w:p w14:paraId="02626326" w14:textId="77777777" w:rsidR="00977939" w:rsidRPr="00AA00E8" w:rsidRDefault="00977939" w:rsidP="00977939">
      <w:pPr>
        <w:rPr>
          <w:rFonts w:ascii="Times New Roman" w:hAnsi="Times New Roman" w:cs="Times New Roman"/>
        </w:rPr>
      </w:pPr>
    </w:p>
    <w:p w14:paraId="13825A56" w14:textId="77777777" w:rsidR="00977939" w:rsidRPr="00AA00E8" w:rsidRDefault="00977939" w:rsidP="00977939">
      <w:pPr>
        <w:rPr>
          <w:rFonts w:ascii="Times New Roman" w:hAnsi="Times New Roman" w:cs="Times New Roman"/>
        </w:rPr>
      </w:pPr>
      <w:r w:rsidRPr="00AA00E8">
        <w:rPr>
          <w:rFonts w:ascii="Times New Roman" w:hAnsi="Times New Roman" w:cs="Times New Roman"/>
        </w:rPr>
        <w:t>Thank you for being a part of the Freshco Hypermarket family. Your continued support drives us to excel.</w:t>
      </w:r>
    </w:p>
    <w:p w14:paraId="0AD04B32" w14:textId="77777777" w:rsidR="00977939" w:rsidRPr="00AA00E8" w:rsidRDefault="00977939" w:rsidP="00977939">
      <w:pPr>
        <w:rPr>
          <w:rFonts w:ascii="Times New Roman" w:hAnsi="Times New Roman" w:cs="Times New Roman"/>
        </w:rPr>
      </w:pPr>
    </w:p>
    <w:p w14:paraId="73E17F3F" w14:textId="77777777" w:rsidR="00977939" w:rsidRPr="00AA00E8" w:rsidRDefault="00977939" w:rsidP="00977939">
      <w:pPr>
        <w:rPr>
          <w:rFonts w:ascii="Times New Roman" w:hAnsi="Times New Roman" w:cs="Times New Roman"/>
        </w:rPr>
      </w:pPr>
      <w:r w:rsidRPr="00AA00E8">
        <w:rPr>
          <w:rFonts w:ascii="Times New Roman" w:hAnsi="Times New Roman" w:cs="Times New Roman"/>
        </w:rPr>
        <w:t>Customer ratings play a vital role in measuring customer satisfaction and the quality of services provided by FRESHCO HYPERMARKET. The high number of order ratings indicates active customer engagement and feedback.</w:t>
      </w:r>
    </w:p>
    <w:p w14:paraId="685A9DBA" w14:textId="77777777" w:rsidR="00977939" w:rsidRDefault="00977939" w:rsidP="00B15701">
      <w:pPr>
        <w:rPr>
          <w:rFonts w:ascii="Times New Roman" w:hAnsi="Times New Roman" w:cs="Times New Roman"/>
        </w:rPr>
      </w:pPr>
    </w:p>
    <w:p w14:paraId="4269BAEF" w14:textId="77777777" w:rsidR="008714B8" w:rsidRPr="00AA00E8" w:rsidRDefault="008714B8" w:rsidP="008714B8">
      <w:pPr>
        <w:rPr>
          <w:rFonts w:ascii="Times New Roman" w:hAnsi="Times New Roman" w:cs="Times New Roman"/>
          <w:sz w:val="28"/>
          <w:highlight w:val="green"/>
        </w:rPr>
      </w:pPr>
      <w:r w:rsidRPr="00AA00E8">
        <w:rPr>
          <w:rFonts w:ascii="Times New Roman" w:hAnsi="Times New Roman" w:cs="Times New Roman"/>
          <w:sz w:val="28"/>
          <w:highlight w:val="green"/>
        </w:rPr>
        <w:t>VI. Conclusion</w:t>
      </w:r>
    </w:p>
    <w:p w14:paraId="6D353A30" w14:textId="77777777" w:rsidR="008714B8" w:rsidRDefault="008714B8" w:rsidP="008714B8"/>
    <w:p w14:paraId="2E063BB3" w14:textId="77777777" w:rsidR="008714B8" w:rsidRPr="00AA00E8" w:rsidRDefault="008714B8" w:rsidP="008714B8">
      <w:pPr>
        <w:rPr>
          <w:rFonts w:ascii="Times New Roman" w:hAnsi="Times New Roman" w:cs="Times New Roman"/>
        </w:rPr>
      </w:pPr>
      <w:r w:rsidRPr="00AA00E8">
        <w:rPr>
          <w:rFonts w:ascii="Times New Roman" w:hAnsi="Times New Roman" w:cs="Times New Roman"/>
        </w:rPr>
        <w:t xml:space="preserve">In conclusion, FRESHCO HYPERMARKET has demonstrated strong performance during the specified period. The high completion rate, significant product sales, and positive customer ratings reflect the </w:t>
      </w:r>
      <w:r w:rsidRPr="00AA00E8">
        <w:rPr>
          <w:rFonts w:ascii="Times New Roman" w:hAnsi="Times New Roman" w:cs="Times New Roman"/>
        </w:rPr>
        <w:lastRenderedPageBreak/>
        <w:t>company's commitment to providing quality products and services. However, the few instances of incomplete deliveries should be thoroughly examined to maintain customer satisfaction and operational efficiency.</w:t>
      </w:r>
    </w:p>
    <w:p w14:paraId="402D0A09" w14:textId="77777777" w:rsidR="008714B8" w:rsidRPr="00AA00E8" w:rsidRDefault="008714B8" w:rsidP="008714B8">
      <w:pPr>
        <w:rPr>
          <w:rFonts w:ascii="Times New Roman" w:hAnsi="Times New Roman" w:cs="Times New Roman"/>
        </w:rPr>
      </w:pPr>
    </w:p>
    <w:p w14:paraId="1AE6C41A" w14:textId="77777777" w:rsidR="008714B8" w:rsidRDefault="008714B8" w:rsidP="008714B8">
      <w:r w:rsidRPr="00AA00E8">
        <w:rPr>
          <w:rFonts w:ascii="Times New Roman" w:hAnsi="Times New Roman" w:cs="Times New Roman"/>
        </w:rPr>
        <w:t>As the market continues to evolve, FRESHCO HYPERMARKET should focus on maintaining its competitive edge by continuously improving its products, delivery services, and customer experience.</w:t>
      </w:r>
      <w:r>
        <w:t xml:space="preserve"> By analysing the data presented in this report, the company can identify areas for further growth and enhancement.</w:t>
      </w:r>
    </w:p>
    <w:p w14:paraId="21FDE234" w14:textId="77777777" w:rsidR="008714B8" w:rsidRDefault="008714B8" w:rsidP="008714B8"/>
    <w:p w14:paraId="23DBA6AE" w14:textId="77777777" w:rsidR="008714B8" w:rsidRDefault="008714B8" w:rsidP="008714B8">
      <w:r>
        <w:t>Should you require any additional information or have specific inquiries, please do not hesitate to reach out.</w:t>
      </w:r>
    </w:p>
    <w:p w14:paraId="68C0AAEA" w14:textId="77777777" w:rsidR="008714B8" w:rsidRPr="00AA00E8" w:rsidRDefault="008714B8" w:rsidP="00B15701">
      <w:pPr>
        <w:rPr>
          <w:rFonts w:ascii="Times New Roman" w:hAnsi="Times New Roman" w:cs="Times New Roman"/>
        </w:rPr>
      </w:pPr>
    </w:p>
    <w:p w14:paraId="48F64D68" w14:textId="77777777" w:rsidR="00FE7413" w:rsidRPr="00AA00E8" w:rsidRDefault="00FE7413" w:rsidP="00FE7413">
      <w:pPr>
        <w:rPr>
          <w:rFonts w:ascii="Times New Roman" w:hAnsi="Times New Roman" w:cs="Times New Roman"/>
        </w:rPr>
      </w:pPr>
    </w:p>
    <w:p w14:paraId="125A4FDF" w14:textId="77777777" w:rsidR="00FE7413" w:rsidRPr="00AA00E8" w:rsidRDefault="00FE7413" w:rsidP="00C907E5">
      <w:pPr>
        <w:rPr>
          <w:rFonts w:ascii="Times New Roman" w:hAnsi="Times New Roman" w:cs="Times New Roman"/>
        </w:rPr>
      </w:pPr>
    </w:p>
    <w:p w14:paraId="6722C717" w14:textId="77777777" w:rsidR="00C907E5" w:rsidRDefault="00C907E5"/>
    <w:sectPr w:rsidR="00C90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13"/>
    <w:rsid w:val="00046CCD"/>
    <w:rsid w:val="001E3110"/>
    <w:rsid w:val="00220DB7"/>
    <w:rsid w:val="003134F4"/>
    <w:rsid w:val="008714B8"/>
    <w:rsid w:val="00977939"/>
    <w:rsid w:val="00B15701"/>
    <w:rsid w:val="00BA7513"/>
    <w:rsid w:val="00C907E5"/>
    <w:rsid w:val="00E42E3F"/>
    <w:rsid w:val="00F200CE"/>
    <w:rsid w:val="00FE7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F304"/>
  <w15:chartTrackingRefBased/>
  <w15:docId w15:val="{CB0D5D67-E8DD-492F-87A8-9B7E16FC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513"/>
    <w:rPr>
      <w:kern w:val="0"/>
      <w:lang w:val="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Skillovilla\Capstones%20Files\Excel\Excel%20CapstoneTransactionData_.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killovilla\Capstones%20Files\Excel\Excel%20CapstoneTransactionData_.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CapstoneTransactionData_.xlsx]Completion Rate Analysis!PivotTable7</c:name>
    <c:fmtId val="-1"/>
  </c:pivotSource>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6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7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7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7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7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7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7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7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7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7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7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5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5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5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5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5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5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5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5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5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s>
    <c:plotArea>
      <c:layout>
        <c:manualLayout>
          <c:layoutTarget val="inner"/>
          <c:xMode val="edge"/>
          <c:yMode val="edge"/>
          <c:x val="0.11930482988691835"/>
          <c:y val="0.17699026374916504"/>
          <c:w val="0.4233916730034914"/>
          <c:h val="0.69875952202632774"/>
        </c:manualLayout>
      </c:layout>
      <c:doughnutChart>
        <c:varyColors val="1"/>
        <c:ser>
          <c:idx val="0"/>
          <c:order val="0"/>
          <c:tx>
            <c:strRef>
              <c:f>'Completion Rate Analysis'!$B$14</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ADD9-44E6-BC44-F95A1E81D259}"/>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ADD9-44E6-BC44-F95A1E81D259}"/>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ADD9-44E6-BC44-F95A1E81D259}"/>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ADD9-44E6-BC44-F95A1E81D259}"/>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ADD9-44E6-BC44-F95A1E81D259}"/>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ADD9-44E6-BC44-F95A1E81D259}"/>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ADD9-44E6-BC44-F95A1E81D259}"/>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F-ADD9-44E6-BC44-F95A1E81D259}"/>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1-ADD9-44E6-BC44-F95A1E81D259}"/>
              </c:ext>
            </c:extLst>
          </c:dPt>
          <c:dPt>
            <c:idx val="9"/>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3-ADD9-44E6-BC44-F95A1E81D259}"/>
              </c:ext>
            </c:extLst>
          </c:dPt>
          <c:dPt>
            <c:idx val="10"/>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5-ADD9-44E6-BC44-F95A1E81D259}"/>
              </c:ext>
            </c:extLst>
          </c:dPt>
          <c:dPt>
            <c:idx val="11"/>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7-ADD9-44E6-BC44-F95A1E81D259}"/>
              </c:ext>
            </c:extLst>
          </c:dPt>
          <c:dPt>
            <c:idx val="12"/>
            <c:bubble3D val="0"/>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9-ADD9-44E6-BC44-F95A1E81D259}"/>
              </c:ext>
            </c:extLst>
          </c:dPt>
          <c:dPt>
            <c:idx val="13"/>
            <c:bubble3D val="0"/>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B-ADD9-44E6-BC44-F95A1E81D259}"/>
              </c:ext>
            </c:extLst>
          </c:dPt>
          <c:dPt>
            <c:idx val="14"/>
            <c:bubble3D val="0"/>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D-ADD9-44E6-BC44-F95A1E81D259}"/>
              </c:ext>
            </c:extLst>
          </c:dPt>
          <c:dPt>
            <c:idx val="15"/>
            <c:bubble3D val="0"/>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F-ADD9-44E6-BC44-F95A1E81D259}"/>
              </c:ext>
            </c:extLst>
          </c:dPt>
          <c:dPt>
            <c:idx val="16"/>
            <c:bubble3D val="0"/>
            <c:spPr>
              <a:gradFill rotWithShape="1">
                <a:gsLst>
                  <a:gs pos="0">
                    <a:schemeClr val="accent5">
                      <a:lumMod val="80000"/>
                      <a:lumOff val="20000"/>
                      <a:satMod val="103000"/>
                      <a:lumMod val="102000"/>
                      <a:tint val="94000"/>
                    </a:schemeClr>
                  </a:gs>
                  <a:gs pos="50000">
                    <a:schemeClr val="accent5">
                      <a:lumMod val="80000"/>
                      <a:lumOff val="20000"/>
                      <a:satMod val="110000"/>
                      <a:lumMod val="100000"/>
                      <a:shade val="100000"/>
                    </a:schemeClr>
                  </a:gs>
                  <a:gs pos="100000">
                    <a:schemeClr val="accent5">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1-ADD9-44E6-BC44-F95A1E81D259}"/>
              </c:ext>
            </c:extLst>
          </c:dPt>
          <c:dPt>
            <c:idx val="17"/>
            <c:bubble3D val="0"/>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3-ADD9-44E6-BC44-F95A1E81D259}"/>
              </c:ext>
            </c:extLst>
          </c:dPt>
          <c:dPt>
            <c:idx val="18"/>
            <c:bubble3D val="0"/>
            <c:spPr>
              <a:gradFill rotWithShape="1">
                <a:gsLst>
                  <a:gs pos="0">
                    <a:schemeClr val="accent1">
                      <a:lumMod val="80000"/>
                      <a:satMod val="103000"/>
                      <a:lumMod val="102000"/>
                      <a:tint val="94000"/>
                    </a:schemeClr>
                  </a:gs>
                  <a:gs pos="50000">
                    <a:schemeClr val="accent1">
                      <a:lumMod val="80000"/>
                      <a:satMod val="110000"/>
                      <a:lumMod val="100000"/>
                      <a:shade val="100000"/>
                    </a:schemeClr>
                  </a:gs>
                  <a:gs pos="100000">
                    <a:schemeClr val="accent1">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5-ADD9-44E6-BC44-F95A1E81D259}"/>
              </c:ext>
            </c:extLst>
          </c:dPt>
          <c:dPt>
            <c:idx val="19"/>
            <c:bubble3D val="0"/>
            <c:spPr>
              <a:gradFill rotWithShape="1">
                <a:gsLst>
                  <a:gs pos="0">
                    <a:schemeClr val="accent2">
                      <a:lumMod val="80000"/>
                      <a:satMod val="103000"/>
                      <a:lumMod val="102000"/>
                      <a:tint val="94000"/>
                    </a:schemeClr>
                  </a:gs>
                  <a:gs pos="50000">
                    <a:schemeClr val="accent2">
                      <a:lumMod val="80000"/>
                      <a:satMod val="110000"/>
                      <a:lumMod val="100000"/>
                      <a:shade val="100000"/>
                    </a:schemeClr>
                  </a:gs>
                  <a:gs pos="100000">
                    <a:schemeClr val="accent2">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7-ADD9-44E6-BC44-F95A1E81D259}"/>
              </c:ext>
            </c:extLst>
          </c:dPt>
          <c:dPt>
            <c:idx val="20"/>
            <c:bubble3D val="0"/>
            <c:spPr>
              <a:gradFill rotWithShape="1">
                <a:gsLst>
                  <a:gs pos="0">
                    <a:schemeClr val="accent3">
                      <a:lumMod val="80000"/>
                      <a:satMod val="103000"/>
                      <a:lumMod val="102000"/>
                      <a:tint val="94000"/>
                    </a:schemeClr>
                  </a:gs>
                  <a:gs pos="50000">
                    <a:schemeClr val="accent3">
                      <a:lumMod val="80000"/>
                      <a:satMod val="110000"/>
                      <a:lumMod val="100000"/>
                      <a:shade val="100000"/>
                    </a:schemeClr>
                  </a:gs>
                  <a:gs pos="100000">
                    <a:schemeClr val="accent3">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9-ADD9-44E6-BC44-F95A1E81D259}"/>
              </c:ext>
            </c:extLst>
          </c:dPt>
          <c:dPt>
            <c:idx val="21"/>
            <c:bubble3D val="0"/>
            <c:spPr>
              <a:gradFill rotWithShape="1">
                <a:gsLst>
                  <a:gs pos="0">
                    <a:schemeClr val="accent4">
                      <a:lumMod val="80000"/>
                      <a:satMod val="103000"/>
                      <a:lumMod val="102000"/>
                      <a:tint val="94000"/>
                    </a:schemeClr>
                  </a:gs>
                  <a:gs pos="50000">
                    <a:schemeClr val="accent4">
                      <a:lumMod val="80000"/>
                      <a:satMod val="110000"/>
                      <a:lumMod val="100000"/>
                      <a:shade val="100000"/>
                    </a:schemeClr>
                  </a:gs>
                  <a:gs pos="100000">
                    <a:schemeClr val="accent4">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B-ADD9-44E6-BC44-F95A1E81D259}"/>
              </c:ext>
            </c:extLst>
          </c:dPt>
          <c:dPt>
            <c:idx val="22"/>
            <c:bubble3D val="0"/>
            <c:spPr>
              <a:gradFill rotWithShape="1">
                <a:gsLst>
                  <a:gs pos="0">
                    <a:schemeClr val="accent5">
                      <a:lumMod val="80000"/>
                      <a:satMod val="103000"/>
                      <a:lumMod val="102000"/>
                      <a:tint val="94000"/>
                    </a:schemeClr>
                  </a:gs>
                  <a:gs pos="50000">
                    <a:schemeClr val="accent5">
                      <a:lumMod val="80000"/>
                      <a:satMod val="110000"/>
                      <a:lumMod val="100000"/>
                      <a:shade val="100000"/>
                    </a:schemeClr>
                  </a:gs>
                  <a:gs pos="100000">
                    <a:schemeClr val="accent5">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D-ADD9-44E6-BC44-F95A1E81D259}"/>
              </c:ext>
            </c:extLst>
          </c:dPt>
          <c:dPt>
            <c:idx val="23"/>
            <c:bubble3D val="0"/>
            <c:spPr>
              <a:gradFill rotWithShape="1">
                <a:gsLst>
                  <a:gs pos="0">
                    <a:schemeClr val="accent6">
                      <a:lumMod val="80000"/>
                      <a:satMod val="103000"/>
                      <a:lumMod val="102000"/>
                      <a:tint val="94000"/>
                    </a:schemeClr>
                  </a:gs>
                  <a:gs pos="50000">
                    <a:schemeClr val="accent6">
                      <a:lumMod val="80000"/>
                      <a:satMod val="110000"/>
                      <a:lumMod val="100000"/>
                      <a:shade val="100000"/>
                    </a:schemeClr>
                  </a:gs>
                  <a:gs pos="100000">
                    <a:schemeClr val="accent6">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2F-ADD9-44E6-BC44-F95A1E81D259}"/>
              </c:ext>
            </c:extLst>
          </c:dPt>
          <c:dPt>
            <c:idx val="24"/>
            <c:bubble3D val="0"/>
            <c:spPr>
              <a:gradFill rotWithShape="1">
                <a:gsLst>
                  <a:gs pos="0">
                    <a:schemeClr val="accent1">
                      <a:lumMod val="60000"/>
                      <a:lumOff val="40000"/>
                      <a:satMod val="103000"/>
                      <a:lumMod val="102000"/>
                      <a:tint val="94000"/>
                    </a:schemeClr>
                  </a:gs>
                  <a:gs pos="50000">
                    <a:schemeClr val="accent1">
                      <a:lumMod val="60000"/>
                      <a:lumOff val="40000"/>
                      <a:satMod val="110000"/>
                      <a:lumMod val="100000"/>
                      <a:shade val="100000"/>
                    </a:schemeClr>
                  </a:gs>
                  <a:gs pos="100000">
                    <a:schemeClr val="accent1">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1-ADD9-44E6-BC44-F95A1E81D259}"/>
              </c:ext>
            </c:extLst>
          </c:dPt>
          <c:dPt>
            <c:idx val="25"/>
            <c:bubble3D val="0"/>
            <c:spPr>
              <a:gradFill rotWithShape="1">
                <a:gsLst>
                  <a:gs pos="0">
                    <a:schemeClr val="accent2">
                      <a:lumMod val="60000"/>
                      <a:lumOff val="40000"/>
                      <a:satMod val="103000"/>
                      <a:lumMod val="102000"/>
                      <a:tint val="94000"/>
                    </a:schemeClr>
                  </a:gs>
                  <a:gs pos="50000">
                    <a:schemeClr val="accent2">
                      <a:lumMod val="60000"/>
                      <a:lumOff val="40000"/>
                      <a:satMod val="110000"/>
                      <a:lumMod val="100000"/>
                      <a:shade val="100000"/>
                    </a:schemeClr>
                  </a:gs>
                  <a:gs pos="100000">
                    <a:schemeClr val="accent2">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3-ADD9-44E6-BC44-F95A1E81D259}"/>
              </c:ext>
            </c:extLst>
          </c:dPt>
          <c:dPt>
            <c:idx val="26"/>
            <c:bubble3D val="0"/>
            <c:spPr>
              <a:gradFill rotWithShape="1">
                <a:gsLst>
                  <a:gs pos="0">
                    <a:schemeClr val="accent3">
                      <a:lumMod val="60000"/>
                      <a:lumOff val="40000"/>
                      <a:satMod val="103000"/>
                      <a:lumMod val="102000"/>
                      <a:tint val="94000"/>
                    </a:schemeClr>
                  </a:gs>
                  <a:gs pos="50000">
                    <a:schemeClr val="accent3">
                      <a:lumMod val="60000"/>
                      <a:lumOff val="40000"/>
                      <a:satMod val="110000"/>
                      <a:lumMod val="100000"/>
                      <a:shade val="100000"/>
                    </a:schemeClr>
                  </a:gs>
                  <a:gs pos="100000">
                    <a:schemeClr val="accent3">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5-ADD9-44E6-BC44-F95A1E81D259}"/>
              </c:ext>
            </c:extLst>
          </c:dPt>
          <c:dPt>
            <c:idx val="27"/>
            <c:bubble3D val="0"/>
            <c:spPr>
              <a:gradFill rotWithShape="1">
                <a:gsLst>
                  <a:gs pos="0">
                    <a:schemeClr val="accent4">
                      <a:lumMod val="60000"/>
                      <a:lumOff val="40000"/>
                      <a:satMod val="103000"/>
                      <a:lumMod val="102000"/>
                      <a:tint val="94000"/>
                    </a:schemeClr>
                  </a:gs>
                  <a:gs pos="50000">
                    <a:schemeClr val="accent4">
                      <a:lumMod val="60000"/>
                      <a:lumOff val="40000"/>
                      <a:satMod val="110000"/>
                      <a:lumMod val="100000"/>
                      <a:shade val="100000"/>
                    </a:schemeClr>
                  </a:gs>
                  <a:gs pos="100000">
                    <a:schemeClr val="accent4">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7-ADD9-44E6-BC44-F95A1E81D259}"/>
              </c:ext>
            </c:extLst>
          </c:dPt>
          <c:dPt>
            <c:idx val="28"/>
            <c:bubble3D val="0"/>
            <c:spPr>
              <a:gradFill rotWithShape="1">
                <a:gsLst>
                  <a:gs pos="0">
                    <a:schemeClr val="accent5">
                      <a:lumMod val="60000"/>
                      <a:lumOff val="40000"/>
                      <a:satMod val="103000"/>
                      <a:lumMod val="102000"/>
                      <a:tint val="94000"/>
                    </a:schemeClr>
                  </a:gs>
                  <a:gs pos="50000">
                    <a:schemeClr val="accent5">
                      <a:lumMod val="60000"/>
                      <a:lumOff val="40000"/>
                      <a:satMod val="110000"/>
                      <a:lumMod val="100000"/>
                      <a:shade val="100000"/>
                    </a:schemeClr>
                  </a:gs>
                  <a:gs pos="100000">
                    <a:schemeClr val="accent5">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9-ADD9-44E6-BC44-F95A1E81D259}"/>
              </c:ext>
            </c:extLst>
          </c:dPt>
          <c:dPt>
            <c:idx val="29"/>
            <c:bubble3D val="0"/>
            <c:spPr>
              <a:gradFill rotWithShape="1">
                <a:gsLst>
                  <a:gs pos="0">
                    <a:schemeClr val="accent6">
                      <a:lumMod val="60000"/>
                      <a:lumOff val="40000"/>
                      <a:satMod val="103000"/>
                      <a:lumMod val="102000"/>
                      <a:tint val="94000"/>
                    </a:schemeClr>
                  </a:gs>
                  <a:gs pos="50000">
                    <a:schemeClr val="accent6">
                      <a:lumMod val="60000"/>
                      <a:lumOff val="40000"/>
                      <a:satMod val="110000"/>
                      <a:lumMod val="100000"/>
                      <a:shade val="100000"/>
                    </a:schemeClr>
                  </a:gs>
                  <a:gs pos="100000">
                    <a:schemeClr val="accent6">
                      <a:lumMod val="60000"/>
                      <a:lumOff val="4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B-ADD9-44E6-BC44-F95A1E81D259}"/>
              </c:ext>
            </c:extLst>
          </c:dPt>
          <c:dPt>
            <c:idx val="30"/>
            <c:bubble3D val="0"/>
            <c:spPr>
              <a:gradFill rotWithShape="1">
                <a:gsLst>
                  <a:gs pos="0">
                    <a:schemeClr val="accent1">
                      <a:lumMod val="50000"/>
                      <a:satMod val="103000"/>
                      <a:lumMod val="102000"/>
                      <a:tint val="94000"/>
                    </a:schemeClr>
                  </a:gs>
                  <a:gs pos="50000">
                    <a:schemeClr val="accent1">
                      <a:lumMod val="50000"/>
                      <a:satMod val="110000"/>
                      <a:lumMod val="100000"/>
                      <a:shade val="100000"/>
                    </a:schemeClr>
                  </a:gs>
                  <a:gs pos="100000">
                    <a:schemeClr val="accent1">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D-ADD9-44E6-BC44-F95A1E81D259}"/>
              </c:ext>
            </c:extLst>
          </c:dPt>
          <c:dPt>
            <c:idx val="31"/>
            <c:bubble3D val="0"/>
            <c:spPr>
              <a:gradFill rotWithShape="1">
                <a:gsLst>
                  <a:gs pos="0">
                    <a:schemeClr val="accent2">
                      <a:lumMod val="50000"/>
                      <a:satMod val="103000"/>
                      <a:lumMod val="102000"/>
                      <a:tint val="94000"/>
                    </a:schemeClr>
                  </a:gs>
                  <a:gs pos="50000">
                    <a:schemeClr val="accent2">
                      <a:lumMod val="50000"/>
                      <a:satMod val="110000"/>
                      <a:lumMod val="100000"/>
                      <a:shade val="100000"/>
                    </a:schemeClr>
                  </a:gs>
                  <a:gs pos="100000">
                    <a:schemeClr val="accent2">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3F-ADD9-44E6-BC44-F95A1E81D259}"/>
              </c:ext>
            </c:extLst>
          </c:dPt>
          <c:dPt>
            <c:idx val="32"/>
            <c:bubble3D val="0"/>
            <c:spPr>
              <a:gradFill rotWithShape="1">
                <a:gsLst>
                  <a:gs pos="0">
                    <a:schemeClr val="accent3">
                      <a:lumMod val="50000"/>
                      <a:satMod val="103000"/>
                      <a:lumMod val="102000"/>
                      <a:tint val="94000"/>
                    </a:schemeClr>
                  </a:gs>
                  <a:gs pos="50000">
                    <a:schemeClr val="accent3">
                      <a:lumMod val="50000"/>
                      <a:satMod val="110000"/>
                      <a:lumMod val="100000"/>
                      <a:shade val="100000"/>
                    </a:schemeClr>
                  </a:gs>
                  <a:gs pos="100000">
                    <a:schemeClr val="accent3">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41-ADD9-44E6-BC44-F95A1E81D259}"/>
              </c:ext>
            </c:extLst>
          </c:dPt>
          <c:dPt>
            <c:idx val="33"/>
            <c:bubble3D val="0"/>
            <c:spPr>
              <a:gradFill rotWithShape="1">
                <a:gsLst>
                  <a:gs pos="0">
                    <a:schemeClr val="accent4">
                      <a:lumMod val="50000"/>
                      <a:satMod val="103000"/>
                      <a:lumMod val="102000"/>
                      <a:tint val="94000"/>
                    </a:schemeClr>
                  </a:gs>
                  <a:gs pos="50000">
                    <a:schemeClr val="accent4">
                      <a:lumMod val="50000"/>
                      <a:satMod val="110000"/>
                      <a:lumMod val="100000"/>
                      <a:shade val="100000"/>
                    </a:schemeClr>
                  </a:gs>
                  <a:gs pos="100000">
                    <a:schemeClr val="accent4">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43-ADD9-44E6-BC44-F95A1E81D259}"/>
              </c:ext>
            </c:extLst>
          </c:dPt>
          <c:dPt>
            <c:idx val="34"/>
            <c:bubble3D val="0"/>
            <c:spPr>
              <a:gradFill rotWithShape="1">
                <a:gsLst>
                  <a:gs pos="0">
                    <a:schemeClr val="accent5">
                      <a:lumMod val="50000"/>
                      <a:satMod val="103000"/>
                      <a:lumMod val="102000"/>
                      <a:tint val="94000"/>
                    </a:schemeClr>
                  </a:gs>
                  <a:gs pos="50000">
                    <a:schemeClr val="accent5">
                      <a:lumMod val="50000"/>
                      <a:satMod val="110000"/>
                      <a:lumMod val="100000"/>
                      <a:shade val="100000"/>
                    </a:schemeClr>
                  </a:gs>
                  <a:gs pos="100000">
                    <a:schemeClr val="accent5">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45-ADD9-44E6-BC44-F95A1E81D259}"/>
              </c:ext>
            </c:extLst>
          </c:dPt>
          <c:dPt>
            <c:idx val="35"/>
            <c:bubble3D val="0"/>
            <c:spPr>
              <a:gradFill rotWithShape="1">
                <a:gsLst>
                  <a:gs pos="0">
                    <a:schemeClr val="accent6">
                      <a:lumMod val="50000"/>
                      <a:satMod val="103000"/>
                      <a:lumMod val="102000"/>
                      <a:tint val="94000"/>
                    </a:schemeClr>
                  </a:gs>
                  <a:gs pos="50000">
                    <a:schemeClr val="accent6">
                      <a:lumMod val="50000"/>
                      <a:satMod val="110000"/>
                      <a:lumMod val="100000"/>
                      <a:shade val="100000"/>
                    </a:schemeClr>
                  </a:gs>
                  <a:gs pos="100000">
                    <a:schemeClr val="accent6">
                      <a:lumMod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47-ADD9-44E6-BC44-F95A1E81D259}"/>
              </c:ext>
            </c:extLst>
          </c:dPt>
          <c:dPt>
            <c:idx val="36"/>
            <c:bubble3D val="0"/>
            <c:spPr>
              <a:gradFill rotWithShape="1">
                <a:gsLst>
                  <a:gs pos="0">
                    <a:schemeClr val="accent1">
                      <a:lumMod val="70000"/>
                      <a:lumOff val="30000"/>
                      <a:satMod val="103000"/>
                      <a:lumMod val="102000"/>
                      <a:tint val="94000"/>
                    </a:schemeClr>
                  </a:gs>
                  <a:gs pos="50000">
                    <a:schemeClr val="accent1">
                      <a:lumMod val="70000"/>
                      <a:lumOff val="30000"/>
                      <a:satMod val="110000"/>
                      <a:lumMod val="100000"/>
                      <a:shade val="100000"/>
                    </a:schemeClr>
                  </a:gs>
                  <a:gs pos="100000">
                    <a:schemeClr val="accent1">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49-ADD9-44E6-BC44-F95A1E81D259}"/>
              </c:ext>
            </c:extLst>
          </c:dPt>
          <c:dPt>
            <c:idx val="37"/>
            <c:bubble3D val="0"/>
            <c:spPr>
              <a:gradFill rotWithShape="1">
                <a:gsLst>
                  <a:gs pos="0">
                    <a:schemeClr val="accent2">
                      <a:lumMod val="70000"/>
                      <a:lumOff val="30000"/>
                      <a:satMod val="103000"/>
                      <a:lumMod val="102000"/>
                      <a:tint val="94000"/>
                    </a:schemeClr>
                  </a:gs>
                  <a:gs pos="50000">
                    <a:schemeClr val="accent2">
                      <a:lumMod val="70000"/>
                      <a:lumOff val="30000"/>
                      <a:satMod val="110000"/>
                      <a:lumMod val="100000"/>
                      <a:shade val="100000"/>
                    </a:schemeClr>
                  </a:gs>
                  <a:gs pos="100000">
                    <a:schemeClr val="accent2">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4B-ADD9-44E6-BC44-F95A1E81D259}"/>
              </c:ext>
            </c:extLst>
          </c:dPt>
          <c:dPt>
            <c:idx val="38"/>
            <c:bubble3D val="0"/>
            <c:spPr>
              <a:gradFill rotWithShape="1">
                <a:gsLst>
                  <a:gs pos="0">
                    <a:schemeClr val="accent3">
                      <a:lumMod val="70000"/>
                      <a:lumOff val="30000"/>
                      <a:satMod val="103000"/>
                      <a:lumMod val="102000"/>
                      <a:tint val="94000"/>
                    </a:schemeClr>
                  </a:gs>
                  <a:gs pos="50000">
                    <a:schemeClr val="accent3">
                      <a:lumMod val="70000"/>
                      <a:lumOff val="30000"/>
                      <a:satMod val="110000"/>
                      <a:lumMod val="100000"/>
                      <a:shade val="100000"/>
                    </a:schemeClr>
                  </a:gs>
                  <a:gs pos="100000">
                    <a:schemeClr val="accent3">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4D-ADD9-44E6-BC44-F95A1E81D259}"/>
              </c:ext>
            </c:extLst>
          </c:dPt>
          <c:dPt>
            <c:idx val="39"/>
            <c:bubble3D val="0"/>
            <c:spPr>
              <a:gradFill rotWithShape="1">
                <a:gsLst>
                  <a:gs pos="0">
                    <a:schemeClr val="accent4">
                      <a:lumMod val="70000"/>
                      <a:lumOff val="30000"/>
                      <a:satMod val="103000"/>
                      <a:lumMod val="102000"/>
                      <a:tint val="94000"/>
                    </a:schemeClr>
                  </a:gs>
                  <a:gs pos="50000">
                    <a:schemeClr val="accent4">
                      <a:lumMod val="70000"/>
                      <a:lumOff val="30000"/>
                      <a:satMod val="110000"/>
                      <a:lumMod val="100000"/>
                      <a:shade val="100000"/>
                    </a:schemeClr>
                  </a:gs>
                  <a:gs pos="100000">
                    <a:schemeClr val="accent4">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4F-ADD9-44E6-BC44-F95A1E81D259}"/>
              </c:ext>
            </c:extLst>
          </c:dPt>
          <c:dPt>
            <c:idx val="40"/>
            <c:bubble3D val="0"/>
            <c:spPr>
              <a:gradFill rotWithShape="1">
                <a:gsLst>
                  <a:gs pos="0">
                    <a:schemeClr val="accent5">
                      <a:lumMod val="70000"/>
                      <a:lumOff val="30000"/>
                      <a:satMod val="103000"/>
                      <a:lumMod val="102000"/>
                      <a:tint val="94000"/>
                    </a:schemeClr>
                  </a:gs>
                  <a:gs pos="50000">
                    <a:schemeClr val="accent5">
                      <a:lumMod val="70000"/>
                      <a:lumOff val="30000"/>
                      <a:satMod val="110000"/>
                      <a:lumMod val="100000"/>
                      <a:shade val="100000"/>
                    </a:schemeClr>
                  </a:gs>
                  <a:gs pos="100000">
                    <a:schemeClr val="accent5">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51-ADD9-44E6-BC44-F95A1E81D259}"/>
              </c:ext>
            </c:extLst>
          </c:dPt>
          <c:dPt>
            <c:idx val="41"/>
            <c:bubble3D val="0"/>
            <c:spPr>
              <a:gradFill rotWithShape="1">
                <a:gsLst>
                  <a:gs pos="0">
                    <a:schemeClr val="accent6">
                      <a:lumMod val="70000"/>
                      <a:lumOff val="30000"/>
                      <a:satMod val="103000"/>
                      <a:lumMod val="102000"/>
                      <a:tint val="94000"/>
                    </a:schemeClr>
                  </a:gs>
                  <a:gs pos="50000">
                    <a:schemeClr val="accent6">
                      <a:lumMod val="70000"/>
                      <a:lumOff val="30000"/>
                      <a:satMod val="110000"/>
                      <a:lumMod val="100000"/>
                      <a:shade val="100000"/>
                    </a:schemeClr>
                  </a:gs>
                  <a:gs pos="100000">
                    <a:schemeClr val="accent6">
                      <a:lumMod val="70000"/>
                      <a:lumOff val="3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53-ADD9-44E6-BC44-F95A1E81D259}"/>
              </c:ext>
            </c:extLst>
          </c:dPt>
          <c:dPt>
            <c:idx val="42"/>
            <c:bubble3D val="0"/>
            <c:spPr>
              <a:gradFill rotWithShape="1">
                <a:gsLst>
                  <a:gs pos="0">
                    <a:schemeClr val="accent1">
                      <a:lumMod val="70000"/>
                      <a:satMod val="103000"/>
                      <a:lumMod val="102000"/>
                      <a:tint val="94000"/>
                    </a:schemeClr>
                  </a:gs>
                  <a:gs pos="50000">
                    <a:schemeClr val="accent1">
                      <a:lumMod val="70000"/>
                      <a:satMod val="110000"/>
                      <a:lumMod val="100000"/>
                      <a:shade val="100000"/>
                    </a:schemeClr>
                  </a:gs>
                  <a:gs pos="100000">
                    <a:schemeClr val="accent1">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55-ADD9-44E6-BC44-F95A1E81D259}"/>
              </c:ext>
            </c:extLst>
          </c:dPt>
          <c:dPt>
            <c:idx val="43"/>
            <c:bubble3D val="0"/>
            <c:spPr>
              <a:gradFill rotWithShape="1">
                <a:gsLst>
                  <a:gs pos="0">
                    <a:schemeClr val="accent2">
                      <a:lumMod val="70000"/>
                      <a:satMod val="103000"/>
                      <a:lumMod val="102000"/>
                      <a:tint val="94000"/>
                    </a:schemeClr>
                  </a:gs>
                  <a:gs pos="50000">
                    <a:schemeClr val="accent2">
                      <a:lumMod val="70000"/>
                      <a:satMod val="110000"/>
                      <a:lumMod val="100000"/>
                      <a:shade val="100000"/>
                    </a:schemeClr>
                  </a:gs>
                  <a:gs pos="100000">
                    <a:schemeClr val="accent2">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57-ADD9-44E6-BC44-F95A1E81D259}"/>
              </c:ext>
            </c:extLst>
          </c:dPt>
          <c:dPt>
            <c:idx val="44"/>
            <c:bubble3D val="0"/>
            <c:spPr>
              <a:gradFill rotWithShape="1">
                <a:gsLst>
                  <a:gs pos="0">
                    <a:schemeClr val="accent3">
                      <a:lumMod val="70000"/>
                      <a:satMod val="103000"/>
                      <a:lumMod val="102000"/>
                      <a:tint val="94000"/>
                    </a:schemeClr>
                  </a:gs>
                  <a:gs pos="50000">
                    <a:schemeClr val="accent3">
                      <a:lumMod val="70000"/>
                      <a:satMod val="110000"/>
                      <a:lumMod val="100000"/>
                      <a:shade val="100000"/>
                    </a:schemeClr>
                  </a:gs>
                  <a:gs pos="100000">
                    <a:schemeClr val="accent3">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59-ADD9-44E6-BC44-F95A1E81D259}"/>
              </c:ext>
            </c:extLst>
          </c:dPt>
          <c:dPt>
            <c:idx val="45"/>
            <c:bubble3D val="0"/>
            <c:spPr>
              <a:gradFill rotWithShape="1">
                <a:gsLst>
                  <a:gs pos="0">
                    <a:schemeClr val="accent4">
                      <a:lumMod val="70000"/>
                      <a:satMod val="103000"/>
                      <a:lumMod val="102000"/>
                      <a:tint val="94000"/>
                    </a:schemeClr>
                  </a:gs>
                  <a:gs pos="50000">
                    <a:schemeClr val="accent4">
                      <a:lumMod val="70000"/>
                      <a:satMod val="110000"/>
                      <a:lumMod val="100000"/>
                      <a:shade val="100000"/>
                    </a:schemeClr>
                  </a:gs>
                  <a:gs pos="100000">
                    <a:schemeClr val="accent4">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5B-ADD9-44E6-BC44-F95A1E81D259}"/>
              </c:ext>
            </c:extLst>
          </c:dPt>
          <c:dPt>
            <c:idx val="46"/>
            <c:bubble3D val="0"/>
            <c:spPr>
              <a:gradFill rotWithShape="1">
                <a:gsLst>
                  <a:gs pos="0">
                    <a:schemeClr val="accent5">
                      <a:lumMod val="70000"/>
                      <a:satMod val="103000"/>
                      <a:lumMod val="102000"/>
                      <a:tint val="94000"/>
                    </a:schemeClr>
                  </a:gs>
                  <a:gs pos="50000">
                    <a:schemeClr val="accent5">
                      <a:lumMod val="70000"/>
                      <a:satMod val="110000"/>
                      <a:lumMod val="100000"/>
                      <a:shade val="100000"/>
                    </a:schemeClr>
                  </a:gs>
                  <a:gs pos="100000">
                    <a:schemeClr val="accent5">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5D-ADD9-44E6-BC44-F95A1E81D259}"/>
              </c:ext>
            </c:extLst>
          </c:dPt>
          <c:dPt>
            <c:idx val="47"/>
            <c:bubble3D val="0"/>
            <c:spPr>
              <a:gradFill rotWithShape="1">
                <a:gsLst>
                  <a:gs pos="0">
                    <a:schemeClr val="accent6">
                      <a:lumMod val="70000"/>
                      <a:satMod val="103000"/>
                      <a:lumMod val="102000"/>
                      <a:tint val="94000"/>
                    </a:schemeClr>
                  </a:gs>
                  <a:gs pos="50000">
                    <a:schemeClr val="accent6">
                      <a:lumMod val="70000"/>
                      <a:satMod val="110000"/>
                      <a:lumMod val="100000"/>
                      <a:shade val="100000"/>
                    </a:schemeClr>
                  </a:gs>
                  <a:gs pos="100000">
                    <a:schemeClr val="accent6">
                      <a:lumMod val="7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5F-ADD9-44E6-BC44-F95A1E81D259}"/>
              </c:ext>
            </c:extLst>
          </c:dPt>
          <c:dPt>
            <c:idx val="48"/>
            <c:bubble3D val="0"/>
            <c:spPr>
              <a:gradFill rotWithShape="1">
                <a:gsLst>
                  <a:gs pos="0">
                    <a:schemeClr val="accent1">
                      <a:lumMod val="50000"/>
                      <a:lumOff val="50000"/>
                      <a:satMod val="103000"/>
                      <a:lumMod val="102000"/>
                      <a:tint val="94000"/>
                    </a:schemeClr>
                  </a:gs>
                  <a:gs pos="50000">
                    <a:schemeClr val="accent1">
                      <a:lumMod val="50000"/>
                      <a:lumOff val="50000"/>
                      <a:satMod val="110000"/>
                      <a:lumMod val="100000"/>
                      <a:shade val="100000"/>
                    </a:schemeClr>
                  </a:gs>
                  <a:gs pos="100000">
                    <a:schemeClr val="accent1">
                      <a:lumMod val="50000"/>
                      <a:lumOff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61-ADD9-44E6-BC44-F95A1E81D259}"/>
              </c:ext>
            </c:extLst>
          </c:dPt>
          <c:dPt>
            <c:idx val="49"/>
            <c:bubble3D val="0"/>
            <c:spPr>
              <a:gradFill rotWithShape="1">
                <a:gsLst>
                  <a:gs pos="0">
                    <a:schemeClr val="accent2">
                      <a:lumMod val="50000"/>
                      <a:lumOff val="50000"/>
                      <a:satMod val="103000"/>
                      <a:lumMod val="102000"/>
                      <a:tint val="94000"/>
                    </a:schemeClr>
                  </a:gs>
                  <a:gs pos="50000">
                    <a:schemeClr val="accent2">
                      <a:lumMod val="50000"/>
                      <a:lumOff val="50000"/>
                      <a:satMod val="110000"/>
                      <a:lumMod val="100000"/>
                      <a:shade val="100000"/>
                    </a:schemeClr>
                  </a:gs>
                  <a:gs pos="100000">
                    <a:schemeClr val="accent2">
                      <a:lumMod val="50000"/>
                      <a:lumOff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63-ADD9-44E6-BC44-F95A1E81D259}"/>
              </c:ext>
            </c:extLst>
          </c:dPt>
          <c:dPt>
            <c:idx val="50"/>
            <c:bubble3D val="0"/>
            <c:spPr>
              <a:gradFill rotWithShape="1">
                <a:gsLst>
                  <a:gs pos="0">
                    <a:schemeClr val="accent3">
                      <a:lumMod val="50000"/>
                      <a:lumOff val="50000"/>
                      <a:satMod val="103000"/>
                      <a:lumMod val="102000"/>
                      <a:tint val="94000"/>
                    </a:schemeClr>
                  </a:gs>
                  <a:gs pos="50000">
                    <a:schemeClr val="accent3">
                      <a:lumMod val="50000"/>
                      <a:lumOff val="50000"/>
                      <a:satMod val="110000"/>
                      <a:lumMod val="100000"/>
                      <a:shade val="100000"/>
                    </a:schemeClr>
                  </a:gs>
                  <a:gs pos="100000">
                    <a:schemeClr val="accent3">
                      <a:lumMod val="50000"/>
                      <a:lumOff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65-ADD9-44E6-BC44-F95A1E81D259}"/>
              </c:ext>
            </c:extLst>
          </c:dPt>
          <c:dPt>
            <c:idx val="51"/>
            <c:bubble3D val="0"/>
            <c:spPr>
              <a:gradFill rotWithShape="1">
                <a:gsLst>
                  <a:gs pos="0">
                    <a:schemeClr val="accent4">
                      <a:lumMod val="50000"/>
                      <a:lumOff val="50000"/>
                      <a:satMod val="103000"/>
                      <a:lumMod val="102000"/>
                      <a:tint val="94000"/>
                    </a:schemeClr>
                  </a:gs>
                  <a:gs pos="50000">
                    <a:schemeClr val="accent4">
                      <a:lumMod val="50000"/>
                      <a:lumOff val="50000"/>
                      <a:satMod val="110000"/>
                      <a:lumMod val="100000"/>
                      <a:shade val="100000"/>
                    </a:schemeClr>
                  </a:gs>
                  <a:gs pos="100000">
                    <a:schemeClr val="accent4">
                      <a:lumMod val="50000"/>
                      <a:lumOff val="5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67-ADD9-44E6-BC44-F95A1E81D259}"/>
              </c:ext>
            </c:extLst>
          </c:dPt>
          <c:cat>
            <c:strRef>
              <c:f>'Completion Rate Analysis'!$A$15:$A$67</c:f>
              <c:strCache>
                <c:ptCount val="52"/>
                <c:pt idx="0">
                  <c:v>Akshaya Nagar</c:v>
                </c:pt>
                <c:pt idx="1">
                  <c:v>Arekere</c:v>
                </c:pt>
                <c:pt idx="2">
                  <c:v>Banashankari Stage 2</c:v>
                </c:pt>
                <c:pt idx="3">
                  <c:v>Bannerghatta</c:v>
                </c:pt>
                <c:pt idx="4">
                  <c:v>Basavanagudi</c:v>
                </c:pt>
                <c:pt idx="5">
                  <c:v>Bellandur - Off Sarjapur Road</c:v>
                </c:pt>
                <c:pt idx="6">
                  <c:v>Bellandur, APR</c:v>
                </c:pt>
                <c:pt idx="7">
                  <c:v>Bellandur, Ecospace</c:v>
                </c:pt>
                <c:pt idx="8">
                  <c:v>Bellandur, ETV</c:v>
                </c:pt>
                <c:pt idx="9">
                  <c:v>Bellandur, Green Glen</c:v>
                </c:pt>
                <c:pt idx="10">
                  <c:v>Bellandur, Sakara</c:v>
                </c:pt>
                <c:pt idx="11">
                  <c:v>Bellandur, Sarjapur Road</c:v>
                </c:pt>
                <c:pt idx="12">
                  <c:v>Bilekahalli</c:v>
                </c:pt>
                <c:pt idx="13">
                  <c:v>Binnipet</c:v>
                </c:pt>
                <c:pt idx="14">
                  <c:v>Bomannahali - MicoLayout</c:v>
                </c:pt>
                <c:pt idx="15">
                  <c:v>Bommanahalli</c:v>
                </c:pt>
                <c:pt idx="16">
                  <c:v>Brookefield</c:v>
                </c:pt>
                <c:pt idx="17">
                  <c:v>BTM Stage 1</c:v>
                </c:pt>
                <c:pt idx="18">
                  <c:v>BTM Stage 2</c:v>
                </c:pt>
                <c:pt idx="19">
                  <c:v>Challagatta</c:v>
                </c:pt>
                <c:pt idx="20">
                  <c:v>Cox Town</c:v>
                </c:pt>
                <c:pt idx="21">
                  <c:v>CV Raman Nagar</c:v>
                </c:pt>
                <c:pt idx="22">
                  <c:v>Devarachikanna Halli</c:v>
                </c:pt>
                <c:pt idx="23">
                  <c:v>Doddanekundi</c:v>
                </c:pt>
                <c:pt idx="24">
                  <c:v>Domlur, EGL</c:v>
                </c:pt>
                <c:pt idx="25">
                  <c:v>Frazer Town</c:v>
                </c:pt>
                <c:pt idx="26">
                  <c:v>Harlur</c:v>
                </c:pt>
                <c:pt idx="27">
                  <c:v>HSR Layout</c:v>
                </c:pt>
                <c:pt idx="28">
                  <c:v>Indiranagar</c:v>
                </c:pt>
                <c:pt idx="29">
                  <c:v>ITI Layout</c:v>
                </c:pt>
                <c:pt idx="30">
                  <c:v>Jayanagar</c:v>
                </c:pt>
                <c:pt idx="31">
                  <c:v>JP Nagar Phase 1-3</c:v>
                </c:pt>
                <c:pt idx="32">
                  <c:v>JP Nagar Phase 4-5</c:v>
                </c:pt>
                <c:pt idx="33">
                  <c:v>JP Nagar Phase 6-7</c:v>
                </c:pt>
                <c:pt idx="34">
                  <c:v>JP Nagar Phase 8-9</c:v>
                </c:pt>
                <c:pt idx="35">
                  <c:v>Kadubeesanhali, Prestige</c:v>
                </c:pt>
                <c:pt idx="36">
                  <c:v>Kadubeesanhali, PTP</c:v>
                </c:pt>
                <c:pt idx="37">
                  <c:v>Koramangala, Ejipura</c:v>
                </c:pt>
                <c:pt idx="38">
                  <c:v>Kudlu</c:v>
                </c:pt>
                <c:pt idx="39">
                  <c:v>Kumaraswamy Layout</c:v>
                </c:pt>
                <c:pt idx="40">
                  <c:v>Mahadevapura</c:v>
                </c:pt>
                <c:pt idx="41">
                  <c:v>Manipal County</c:v>
                </c:pt>
                <c:pt idx="42">
                  <c:v>Marathahalli</c:v>
                </c:pt>
                <c:pt idx="43">
                  <c:v>Pattandur</c:v>
                </c:pt>
                <c:pt idx="44">
                  <c:v>Richmond Town</c:v>
                </c:pt>
                <c:pt idx="45">
                  <c:v>Sarjapur Road</c:v>
                </c:pt>
                <c:pt idx="46">
                  <c:v>Victoria Layout</c:v>
                </c:pt>
                <c:pt idx="47">
                  <c:v>Vimanapura</c:v>
                </c:pt>
                <c:pt idx="48">
                  <c:v>Viveka Nagar</c:v>
                </c:pt>
                <c:pt idx="49">
                  <c:v>Whitefield</c:v>
                </c:pt>
                <c:pt idx="50">
                  <c:v>Wilson Garden, Shantinagar</c:v>
                </c:pt>
                <c:pt idx="51">
                  <c:v>Yemalur</c:v>
                </c:pt>
              </c:strCache>
            </c:strRef>
          </c:cat>
          <c:val>
            <c:numRef>
              <c:f>'Completion Rate Analysis'!$B$15:$B$67</c:f>
              <c:numCache>
                <c:formatCode>General</c:formatCode>
                <c:ptCount val="52"/>
                <c:pt idx="0">
                  <c:v>21</c:v>
                </c:pt>
                <c:pt idx="1">
                  <c:v>6</c:v>
                </c:pt>
                <c:pt idx="2">
                  <c:v>2</c:v>
                </c:pt>
                <c:pt idx="3">
                  <c:v>5</c:v>
                </c:pt>
                <c:pt idx="4">
                  <c:v>3</c:v>
                </c:pt>
                <c:pt idx="5">
                  <c:v>44</c:v>
                </c:pt>
                <c:pt idx="6">
                  <c:v>29</c:v>
                </c:pt>
                <c:pt idx="7">
                  <c:v>1</c:v>
                </c:pt>
                <c:pt idx="8">
                  <c:v>2</c:v>
                </c:pt>
                <c:pt idx="9">
                  <c:v>134</c:v>
                </c:pt>
                <c:pt idx="10">
                  <c:v>11</c:v>
                </c:pt>
                <c:pt idx="11">
                  <c:v>98</c:v>
                </c:pt>
                <c:pt idx="12">
                  <c:v>11</c:v>
                </c:pt>
                <c:pt idx="13">
                  <c:v>1</c:v>
                </c:pt>
                <c:pt idx="14">
                  <c:v>551</c:v>
                </c:pt>
                <c:pt idx="15">
                  <c:v>52</c:v>
                </c:pt>
                <c:pt idx="16">
                  <c:v>1</c:v>
                </c:pt>
                <c:pt idx="17">
                  <c:v>35</c:v>
                </c:pt>
                <c:pt idx="18">
                  <c:v>32</c:v>
                </c:pt>
                <c:pt idx="19">
                  <c:v>1</c:v>
                </c:pt>
                <c:pt idx="20">
                  <c:v>1</c:v>
                </c:pt>
                <c:pt idx="21">
                  <c:v>1</c:v>
                </c:pt>
                <c:pt idx="22">
                  <c:v>8</c:v>
                </c:pt>
                <c:pt idx="23">
                  <c:v>2</c:v>
                </c:pt>
                <c:pt idx="24">
                  <c:v>8</c:v>
                </c:pt>
                <c:pt idx="25">
                  <c:v>1</c:v>
                </c:pt>
                <c:pt idx="26">
                  <c:v>1309</c:v>
                </c:pt>
                <c:pt idx="27">
                  <c:v>15657</c:v>
                </c:pt>
                <c:pt idx="28">
                  <c:v>8</c:v>
                </c:pt>
                <c:pt idx="29">
                  <c:v>3946</c:v>
                </c:pt>
                <c:pt idx="30">
                  <c:v>3</c:v>
                </c:pt>
                <c:pt idx="31">
                  <c:v>5</c:v>
                </c:pt>
                <c:pt idx="32">
                  <c:v>7</c:v>
                </c:pt>
                <c:pt idx="33">
                  <c:v>6</c:v>
                </c:pt>
                <c:pt idx="34">
                  <c:v>1</c:v>
                </c:pt>
                <c:pt idx="35">
                  <c:v>9</c:v>
                </c:pt>
                <c:pt idx="36">
                  <c:v>1</c:v>
                </c:pt>
                <c:pt idx="37">
                  <c:v>160</c:v>
                </c:pt>
                <c:pt idx="38">
                  <c:v>518</c:v>
                </c:pt>
                <c:pt idx="39">
                  <c:v>4</c:v>
                </c:pt>
                <c:pt idx="40">
                  <c:v>1</c:v>
                </c:pt>
                <c:pt idx="41">
                  <c:v>80</c:v>
                </c:pt>
                <c:pt idx="42">
                  <c:v>3</c:v>
                </c:pt>
                <c:pt idx="43">
                  <c:v>1</c:v>
                </c:pt>
                <c:pt idx="44">
                  <c:v>2</c:v>
                </c:pt>
                <c:pt idx="45">
                  <c:v>20</c:v>
                </c:pt>
                <c:pt idx="46">
                  <c:v>1</c:v>
                </c:pt>
                <c:pt idx="47">
                  <c:v>1</c:v>
                </c:pt>
                <c:pt idx="48">
                  <c:v>7</c:v>
                </c:pt>
                <c:pt idx="49">
                  <c:v>1</c:v>
                </c:pt>
                <c:pt idx="50">
                  <c:v>4</c:v>
                </c:pt>
                <c:pt idx="51">
                  <c:v>7</c:v>
                </c:pt>
              </c:numCache>
            </c:numRef>
          </c:val>
          <c:extLst>
            <c:ext xmlns:c16="http://schemas.microsoft.com/office/drawing/2014/chart" uri="{C3380CC4-5D6E-409C-BE32-E72D297353CC}">
              <c16:uniqueId val="{00000068-ADD9-44E6-BC44-F95A1E81D259}"/>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r"/>
      <c:layout>
        <c:manualLayout>
          <c:xMode val="edge"/>
          <c:yMode val="edge"/>
          <c:x val="0.66200133277732798"/>
          <c:y val="0.17176318577144439"/>
          <c:w val="0.32242234323513297"/>
          <c:h val="0.6406618356510064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CapstoneTransactionData_.xlsx]Customer Level Analysis!PivotTable19</c:name>
    <c:fmtId val="-1"/>
  </c:pivotSource>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pivotFmt>
    </c:pivotFmts>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'Customer Level Analysis'!$AE$15</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90EF-4507-8A5A-198D4C97274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90EF-4507-8A5A-198D4C97274E}"/>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90EF-4507-8A5A-198D4C97274E}"/>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90EF-4507-8A5A-198D4C97274E}"/>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90EF-4507-8A5A-198D4C97274E}"/>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90EF-4507-8A5A-198D4C97274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'Customer Level Analysis'!$AD$16:$AD$22</c:f>
              <c:strCache>
                <c:ptCount val="6"/>
                <c:pt idx="0">
                  <c:v>1</c:v>
                </c:pt>
                <c:pt idx="1">
                  <c:v>2</c:v>
                </c:pt>
                <c:pt idx="2">
                  <c:v>3</c:v>
                </c:pt>
                <c:pt idx="3">
                  <c:v>4</c:v>
                </c:pt>
                <c:pt idx="4">
                  <c:v>5</c:v>
                </c:pt>
                <c:pt idx="5">
                  <c:v>(blank)</c:v>
                </c:pt>
              </c:strCache>
            </c:strRef>
          </c:cat>
          <c:val>
            <c:numRef>
              <c:f>'Customer Level Analysis'!$AE$16:$AE$22</c:f>
              <c:numCache>
                <c:formatCode>[$₹-4009]\ #,##0</c:formatCode>
                <c:ptCount val="6"/>
                <c:pt idx="0">
                  <c:v>171</c:v>
                </c:pt>
                <c:pt idx="1">
                  <c:v>73</c:v>
                </c:pt>
                <c:pt idx="2">
                  <c:v>248</c:v>
                </c:pt>
                <c:pt idx="3">
                  <c:v>1127</c:v>
                </c:pt>
                <c:pt idx="4">
                  <c:v>15484</c:v>
                </c:pt>
              </c:numCache>
            </c:numRef>
          </c:val>
          <c:extLst>
            <c:ext xmlns:c16="http://schemas.microsoft.com/office/drawing/2014/chart" uri="{C3380CC4-5D6E-409C-BE32-E72D297353CC}">
              <c16:uniqueId val="{0000000C-90EF-4507-8A5A-198D4C97274E}"/>
            </c:ext>
          </c:extLst>
        </c:ser>
        <c:dLbls>
          <c:dLblPos val="bestFit"/>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Rawal</dc:creator>
  <cp:keywords/>
  <dc:description/>
  <cp:lastModifiedBy>Bhavik Rawal</cp:lastModifiedBy>
  <cp:revision>10</cp:revision>
  <dcterms:created xsi:type="dcterms:W3CDTF">2023-10-07T09:48:00Z</dcterms:created>
  <dcterms:modified xsi:type="dcterms:W3CDTF">2023-10-21T10:08:00Z</dcterms:modified>
</cp:coreProperties>
</file>