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48"/>
          <w:szCs w:val="48"/>
          <w:rtl w:val="0"/>
        </w:rPr>
        <w:t xml:space="preserve">Triggers in PL/SQL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Triggers in oracle are blocks of PL/SQL code which the oracle engine can execute automatically based on some action or event.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These events can be: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DDL statements (CREATE, ALTER, DROP, TRUNCATE)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DML statements (INSERT, SELECT, UPDATE, DELETE)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Database operation like connecting or disconnecting to oracle (LOGON, LOGOFF, SHUTDOWN)</w:t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Triggers are automatically and repeatedly called upon by oracle engine on satisfying certain condition.</w:t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Triggers can be activated or deactivated depending on the requirements.</w:t>
      </w:r>
    </w:p>
    <w:p w:rsidR="00000000" w:rsidDel="00000000" w:rsidP="00000000" w:rsidRDefault="00000000" w:rsidRPr="00000000" w14:paraId="00000009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If triggers are activated then they are executed implicitly by oracle engine and if triggers are deactivated then they are executed explicitly by oracle engine.</w:t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PL/SQL: Uses of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Here we have mentioned a few use cases where using triggers proves very helpful: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Maintaining complex constraints which is either impossible or very difficult via normal constraint(like primary, foreign, unique etc) applying technique.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Recording the changes made on the table.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Automatically generating primary key values.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Prevent invalid transactions to occur.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Granting authorization and providing security to database.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Enforcing referential integrity.</w:t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PL/SQL: Parts of a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Whenever a trigger is created, it contains the following three sequential parts: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Triggering Event or Statement: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The statements due to which a trigger occurs is called triggering event or statement. Such statements can be DDL statements, DML statements or any database operation, executing which gives rise to a trigger.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Trigger Restriction: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The condition or any limitation applied on the trigger is called trigger restriction. Thus, if such a condition is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then trigger occurs otherwise it does not occur.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Trigger Action: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The body containing the executable statements that is to be executed when trigger occurs that is with the execution of Triggering statement and upon evaluation of Trigger restriction as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called Trigger Action.</w:t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PL/SQL: Types of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The above diagram clearly indicated that Triggers can be classified into three categories: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Level Triggers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Event Triggers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Timing Triggers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which are further divided into different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Level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There are 2 different types of level triggers, they are: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ROW LEVEL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for every record that got affected with the execution of DML statements like INSERT, UPDATE, DELETE etc.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always use a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FOR EACH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ROW clause in a triggering statement.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STATEMENT LEVEL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once for each statement that is executed.</w:t>
      </w:r>
    </w:p>
    <w:p w:rsidR="00000000" w:rsidDel="00000000" w:rsidP="00000000" w:rsidRDefault="00000000" w:rsidRPr="00000000" w14:paraId="00000024">
      <w:pPr>
        <w:pStyle w:val="Heading3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Event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There are 3 different types of event triggers, they are: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DDL EVENT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with the execution of every DDL statement(CREATE, ALTER, DROP, TRUNCATE).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DML EVENT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with the execution of every DML statement(INSERT, UPDATE, DELETE).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DATABASE EVENT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with the execution of every database operation which can be LOGON, LOGOFF, SHUTDOWN, SERVERERROR etc.</w:t>
      </w:r>
    </w:p>
    <w:p w:rsidR="00000000" w:rsidDel="00000000" w:rsidP="00000000" w:rsidRDefault="00000000" w:rsidRPr="00000000" w14:paraId="0000002C">
      <w:pPr>
        <w:pStyle w:val="Heading3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Timing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There are 2 different types of timing triggers, they are: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25" w:before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BEFORE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before executing DML statements.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Triggering statement may or may not executed depending upon the before condition miblock.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225" w:before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AFTER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hd w:fill="ffffff" w:val="clear"/>
        <w:spacing w:after="225" w:before="0" w:line="240" w:lineRule="auto"/>
        <w:ind w:left="1440" w:hanging="360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It fires after executing DML statement.</w:t>
      </w:r>
    </w:p>
    <w:p w:rsidR="00000000" w:rsidDel="00000000" w:rsidP="00000000" w:rsidRDefault="00000000" w:rsidRPr="00000000" w14:paraId="00000033">
      <w:pPr>
        <w:pStyle w:val="Heading3"/>
        <w:shd w:fill="ffffff" w:val="clear"/>
        <w:spacing w:after="375" w:before="375" w:lineRule="auto"/>
        <w:rPr>
          <w:rFonts w:ascii="Quattrocento Sans" w:cs="Quattrocento Sans" w:eastAsia="Quattrocento Sans" w:hAnsi="Quattrocento Sans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rtl w:val="0"/>
        </w:rPr>
        <w:t xml:space="preserve">Syntax for creating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&lt;trigger_name&gt;</w:t>
      </w:r>
    </w:p>
    <w:p w:rsidR="00000000" w:rsidDel="00000000" w:rsidP="00000000" w:rsidRDefault="00000000" w:rsidRPr="00000000" w14:paraId="00000035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BEFORE/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/INSTEAD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&lt;table_name&gt;</w:t>
      </w:r>
    </w:p>
    <w:p w:rsidR="00000000" w:rsidDel="00000000" w:rsidP="00000000" w:rsidRDefault="00000000" w:rsidRPr="00000000" w14:paraId="00000037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REFERENCING (OLD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O, NEW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N)</w:t>
      </w:r>
    </w:p>
    <w:p w:rsidR="00000000" w:rsidDel="00000000" w:rsidP="00000000" w:rsidRDefault="00000000" w:rsidRPr="00000000" w14:paraId="00000038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FOR EACH 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(test_condition)</w:t>
      </w:r>
    </w:p>
    <w:p w:rsidR="00000000" w:rsidDel="00000000" w:rsidP="00000000" w:rsidRDefault="00000000" w:rsidRPr="00000000" w14:paraId="00000039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-- Variable declaration;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-- Executable statements;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EXCEPTION</w:t>
      </w:r>
    </w:p>
    <w:p w:rsidR="00000000" w:rsidDel="00000000" w:rsidP="00000000" w:rsidRDefault="00000000" w:rsidRPr="00000000" w14:paraId="0000003E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-- Error handling statements;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 &lt;trigger_name&gt;;</w:t>
      </w:r>
    </w:p>
    <w:p w:rsidR="00000000" w:rsidDel="00000000" w:rsidP="00000000" w:rsidRDefault="00000000" w:rsidRPr="00000000" w14:paraId="00000040">
      <w:pP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where,</w:t>
      </w:r>
    </w:p>
    <w:p w:rsidR="00000000" w:rsidDel="00000000" w:rsidP="00000000" w:rsidRDefault="00000000" w:rsidRPr="00000000" w14:paraId="00000042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CREATE OR REPLACE TRIGGER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a keyword used to create a trigger 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&lt;trigger_name&gt;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user-defined where a trigger can be given a name.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BEFORE/AFTER/INSTEAD OF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specify the timing of the trigger's occurance.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INSTEAD OF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used when a view is created.</w:t>
      </w:r>
    </w:p>
    <w:p w:rsidR="00000000" w:rsidDel="00000000" w:rsidP="00000000" w:rsidRDefault="00000000" w:rsidRPr="00000000" w14:paraId="00000044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INSERT/UPDATE/DELETE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specify the DML statement.</w:t>
      </w:r>
    </w:p>
    <w:p w:rsidR="00000000" w:rsidDel="00000000" w:rsidP="00000000" w:rsidRDefault="00000000" w:rsidRPr="00000000" w14:paraId="00000045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rtl w:val="0"/>
        </w:rPr>
        <w:t xml:space="preserve">&lt;table_name&gt;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specify the name of the table on which DML statement is to be applied.</w:t>
      </w:r>
    </w:p>
    <w:p w:rsidR="00000000" w:rsidDel="00000000" w:rsidP="00000000" w:rsidRDefault="00000000" w:rsidRPr="00000000" w14:paraId="00000046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REFERENCING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a keyword used to provide reference to old and new values for DML statements.  </w:t>
      </w:r>
    </w:p>
    <w:p w:rsidR="00000000" w:rsidDel="00000000" w:rsidP="00000000" w:rsidRDefault="00000000" w:rsidRPr="00000000" w14:paraId="00000047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FOR EACH ROW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the clause used to specify row level trigger.</w:t>
      </w:r>
    </w:p>
    <w:p w:rsidR="00000000" w:rsidDel="00000000" w:rsidP="00000000" w:rsidRDefault="00000000" w:rsidRPr="00000000" w14:paraId="00000048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WHEN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is a clause used to specify condition to be applied and is only applicable for row-level trigger.</w:t>
      </w:r>
    </w:p>
    <w:p w:rsidR="00000000" w:rsidDel="00000000" w:rsidP="00000000" w:rsidRDefault="00000000" w:rsidRPr="00000000" w14:paraId="00000049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DECLARE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,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BEGIN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,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EXCEPTION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,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rtl w:val="0"/>
        </w:rPr>
        <w:t xml:space="preserve"> are the different sections of PL/SQL code block containing variable declaration, executable statements, error handling statements and marking end of PL/SQL block respectively where DECLARE and EXCEPTION part are optional.</w:t>
      </w:r>
    </w:p>
    <w:p w:rsidR="00000000" w:rsidDel="00000000" w:rsidP="00000000" w:rsidRDefault="00000000" w:rsidRPr="00000000" w14:paraId="0000004A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OR REPLACE TRIGGER CheckAge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BEFORE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OR UPDATE ON student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:new.Age&gt;30 THE</w:t>
        <w:tab/>
        <w:t xml:space="preserve">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raise_application_error(-20001, 'Age should not be greater than 30');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highlight w:val="white"/>
          <w:rtl w:val="0"/>
        </w:rPr>
        <w:t xml:space="preserve">After initializing the trigger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1"/>
          <w:szCs w:val="21"/>
          <w:highlight w:val="white"/>
          <w:rtl w:val="0"/>
        </w:rPr>
        <w:t xml:space="preserve">CheckAge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highlight w:val="white"/>
          <w:rtl w:val="0"/>
        </w:rPr>
        <w:t xml:space="preserve">, whenever we will insert any new values or update the existing values in the above table STUDENT our trigger will check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30"/>
          <w:szCs w:val="30"/>
          <w:highlight w:val="white"/>
          <w:rtl w:val="0"/>
        </w:rPr>
        <w:t xml:space="preserve">age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highlight w:val="white"/>
          <w:rtl w:val="0"/>
        </w:rPr>
        <w:t xml:space="preserve"> before executing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1"/>
          <w:szCs w:val="21"/>
          <w:highlight w:val="white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highlight w:val="white"/>
          <w:rtl w:val="0"/>
        </w:rPr>
        <w:t xml:space="preserve"> or </w:t>
      </w:r>
      <w:r w:rsidDel="00000000" w:rsidR="00000000" w:rsidRPr="00000000">
        <w:rPr>
          <w:rFonts w:ascii="var(--bs-font-monospace)" w:cs="var(--bs-font-monospace)" w:eastAsia="var(--bs-font-monospace)" w:hAnsi="var(--bs-font-monospace)"/>
          <w:color w:val="d63384"/>
          <w:sz w:val="21"/>
          <w:szCs w:val="21"/>
          <w:highlight w:val="white"/>
          <w:rtl w:val="0"/>
        </w:rPr>
        <w:t xml:space="preserve">UPDATE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0"/>
          <w:szCs w:val="30"/>
          <w:highlight w:val="white"/>
          <w:rtl w:val="0"/>
        </w:rPr>
        <w:t xml:space="preserve"> statements and according to the result of triggering restriction or condition it will execute the statement.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713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30"/>
          <w:szCs w:val="3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30"/>
          <w:szCs w:val="30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30"/>
          <w:szCs w:val="30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e22e"/>
          <w:sz w:val="30"/>
          <w:szCs w:val="30"/>
          <w:u w:val="none"/>
          <w:shd w:fill="auto" w:val="clear"/>
          <w:vertAlign w:val="baseline"/>
          <w:rtl w:val="0"/>
        </w:rPr>
        <w:t xml:space="preserve">'Saina'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30"/>
          <w:szCs w:val="30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e22e"/>
          <w:sz w:val="30"/>
          <w:szCs w:val="30"/>
          <w:u w:val="none"/>
          <w:shd w:fill="auto" w:val="clear"/>
          <w:vertAlign w:val="baseline"/>
          <w:rtl w:val="0"/>
        </w:rPr>
        <w:t xml:space="preserve">'BCOM'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212529"/>
          <w:sz w:val="20"/>
          <w:szCs w:val="20"/>
          <w:shd w:fill="f9f9f9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9f9f9" w:val="clear"/>
          <w:rtl w:val="0"/>
        </w:rPr>
        <w:t xml:space="preserve">Age should not be greater than 30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212529"/>
          <w:sz w:val="20"/>
          <w:szCs w:val="20"/>
          <w:shd w:fill="f9f9f9" w:val="clear"/>
        </w:rPr>
      </w:pPr>
      <w:bookmarkStart w:colFirst="0" w:colLast="0" w:name="_heading=h.g09uhti633l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212529"/>
          <w:sz w:val="20"/>
          <w:szCs w:val="20"/>
          <w:shd w:fill="f9f9f9" w:val="clear"/>
        </w:rPr>
      </w:pPr>
      <w:bookmarkStart w:colFirst="0" w:colLast="0" w:name="_heading=h.40jl2fizzeyk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  <w:font w:name="var(--bs-font-monospace)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0B1DC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B1DC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B1DC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B1DC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B1D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B1DC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B1DCD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0B1DCD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1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1DCD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token" w:customStyle="1">
    <w:name w:val="token"/>
    <w:basedOn w:val="DefaultParagraphFont"/>
    <w:rsid w:val="000B1DC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J1IpzRx+EZ51aa+Hj5+WPyLaJQ==">AMUW2mU1wqM0/zUWWg+AXO9Gvstk5bqMj1EmzwWH5RNOGl+KVhnzqoPPG+x67F1uGn2URKq7ZyudbjAVoLVhTRdKSLI9gwdKvA40GOihYxtCEVQ6O2qMsP+yhduVbqwJBeS+T42S1bTKbgGlxDJfqSSQWbG0jqg4+eHv2VS5Le7KSFld48iC4c0=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2021-10-17T14:48:00Z</dcterms:created>
  <dc:creator>User</dc:creator>
</cp:coreProperties>
</file>