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Assignment 13</w:t>
      </w:r>
    </w:p>
    <w:p>
      <w:pPr>
        <w:pStyle w:val="Normal"/>
        <w:spacing w:lineRule="auto" w:line="240"/>
        <w:rPr>
          <w:sz w:val="32"/>
          <w:szCs w:val="32"/>
        </w:rPr>
      </w:pPr>
      <w:r>
        <w:rPr>
          <w:b/>
          <w:bCs/>
          <w:sz w:val="32"/>
          <w:szCs w:val="32"/>
        </w:rPr>
        <w:t>Name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Bhavin Patil</w:t>
      </w:r>
    </w:p>
    <w:p>
      <w:pPr>
        <w:pStyle w:val="Normal"/>
        <w:spacing w:lineRule="auto" w:line="24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Roll No: </w:t>
      </w:r>
      <w:r>
        <w:rPr>
          <w:b w:val="false"/>
          <w:bCs w:val="false"/>
          <w:sz w:val="32"/>
          <w:szCs w:val="32"/>
        </w:rPr>
        <w:t>66</w:t>
      </w:r>
    </w:p>
    <w:p>
      <w:pPr>
        <w:pStyle w:val="Normal"/>
        <w:spacing w:lineRule="auto" w:line="24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TY-CS-D</w:t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Implement and demonstrate the use of solidity</w:t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 xml:space="preserve">Functions in Solidity : </w:t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853430" cy="276733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5541" r="1491" b="1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  <w:t>A function must first be defined before it may be used. The most typical approach to define a function in Solidity is to start with the keyword "function", then add a distinctive function name, a list of parameters (which may or may not be empty), and a statement block enclosed in curly brackets.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Function Modifiers:</w:t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jc w:val="both"/>
        <w:rPr>
          <w:sz w:val="26"/>
          <w:szCs w:val="26"/>
        </w:rPr>
      </w:pPr>
      <w:r>
        <w:rPr/>
        <w:drawing>
          <wp:inline distT="0" distB="0" distL="0" distR="0">
            <wp:extent cx="5954395" cy="326009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" t="15365" r="-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  <w:t>Wherever the special sign "_;" appears in the definition of a modifier, the function body is appended. Therefore, when invoking this method, if the modifier's condition is satisfied, the function is called; otherwise, an exception is thrown.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 xml:space="preserve">View Functions : 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003290" cy="275272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09" t="15929" r="-4" b="1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  <w:t>We can use the same example as above, Functions for the view make sure that they won't change the state. You can declare a function as a view. If any of the following statements are present in the function, the compiler will issue a warning since they are seen as changing the state.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Pure Functions :</w:t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  <w:t>To ensure that they don't read or change the state, pure functions are used. One can declare a function to be pure. The compiler will issue a warning if any of the following statements are present in the function because they are regarded as reading the state.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Mathematical Functions :</w:t>
      </w:r>
    </w:p>
    <w:p>
      <w:pPr>
        <w:pStyle w:val="Normal"/>
        <w:jc w:val="both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  <w:t>Additionally, solidity has built-in mathematical capabilities. The following techniques are widely used: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  <w:t>The function addmod(uint x, uint y, uint k) computes (x + y)% k with arbitrary accuracy and does not wrap around at 2256.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  <w:t>The function mulmod(uint x, uint y, uint k) computes (x * y)% k with arbitrary accuracy and does not wrap around at 2256.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/>
        <w:drawing>
          <wp:inline distT="0" distB="0" distL="0" distR="0">
            <wp:extent cx="5943600" cy="324612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591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Heading1"/>
        <w:keepNext w:val="false"/>
        <w:keepLines w:val="false"/>
        <w:pBdr/>
        <w:spacing w:lineRule="auto" w:line="300" w:before="0" w:after="0"/>
        <w:jc w:val="both"/>
        <w:rPr>
          <w:b/>
          <w:b/>
          <w:sz w:val="30"/>
          <w:szCs w:val="30"/>
        </w:rPr>
      </w:pPr>
      <w:bookmarkStart w:id="0" w:name="_218rzk8n84cg"/>
      <w:bookmarkEnd w:id="0"/>
      <w:r>
        <w:rPr>
          <w:b/>
          <w:sz w:val="30"/>
          <w:szCs w:val="30"/>
        </w:rPr>
        <w:t>Cryptographic Functions :</w:t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both"/>
        <w:rPr>
          <w:sz w:val="26"/>
          <w:szCs w:val="26"/>
        </w:rPr>
      </w:pPr>
      <w:r>
        <w:rPr/>
        <w:drawing>
          <wp:inline distT="0" distB="0" distL="0" distR="0">
            <wp:extent cx="5996305" cy="326136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82" t="15529" r="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84" w:before="120" w:after="140"/>
        <w:jc w:val="both"/>
        <w:rPr>
          <w:sz w:val="26"/>
          <w:szCs w:val="26"/>
        </w:rPr>
      </w:pPr>
      <w:r>
        <w:rPr>
          <w:rFonts w:eastAsia="Arial Unicode MS" w:cs="Arial Unicode MS" w:ascii="Arial Unicode MS" w:hAnsi="Arial Unicode MS"/>
          <w:sz w:val="26"/>
          <w:szCs w:val="26"/>
        </w:rPr>
        <w:t>Solidity provides inbuilt cryptographic functions as well. Following are important methods −</w:t>
      </w:r>
    </w:p>
    <w:p>
      <w:pPr>
        <w:pStyle w:val="Normal"/>
        <w:numPr>
          <w:ilvl w:val="0"/>
          <w:numId w:val="1"/>
        </w:numPr>
        <w:spacing w:lineRule="auto" w:line="360"/>
        <w:ind w:left="1400" w:hanging="360"/>
        <w:jc w:val="both"/>
        <w:rPr>
          <w:color w:val="000000"/>
        </w:rPr>
      </w:pPr>
      <w:r>
        <w:rPr>
          <w:rFonts w:eastAsia="Arial Unicode MS" w:cs="Arial Unicode MS" w:ascii="Arial Unicode MS" w:hAnsi="Arial Unicode MS"/>
          <w:sz w:val="26"/>
          <w:szCs w:val="26"/>
        </w:rPr>
        <w:t>keccak256(bytes memory) returns (bytes32) − computes the Keccak-256 hash of the input.</w:t>
      </w:r>
    </w:p>
    <w:p>
      <w:pPr>
        <w:pStyle w:val="Normal"/>
        <w:numPr>
          <w:ilvl w:val="0"/>
          <w:numId w:val="1"/>
        </w:numPr>
        <w:spacing w:lineRule="auto" w:line="360"/>
        <w:ind w:left="1400" w:hanging="360"/>
        <w:jc w:val="both"/>
        <w:rPr>
          <w:color w:val="000000"/>
        </w:rPr>
      </w:pPr>
      <w:r>
        <w:rPr>
          <w:rFonts w:eastAsia="Arial Unicode MS" w:cs="Arial Unicode MS" w:ascii="Arial Unicode MS" w:hAnsi="Arial Unicode MS"/>
          <w:sz w:val="26"/>
          <w:szCs w:val="26"/>
        </w:rPr>
        <w:t>ripemd160(bytes memory) returns (bytes20) − compute RIPEMD-160 hash of the input.</w:t>
      </w:r>
    </w:p>
    <w:p>
      <w:pPr>
        <w:pStyle w:val="Normal"/>
        <w:numPr>
          <w:ilvl w:val="0"/>
          <w:numId w:val="1"/>
        </w:numPr>
        <w:spacing w:lineRule="auto" w:line="360"/>
        <w:ind w:left="1400" w:hanging="360"/>
        <w:jc w:val="both"/>
        <w:rPr>
          <w:color w:val="000000"/>
        </w:rPr>
      </w:pPr>
      <w:r>
        <w:rPr>
          <w:rFonts w:eastAsia="Arial Unicode MS" w:cs="Arial Unicode MS" w:ascii="Arial Unicode MS" w:hAnsi="Arial Unicode MS"/>
          <w:sz w:val="26"/>
          <w:szCs w:val="26"/>
        </w:rPr>
        <w:t>sha256(bytes memory) returns (bytes32) − computes the SHA-256 hash of the input.</w:t>
      </w:r>
    </w:p>
    <w:p>
      <w:pPr>
        <w:pStyle w:val="Normal"/>
        <w:numPr>
          <w:ilvl w:val="0"/>
          <w:numId w:val="1"/>
        </w:numPr>
        <w:spacing w:lineRule="auto" w:line="360" w:before="0" w:after="600"/>
        <w:ind w:left="1400" w:hanging="360"/>
        <w:jc w:val="both"/>
        <w:rPr>
          <w:color w:val="000000"/>
        </w:rPr>
      </w:pPr>
      <w:r>
        <w:rPr>
          <w:rFonts w:eastAsia="Arial Unicode MS" w:cs="Arial Unicode MS" w:ascii="Arial Unicode MS" w:hAnsi="Arial Unicode MS"/>
          <w:sz w:val="26"/>
          <w:szCs w:val="26"/>
        </w:rPr>
        <w:t>ecrecover(bytes32 hash, uint8 v, bytes32 r, bytes32 s) returns (address) − recover the address associated with the public key from elliptic curve signature or return zero on error. The function parameters correspond to ECDSA values of the signature: r - first 32 bytes of signature; s: second 32 bytes of signature; v: final 1 byte of signature. This method returns an address.</w:t>
      </w:r>
    </w:p>
    <w:p>
      <w:pPr>
        <w:pStyle w:val="Normal"/>
        <w:jc w:val="both"/>
        <w:rPr>
          <w:sz w:val="26"/>
          <w:szCs w:val="26"/>
        </w:rPr>
      </w:pPr>
      <w:r>
        <w:rPr/>
      </w:r>
    </w:p>
    <w:sectPr>
      <w:headerReference w:type="default" r:id="rId7"/>
      <w:footerReference w:type="default" r:id="rId8"/>
      <w:type w:val="nextPage"/>
      <w:pgSz w:w="12240" w:h="15840"/>
      <w:pgMar w:left="1440" w:right="1440" w:gutter="0" w:header="720" w:top="1440" w:footer="720" w:bottom="1440"/>
      <w:pgBorders w:display="allPages" w:offsetFrom="page">
        <w:top w:val="single" w:sz="6" w:space="24" w:color="000000"/>
        <w:left w:val="single" w:sz="6" w:space="24" w:color="000000"/>
        <w:bottom w:val="single" w:sz="6" w:space="24" w:color="000000"/>
        <w:right w:val="single" w:sz="6" w:space="24" w:color="000000"/>
      </w:pgBorders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Unicode MS">
    <w:charset w:val="01"/>
    <w:family w:val="roman"/>
    <w:pitch w:val="variable"/>
  </w:font>
  <w:font w:name="Nunito">
    <w:charset w:val="01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lang w:val="en-US"/>
      </w:rPr>
    </w:pPr>
    <w:r>
      <w:rPr>
        <w:lang w:val="en-US"/>
      </w:rPr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>
        <w:lang w:val="en-US"/>
      </w:rPr>
      <w:tab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unito" w:hAnsi="Nunito" w:cs="Nunito" w:hint="default"/>
        <w:sz w:val="24"/>
        <w:u w:val="none"/>
        <w:szCs w:val="24"/>
        <w:color w:val="747579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9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10ac9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10ac9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10ac9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510ac9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LibreOffice/7.3.7.2$Linux_X86_64 LibreOffice_project/30$Build-2</Application>
  <AppVersion>15.0000</AppVersion>
  <Pages>6</Pages>
  <Words>395</Words>
  <Characters>1996</Characters>
  <CharactersWithSpaces>2368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2022-11-25T13:41:00Z</dcterms:created>
  <dc:creator/>
  <dc:description/>
  <dc:language>en-IN</dc:language>
  <cp:lastModifiedBy/>
  <dcterms:modified xsi:type="dcterms:W3CDTF">2022-11-25T22:55:00Z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fd38b43f2e7837e24f50ccff376a9c771c7b23d8e0bd0d1a87c4016ab006bfb8</vt:lpwstr>
  </property>
</Properties>
</file>